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16"/>
        </w:rPr>
        <w:t>임원 보고  |  2026년 10월 3일  |  모델 업그레이드 반영 결과</w:t>
      </w:r>
    </w:p>
    <w:p>
      <w:pPr>
        <w:pStyle w:val="Title"/>
      </w:pPr>
      <w:r>
        <w:t>4포트·512bit 기반 256GB/s 확장 검토</w:t>
      </w:r>
    </w:p>
    <w:p>
      <w:r>
        <w:rPr>
          <w:b/>
          <w:sz w:val="22"/>
        </w:rPr>
        <w:t>Host 256GB/s를 확인했으며, NAND 공급에는 채널·요청창 확장이 필요합니다.</w:t>
      </w:r>
    </w:p>
    <w:p>
      <w:r>
        <w:rPr>
          <w:b w:val="0"/>
        </w:rPr>
        <w:t>512bit·1GHz 독립 포트 4개를 구현했습니다. 기존 64B 읽기를 유지하면서 포트별 요청·조회·반환을 병렬화하고, NAND는 128개 독립 채널과 전체 page 분산 배치로 확장했습니다.</w:t>
      </w:r>
    </w:p>
    <w:p>
      <w:pPr>
        <w:pStyle w:val="Heading1"/>
      </w:pPr>
      <w:r>
        <w:t>핵심 비교 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rPr>
          <w:cantSplit/>
        </w:trPr>
        <w:tc>
          <w:tcPr>
            <w:tcW w:type="dxa" w:w="3456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실행 조건</w:t>
            </w:r>
          </w:p>
        </w:tc>
        <w:tc>
          <w:tcPr>
            <w:tcW w:type="dxa" w:w="1872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작업량</w:t>
              <w:br/>
              <w:t>MiB</w:t>
            </w:r>
          </w:p>
        </w:tc>
        <w:tc>
          <w:tcPr>
            <w:tcW w:type="dxa" w:w="2160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전체 평균</w:t>
              <w:br/>
              <w:t>GB/s</w:t>
            </w:r>
          </w:p>
        </w:tc>
        <w:tc>
          <w:tcPr>
            <w:tcW w:type="dxa" w:w="2160"/>
            <w:shd w:fill="173750"/>
          </w:tcPr>
          <w:p>
            <w:pPr>
              <w:spacing w:after="60" w:before="60"/>
              <w:jc w:val="center"/>
            </w:pPr>
            <w:r>
              <w:rPr>
                <w:b/>
                <w:color w:val="FFFFFF"/>
                <w:sz w:val="18"/>
              </w:rPr>
              <w:t>후반부</w:t>
              <w:br/>
              <w:t>GB/s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Ready · 1GHz</w:t>
            </w:r>
          </w:p>
        </w:tc>
        <w:tc>
          <w:tcPr>
            <w:tcW w:type="dxa" w:w="187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256.00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256.00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Ready · 500MHz</w:t>
            </w:r>
          </w:p>
        </w:tc>
        <w:tc>
          <w:tcPr>
            <w:tcW w:type="dxa" w:w="187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252.14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256.00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NAND · 4채널</w:t>
            </w:r>
          </w:p>
        </w:tc>
        <w:tc>
          <w:tcPr>
            <w:tcW w:type="dxa" w:w="187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9.50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9.53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NAND · 128채널</w:t>
            </w:r>
          </w:p>
        </w:tc>
        <w:tc>
          <w:tcPr>
            <w:tcW w:type="dxa" w:w="187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197.26</w:t>
            </w:r>
          </w:p>
        </w:tc>
        <w:tc>
          <w:tcPr>
            <w:tcW w:type="dxa" w:w="216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256.00</w:t>
            </w:r>
          </w:p>
        </w:tc>
      </w:tr>
      <w:tr>
        <w:trPr>
          <w:cantSplit/>
        </w:trPr>
        <w:tc>
          <w:tcPr>
            <w:tcW w:type="dxa" w:w="3456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NAND · 128채널</w:t>
            </w:r>
          </w:p>
        </w:tc>
        <w:tc>
          <w:tcPr>
            <w:tcW w:type="dxa" w:w="1872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238.26</w:t>
            </w:r>
          </w:p>
        </w:tc>
        <w:tc>
          <w:tcPr>
            <w:tcW w:type="dxa" w:w="2160"/>
            <w:shd w:fill="EDF6F4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256.00</w:t>
            </w:r>
          </w:p>
        </w:tc>
      </w:tr>
    </w:tbl>
    <w:p>
      <w:r>
        <w:rPr>
          <w:b w:val="0"/>
          <w:sz w:val="16"/>
        </w:rPr>
        <w:t>Ready는 데이터 사전 준비, NAND는 프리페치 없는 읽기입니다. Ready의 요청창은 포트당 502개, 표의 NAND 조건은 포트당 1만 개입니다. NAND 행은 모두 500MHz·조회 500ns입니다.</w:t>
      </w:r>
    </w:p>
    <w:p>
      <w:r>
        <w:rPr>
          <w:b w:val="0"/>
          <w:sz w:val="16"/>
        </w:rPr>
        <w:t>전체 평균은 첫 요청 수락부터 마지막 반환까지이며 초기 대기를 포함합니다. 후반부는 전체 burst 절반이 완료된 이후의 공통 시간창입니다. 이는 유한 실행 결과입니다.</w:t>
      </w:r>
    </w:p>
    <w:p>
      <w:r>
        <w:rPr>
          <w:b/>
        </w:rPr>
        <w:t>NAND 128채널이어도 요청창을 포트당 502개로 제한하면 전체 평균은 13.41GB/s입니다. 채널 확대와 충분한 미완료 요청 수 확보가 함께 필요합니다.</w:t>
      </w:r>
    </w:p>
    <w:p>
      <w:pPr>
        <w:pStyle w:val="Heading1"/>
      </w:pPr>
      <w:r>
        <w:t>설계 의사결정 제안</w:t>
      </w:r>
    </w:p>
    <w:p>
      <w:r>
        <w:rPr>
          <w:b/>
        </w:rPr>
        <w:t xml:space="preserve">조회·Host 자원  </w:t>
      </w:r>
      <w:r>
        <w:t>500MHz 경로는 포트당 조회 슬롯 500개·파이프라인 2개를 사용합니다. 클럭 정렬 대기를 반영해 ready 요청창은 앞선 501개에서 502개로 보정했습니다. 4포트 합계는 슬롯 2,000개·요청창 2,008개입니다.</w:t>
      </w:r>
    </w:p>
    <w:p>
      <w:r>
        <w:rPr>
          <w:b/>
        </w:rPr>
        <w:t xml:space="preserve">NAND 공급 조건  </w:t>
      </w:r>
      <w:r>
        <w:t>채널당 2.4GB/s × 128채널 = 원시 307.2GB/s입니다. page 분산 배치와 포트당 요청창 1만 개에서 후반부 256GB/s를 확인했습니다. 기존 주소 배치의 전체 평균은 64.31GB/s에 그칩니다.</w:t>
      </w:r>
    </w:p>
    <w:p>
      <w:r>
        <w:rPr>
          <w:b/>
        </w:rPr>
        <w:t xml:space="preserve">전력 비교 조건  </w:t>
      </w:r>
      <w:r>
        <w:t>1GHz·0ns 경로는 슬롯을 4배(포트당 2,000개)로 두고 파이프라인 수는 같습니다. 예시 계수의 ready 에너지는 500MHz 동일 전압에서 기준의 76.3%, 0.8V 가정에서 55.8%입니다.</w:t>
      </w:r>
    </w:p>
    <w:p>
      <w:r>
        <w:rPr>
          <w:b w:val="0"/>
          <w:sz w:val="16"/>
        </w:rPr>
        <w:t>반환 순서는 포트 내부에서 보장하고 포트 간 전역 순서는 강제하지 않습니다. 한 요청은 네 포트에 나뉜 모든 burst가 끝난 뒤 완료됩니다. NAND page 읽기와 버퍼는 공유합니다.</w:t>
      </w:r>
    </w:p>
    <w:p>
      <w:pPr>
        <w:pStyle w:val="Heading1"/>
      </w:pPr>
      <w:r>
        <w:t>판단 범위와 근거</w:t>
      </w:r>
    </w:p>
    <w:p>
      <w:r>
        <w:rPr>
          <w:b w:val="0"/>
          <w:sz w:val="16"/>
        </w:rPr>
        <w:t>모델 조건: NAND 128chip·128channel·chip당 6plane, page 16KiB, tR 2.08µs, controller buffer 8MiB. 내부 연결과 버퍼가 합계 256GB/s의 읽기를 처리할 수 있다고 가정합니다.</w:t>
      </w:r>
    </w:p>
    <w:p>
      <w:r>
        <w:rPr>
          <w:b w:val="0"/>
          <w:sz w:val="16"/>
        </w:rPr>
        <w:t>판단 범위: 실제 제품·PHY·내부 연결의 실측이 아닙니다. 파워는 예시 EU 계수이며 NAND 채널 증설의 실제 전력은 미산정입니다. 0.8V 동작은 가정이고 ready의 사전 준비 시간·에너지는 제외합니다.</w:t>
      </w:r>
    </w:p>
    <w:p>
      <w:r>
        <w:rPr>
          <w:b w:val="0"/>
          <w:sz w:val="16"/>
        </w:rPr>
        <w:t>검증: 테스트 43개 통과 · 성능 실행 24개 · 에너지 계산 60개 · 직전 단일 포트 32개 조건 회귀 일치.</w:t>
      </w:r>
    </w:p>
    <w:p>
      <w:r>
        <w:rPr>
          <w:b w:val="0"/>
          <w:sz w:val="16"/>
        </w:rPr>
        <w:t>근거: results/multiport_256/sweep.csv 및 manifest.json</w:t>
      </w:r>
    </w:p>
    <w:sectPr w:rsidR="00FC693F" w:rsidRPr="0006063C" w:rsidSect="00034616">
      <w:pgSz w:w="11905" w:h="16838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75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75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4포트·512bit 기반 256GB/s 확장 검토</dc:title>
  <dc:subject>4포트 512bit Host, NAND 확장과 조회 자원 검토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