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before="0"/>
      </w:pPr>
    </w:p>
    <w:p>
      <w:pPr>
        <w:spacing w:after="80" w:before="0"/>
      </w:pPr>
      <w:r>
        <w:rPr>
          <w:b/>
          <w:i w:val="0"/>
          <w:color w:val="1F3A4D"/>
          <w:sz w:val="68"/>
        </w:rPr>
        <w:t>WardLink PQ</w:t>
      </w:r>
    </w:p>
    <w:p>
      <w:pPr>
        <w:spacing w:after="480" w:before="0"/>
      </w:pPr>
      <w:r>
        <w:rPr>
          <w:b w:val="0"/>
          <w:i w:val="0"/>
          <w:color w:val="A07A2C"/>
          <w:sz w:val="30"/>
        </w:rPr>
        <w:t>Lightweight, quantum-safe monitoring for India’s municipal water tanks</w:t>
      </w:r>
    </w:p>
    <w:p>
      <w:pPr>
        <w:spacing w:after="600" w:before="0"/>
      </w:pPr>
      <w:r>
        <w:rPr>
          <w:b w:val="0"/>
          <w:i w:val="0"/>
          <w:color w:val="5F666D"/>
          <w:sz w:val="24"/>
        </w:rPr>
        <w:t>Project report for supervisor review</w:t>
      </w:r>
    </w:p>
    <w:tbl>
      <w:tblPr>
        <w:jc w:val="left"/>
        <w:tblLook w:firstColumn="1" w:firstRow="1" w:lastColumn="0" w:lastRow="0" w:noHBand="0" w:noVBand="1" w:val="04A0"/>
        <w:tblLayout w:type="fixed"/>
        <w:tblW w:w="9412" w:type="dxa"/>
      </w:tblPr>
      <w:tblGrid>
        <w:gridCol w:w="2381"/>
        <w:gridCol w:w="7030"/>
      </w:tblGrid>
      <w:tr>
        <w:tc>
          <w:tcPr>
            <w:tcW w:type="dxa" w:w="2381"/>
            <w:vAlign w:val="center"/>
          </w:tcPr>
          <w:p>
            <w:pPr>
              <w:spacing w:after="0" w:line="252" w:lineRule="auto"/>
            </w:pPr>
            <w:r/>
            <w:r>
              <w:rPr>
                <w:b/>
                <w:i w:val="0"/>
                <w:color w:val="1F3A4D"/>
                <w:sz w:val="21"/>
              </w:rPr>
              <w:t>Domain</w:t>
            </w:r>
          </w:p>
        </w:tc>
        <w:tc>
          <w:tcPr>
            <w:tcW w:type="dxa" w:w="7030"/>
            <w:vAlign w:val="center"/>
          </w:tcPr>
          <w:p>
            <w:pPr>
              <w:spacing w:after="0" w:line="252" w:lineRule="auto"/>
            </w:pPr>
            <w:r/>
            <w:r>
              <w:rPr>
                <w:b w:val="0"/>
                <w:i w:val="0"/>
                <w:sz w:val="21"/>
              </w:rPr>
              <w:t>Security in Futuristic Technologies</w:t>
            </w:r>
          </w:p>
        </w:tc>
      </w:tr>
      <w:tr>
        <w:tc>
          <w:tcPr>
            <w:tcW w:type="dxa" w:w="2381"/>
            <w:vAlign w:val="center"/>
          </w:tcPr>
          <w:p>
            <w:pPr>
              <w:spacing w:after="0" w:line="252" w:lineRule="auto"/>
            </w:pPr>
            <w:r/>
            <w:r>
              <w:rPr>
                <w:b/>
                <w:i w:val="0"/>
                <w:color w:val="1F3A4D"/>
                <w:sz w:val="21"/>
              </w:rPr>
              <w:t>Problem statement</w:t>
            </w:r>
          </w:p>
        </w:tc>
        <w:tc>
          <w:tcPr>
            <w:tcW w:type="dxa" w:w="7030"/>
            <w:vAlign w:val="center"/>
          </w:tcPr>
          <w:p>
            <w:pPr>
              <w:spacing w:after="0" w:line="252" w:lineRule="auto"/>
            </w:pPr>
            <w:r/>
            <w:r>
              <w:rPr>
                <w:b w:val="0"/>
                <w:i w:val="0"/>
                <w:sz w:val="21"/>
              </w:rPr>
              <w:t>Lightweight Post-Quantum Messaging (DSCI)</w:t>
            </w:r>
          </w:p>
        </w:tc>
      </w:tr>
      <w:tr>
        <w:tc>
          <w:tcPr>
            <w:tcW w:type="dxa" w:w="2381"/>
            <w:vAlign w:val="center"/>
          </w:tcPr>
          <w:p>
            <w:pPr>
              <w:spacing w:after="0" w:line="252" w:lineRule="auto"/>
            </w:pPr>
            <w:r/>
            <w:r>
              <w:rPr>
                <w:b/>
                <w:i w:val="0"/>
                <w:color w:val="1F3A4D"/>
                <w:sz w:val="21"/>
              </w:rPr>
              <w:t>Prepared by</w:t>
            </w:r>
          </w:p>
        </w:tc>
        <w:tc>
          <w:tcPr>
            <w:tcW w:type="dxa" w:w="7030"/>
            <w:vAlign w:val="center"/>
          </w:tcPr>
          <w:p>
            <w:pPr>
              <w:spacing w:after="0" w:line="252" w:lineRule="auto"/>
            </w:pPr>
            <w:r/>
            <w:r>
              <w:rPr>
                <w:b w:val="0"/>
                <w:i w:val="0"/>
                <w:sz w:val="21"/>
              </w:rPr>
              <w:t>CB</w:t>
            </w:r>
          </w:p>
        </w:tc>
      </w:tr>
      <w:tr>
        <w:tc>
          <w:tcPr>
            <w:tcW w:type="dxa" w:w="2381"/>
            <w:vAlign w:val="center"/>
          </w:tcPr>
          <w:p>
            <w:pPr>
              <w:spacing w:after="0" w:line="252" w:lineRule="auto"/>
            </w:pPr>
            <w:r/>
            <w:r>
              <w:rPr>
                <w:b/>
                <w:i w:val="0"/>
                <w:color w:val="1F3A4D"/>
                <w:sz w:val="21"/>
              </w:rPr>
              <w:t>Date</w:t>
            </w:r>
          </w:p>
        </w:tc>
        <w:tc>
          <w:tcPr>
            <w:tcW w:type="dxa" w:w="7030"/>
            <w:vAlign w:val="center"/>
          </w:tcPr>
          <w:p>
            <w:pPr>
              <w:spacing w:after="0" w:line="252" w:lineRule="auto"/>
            </w:pPr>
            <w:r/>
            <w:r>
              <w:rPr>
                <w:b w:val="0"/>
                <w:i w:val="0"/>
                <w:sz w:val="21"/>
              </w:rPr>
              <w:t>5 October 2026</w:t>
            </w:r>
          </w:p>
        </w:tc>
      </w:tr>
      <w:tr>
        <w:tc>
          <w:tcPr>
            <w:tcW w:type="dxa" w:w="2381"/>
            <w:vAlign w:val="center"/>
          </w:tcPr>
          <w:p>
            <w:pPr>
              <w:spacing w:after="0" w:line="252" w:lineRule="auto"/>
            </w:pPr>
            <w:r/>
            <w:r>
              <w:rPr>
                <w:b/>
                <w:i w:val="0"/>
                <w:color w:val="1F3A4D"/>
                <w:sz w:val="21"/>
              </w:rPr>
              <w:t>Status</w:t>
            </w:r>
          </w:p>
        </w:tc>
        <w:tc>
          <w:tcPr>
            <w:tcW w:type="dxa" w:w="7030"/>
            <w:vAlign w:val="center"/>
          </w:tcPr>
          <w:p>
            <w:pPr>
              <w:spacing w:after="0" w:line="252" w:lineRule="auto"/>
            </w:pPr>
            <w:r/>
            <w:r>
              <w:rPr>
                <w:b w:val="0"/>
                <w:i w:val="0"/>
                <w:sz w:val="21"/>
              </w:rPr>
              <w:t>Working software prototype with live dashboard; 40 of 40 field scenarios passing</w:t>
            </w:r>
          </w:p>
        </w:tc>
      </w:tr>
    </w:tbl>
    <w:p>
      <w:pPr>
        <w:spacing w:after="600" w:before="0"/>
      </w:pPr>
    </w:p>
    <w:tbl>
      <w:tblPr>
        <w:jc w:val="center"/>
        <w:tblLook w:firstColumn="1" w:firstRow="1" w:lastColumn="0" w:lastRow="0" w:noHBand="0" w:noVBand="1" w:val="04A0"/>
        <w:tblBorders>
          <w:top w:val="single" w:sz="8" w:space="0" w:color="A07A2C"/>
          <w:left w:val="single" w:sz="8" w:space="0" w:color="A07A2C"/>
          <w:bottom w:val="single" w:sz="8" w:space="0" w:color="A07A2C"/>
          <w:right w:val="single" w:sz="8" w:space="0" w:color="A07A2C"/>
          <w:insideH w:val="single" w:sz="8" w:space="0" w:color="A07A2C"/>
          <w:insideV w:val="single" w:sz="8" w:space="0" w:color="A07A2C"/>
        </w:tblBorders>
        <w:tblLayout w:type="fixed"/>
        <w:tblW w:w="9412" w:type="dxa"/>
      </w:tblPr>
      <w:tblGrid>
        <w:gridCol w:w="9411"/>
      </w:tblGrid>
      <w:tr>
        <w:trPr>
          <w:cantSplit/>
          <w:tblHeader/>
        </w:trPr>
        <w:tc>
          <w:tcPr>
            <w:tcW w:type="dxa" w:w="9411"/>
            <w:shd w:val="clear" w:color="auto" w:fill="F6F1E6"/>
          </w:tcPr>
          <w:p>
            <w:pPr>
              <w:spacing w:after="80"/>
            </w:pPr>
            <w:r/>
            <w:r>
              <w:rPr>
                <w:b/>
                <w:i w:val="0"/>
                <w:color w:val="1F3A4D"/>
                <w:sz w:val="22"/>
              </w:rPr>
              <w:t>The project in one line</w:t>
            </w:r>
          </w:p>
          <w:p>
            <w:pPr>
              <w:spacing w:after="60"/>
            </w:pPr>
            <w:r>
              <w:rPr>
                <w:b w:val="0"/>
                <w:i w:val="0"/>
                <w:sz w:val="21"/>
              </w:rPr>
              <w:t>Sensors on ward water tanks send sealed, quantum-safe readings to the section office, which checks each reading against the Indian drinking-water standard (IS 10500) and the tank’s physics, and tells the field crew exactly what to do.</w:t>
            </w:r>
          </w:p>
        </w:tc>
      </w:tr>
    </w:tbl>
    <w:p>
      <w:pPr>
        <w:spacing w:after="40"/>
      </w:pPr>
    </w:p>
    <w:p>
      <w:r>
        <w:br w:type="page"/>
      </w:r>
    </w:p>
    <w:p>
      <w:pPr>
        <w:pStyle w:val="Heading1"/>
      </w:pPr>
      <w:r>
        <w:t>Contents</w:t>
      </w:r>
    </w:p>
    <w:p>
      <w:pPr>
        <w:spacing w:after="40" w:before="0"/>
      </w:pPr>
      <w:r>
        <w:rPr>
          <w:b w:val="0"/>
          <w:i w:val="0"/>
        </w:rPr>
        <w:t>1. Executive summary</w:t>
      </w:r>
    </w:p>
    <w:p>
      <w:pPr>
        <w:spacing w:after="40" w:before="0"/>
      </w:pPr>
      <w:r>
        <w:rPr>
          <w:b w:val="0"/>
          <w:i w:val="0"/>
        </w:rPr>
        <w:t>2. Background and problem</w:t>
      </w:r>
    </w:p>
    <w:p>
      <w:pPr>
        <w:spacing w:after="40" w:before="0"/>
      </w:pPr>
      <w:r>
        <w:rPr>
          <w:b w:val="0"/>
          <w:i w:val="0"/>
        </w:rPr>
        <w:t>3. What WardLink PQ is</w:t>
      </w:r>
    </w:p>
    <w:p>
      <w:pPr>
        <w:spacing w:after="40" w:before="0"/>
      </w:pPr>
      <w:r>
        <w:rPr>
          <w:b w:val="0"/>
          <w:i w:val="0"/>
        </w:rPr>
        <w:t>4. Applications</w:t>
      </w:r>
    </w:p>
    <w:p>
      <w:pPr>
        <w:spacing w:after="40" w:before="0"/>
      </w:pPr>
      <w:r>
        <w:rPr>
          <w:b w:val="0"/>
          <w:i w:val="0"/>
        </w:rPr>
        <w:t>5. Advantages</w:t>
      </w:r>
    </w:p>
    <w:p>
      <w:pPr>
        <w:spacing w:after="40" w:before="0"/>
      </w:pPr>
      <w:r>
        <w:rPr>
          <w:b w:val="0"/>
          <w:i w:val="0"/>
        </w:rPr>
        <w:t>6. How it works</w:t>
      </w:r>
    </w:p>
    <w:p>
      <w:pPr>
        <w:spacing w:after="40" w:before="0"/>
      </w:pPr>
      <w:r>
        <w:rPr>
          <w:b w:val="0"/>
          <w:i w:val="0"/>
        </w:rPr>
        <w:t>7. Security analysis</w:t>
      </w:r>
    </w:p>
    <w:p>
      <w:pPr>
        <w:spacing w:after="40" w:before="0"/>
      </w:pPr>
      <w:r>
        <w:rPr>
          <w:b w:val="0"/>
          <w:i w:val="0"/>
        </w:rPr>
        <w:t>8. Results</w:t>
      </w:r>
    </w:p>
    <w:p>
      <w:pPr>
        <w:spacing w:after="40" w:before="0"/>
      </w:pPr>
      <w:r>
        <w:rPr>
          <w:b w:val="0"/>
          <w:i w:val="0"/>
        </w:rPr>
        <w:t>9. Implementation</w:t>
      </w:r>
    </w:p>
    <w:p>
      <w:pPr>
        <w:spacing w:after="40" w:before="0"/>
      </w:pPr>
      <w:r>
        <w:rPr>
          <w:b w:val="0"/>
          <w:i w:val="0"/>
        </w:rPr>
        <w:t>10. Hardware for the field version</w:t>
      </w:r>
    </w:p>
    <w:p>
      <w:pPr>
        <w:spacing w:after="40" w:before="0"/>
      </w:pPr>
      <w:r>
        <w:rPr>
          <w:b w:val="0"/>
          <w:i w:val="0"/>
        </w:rPr>
        <w:t>11. How we proceed</w:t>
      </w:r>
    </w:p>
    <w:p>
      <w:pPr>
        <w:spacing w:after="40" w:before="0"/>
      </w:pPr>
      <w:r>
        <w:rPr>
          <w:b w:val="0"/>
          <w:i w:val="0"/>
        </w:rPr>
        <w:t>12. Limitations and risks</w:t>
      </w:r>
    </w:p>
    <w:p>
      <w:pPr>
        <w:spacing w:after="40" w:before="0"/>
      </w:pPr>
      <w:r>
        <w:rPr>
          <w:b w:val="0"/>
          <w:i w:val="0"/>
        </w:rPr>
        <w:t>13. Conclusion</w:t>
      </w:r>
    </w:p>
    <w:p>
      <w:pPr>
        <w:spacing w:after="40" w:before="0"/>
      </w:pPr>
      <w:r>
        <w:rPr>
          <w:b w:val="0"/>
          <w:i w:val="0"/>
        </w:rPr>
        <w:t>References</w:t>
      </w:r>
    </w:p>
    <w:p>
      <w:pPr>
        <w:spacing w:after="40" w:before="0"/>
      </w:pPr>
      <w:r>
        <w:rPr>
          <w:b w:val="0"/>
          <w:i w:val="0"/>
        </w:rPr>
        <w:t>Appendix A. Running the prototype and a five-minute demonstration</w:t>
      </w:r>
    </w:p>
    <w:p>
      <w:r>
        <w:br w:type="page"/>
      </w:r>
    </w:p>
    <w:p>
      <w:pPr>
        <w:pStyle w:val="Heading1"/>
      </w:pPr>
      <w:r>
        <w:t>1. Executive summary</w:t>
      </w:r>
    </w:p>
    <w:p>
      <w:pPr>
        <w:spacing w:after="120" w:before="0"/>
      </w:pPr>
      <w:r>
        <w:rPr>
          <w:b w:val="0"/>
          <w:i w:val="0"/>
        </w:rPr>
        <w:t>WardLink PQ is a monitoring link between a sensor on a ward water tank and the section office. Readings travel through a channel that stays confidential and authentic even against future quantum computers, yet it is light enough for low-cost, battery-powered hardware and narrow long-range radios. At the office, each reading is checked against the Indian drinking-water standard (IS 10500:2012) and against what the tank can physically do, and turned into a clear work order: send a tanker, hold the safe-water notice and take a sample, walk the outlet main for a leak, or inspect a faulty sensor.</w:t>
      </w:r>
    </w:p>
    <w:p>
      <w:pPr>
        <w:spacing w:after="120" w:before="0"/>
      </w:pPr>
      <w:r>
        <w:rPr>
          <w:b w:val="0"/>
          <w:i w:val="0"/>
        </w:rPr>
        <w:t>The project answers the DSCI problem statement “Lightweight Post-Quantum Messaging” with a concrete, India-specific use: securing the telemetry of intermittent piped-water supply.</w:t>
      </w:r>
    </w:p>
    <w:tbl>
      <w:tblPr>
        <w:jc w:val="center"/>
        <w:tblLook w:firstColumn="1" w:firstRow="1" w:lastColumn="0" w:lastRow="0" w:noHBand="0" w:noVBand="1" w:val="04A0"/>
        <w:tblBorders>
          <w:top w:val="single" w:sz="8" w:space="0" w:color="A07A2C"/>
          <w:left w:val="single" w:sz="8" w:space="0" w:color="A07A2C"/>
          <w:bottom w:val="single" w:sz="8" w:space="0" w:color="A07A2C"/>
          <w:right w:val="single" w:sz="8" w:space="0" w:color="A07A2C"/>
          <w:insideH w:val="single" w:sz="8" w:space="0" w:color="A07A2C"/>
          <w:insideV w:val="single" w:sz="8" w:space="0" w:color="A07A2C"/>
        </w:tblBorders>
        <w:tblLayout w:type="fixed"/>
        <w:tblW w:w="9412" w:type="dxa"/>
      </w:tblPr>
      <w:tblGrid>
        <w:gridCol w:w="9411"/>
      </w:tblGrid>
      <w:tr>
        <w:trPr>
          <w:cantSplit/>
          <w:tblHeader/>
        </w:trPr>
        <w:tc>
          <w:tcPr>
            <w:tcW w:type="dxa" w:w="9411"/>
            <w:shd w:val="clear" w:color="auto" w:fill="F6F1E6"/>
          </w:tcPr>
          <w:p>
            <w:pPr>
              <w:spacing w:after="80"/>
            </w:pPr>
            <w:r/>
            <w:r>
              <w:rPr>
                <w:b/>
                <w:i w:val="0"/>
                <w:color w:val="1F3A4D"/>
                <w:sz w:val="22"/>
              </w:rPr>
              <w:t>Key results, measured on the prototype</w:t>
            </w:r>
          </w:p>
          <w:p>
            <w:pPr>
              <w:spacing w:after="60"/>
            </w:pPr>
            <w:r>
              <w:rPr>
                <w:b w:val="0"/>
                <w:i w:val="0"/>
                <w:sz w:val="21"/>
              </w:rPr>
              <w:t xml:space="preserve">• Quantum-safe connection set-up (handshake) of </w:t>
            </w:r>
            <w:r>
              <w:rPr>
                <w:b/>
                <w:i w:val="0"/>
                <w:sz w:val="21"/>
              </w:rPr>
              <w:t>4,544 bytes</w:t>
            </w:r>
            <w:r>
              <w:rPr>
                <w:b w:val="0"/>
                <w:i w:val="0"/>
                <w:sz w:val="21"/>
              </w:rPr>
              <w:t>: 49% smaller than the usual signature-based post-quantum design (8,978 bytes) and 78% smaller than fully post-quantum TLS 1.3 (20,767 bytes), with quantum-safe secrecy and identity.</w:t>
            </w:r>
          </w:p>
          <w:p>
            <w:pPr>
              <w:spacing w:after="60"/>
            </w:pPr>
            <w:r>
              <w:rPr>
                <w:b w:val="0"/>
                <w:i w:val="0"/>
                <w:sz w:val="21"/>
              </w:rPr>
              <w:t xml:space="preserve">• Each reading travels as a </w:t>
            </w:r>
            <w:r>
              <w:rPr>
                <w:b/>
                <w:i w:val="0"/>
                <w:sz w:val="21"/>
              </w:rPr>
              <w:t>40-byte sealed capsule</w:t>
            </w:r>
            <w:r>
              <w:rPr>
                <w:b w:val="0"/>
                <w:i w:val="0"/>
                <w:sz w:val="21"/>
              </w:rPr>
              <w:t xml:space="preserve"> with its own key: a single LoRa radio frame, and a stolen device cannot decrypt anything it sent earlier.</w:t>
            </w:r>
          </w:p>
          <w:p>
            <w:pPr>
              <w:spacing w:after="60"/>
            </w:pPr>
            <w:r>
              <w:rPr>
                <w:b w:val="0"/>
                <w:i w:val="0"/>
                <w:sz w:val="21"/>
              </w:rPr>
              <w:t xml:space="preserve">• </w:t>
            </w:r>
            <w:r>
              <w:rPr>
                <w:b/>
                <w:i w:val="0"/>
                <w:sz w:val="21"/>
              </w:rPr>
              <w:t>40 of 40 real-life scenarios pass</w:t>
            </w:r>
            <w:r>
              <w:rPr>
                <w:b w:val="0"/>
                <w:i w:val="0"/>
                <w:sz w:val="21"/>
              </w:rPr>
              <w:t>: NIST conformance, power cuts, stolen and cloned boards, faulty sensors and 20 tanks at once. 2,400 corrupted messages caused no crash, and no reading was lost through outages or restarts.</w:t>
            </w:r>
          </w:p>
          <w:p>
            <w:pPr>
              <w:spacing w:after="60"/>
            </w:pPr>
            <w:r>
              <w:rPr>
                <w:b w:val="0"/>
                <w:i w:val="0"/>
                <w:sz w:val="21"/>
              </w:rPr>
              <w:t>• Two real reliability bugs were found by deliberately attacking the gateway, and fixed.</w:t>
            </w:r>
          </w:p>
        </w:tc>
      </w:tr>
    </w:tbl>
    <w:p>
      <w:pPr>
        <w:spacing w:after="40"/>
      </w:pPr>
    </w:p>
    <w:p>
      <w:pPr>
        <w:spacing w:after="120" w:before="0"/>
      </w:pPr>
      <w:r>
        <w:rPr>
          <w:b/>
          <w:i w:val="0"/>
        </w:rPr>
        <w:t>Status and next step.</w:t>
      </w:r>
      <w:r>
        <w:rPr>
          <w:b w:val="0"/>
          <w:i w:val="0"/>
        </w:rPr>
        <w:t xml:space="preserve"> The complete software prototype runs on a laptop with a live, animated dashboard. The next step is to port the sensor firmware to ESP32-S3 hardware and pilot the system on one ward tank with the municipal water department.</w:t>
      </w:r>
    </w:p>
    <w:p>
      <w:pPr>
        <w:pStyle w:val="Heading1"/>
      </w:pPr>
      <w:r>
        <w:t>2. Background and problem</w:t>
      </w:r>
    </w:p>
    <w:p>
      <w:pPr>
        <w:pStyle w:val="Heading2"/>
      </w:pPr>
      <w:r>
        <w:t>2.1 The DSCI problem statement</w:t>
      </w:r>
    </w:p>
    <w:p>
      <w:pPr>
        <w:spacing w:after="120" w:before="0"/>
      </w:pPr>
      <w:r>
        <w:rPr>
          <w:b w:val="0"/>
          <w:i w:val="0"/>
        </w:rPr>
        <w:t>The Data Security Council of India (DSCI) problem statement “Lightweight Post-Quantum Messaging” (domain: Security in Futuristic Technologies) asks for messaging that remains confidential and forward-secret in the quantum era and is light enough for mobile and IoT devices. Its deliverables are a prototype using NIST post-quantum algorithms (Kyber, now standardised as ML-KEM, and Dilithium, now ML-DSA), a key exchange optimised for constrained devices, benchmarks against classical TLS, and a demonstration on constrained devices.</w:t>
      </w:r>
    </w:p>
    <w:p>
      <w:pPr>
        <w:pStyle w:val="Heading2"/>
      </w:pPr>
      <w:r>
        <w:t>2.2 Why quantum safety matters now</w:t>
      </w:r>
    </w:p>
    <w:p>
      <w:pPr>
        <w:spacing w:after="120" w:before="0"/>
      </w:pPr>
      <w:r>
        <w:rPr>
          <w:b w:val="0"/>
          <w:i w:val="0"/>
        </w:rPr>
        <w:t>Today’s secure connections agree on keys using elliptic-curve cryptography, which a sufficiently large quantum computer running Shor’s algorithm could break. Traffic recorded today can be stored and decrypted later, an attack known as “harvest now, decrypt later”. In August 2024 NIST published the first post-quantum standards: FIPS 203 (ML-KEM) for key agreement and FIPS 204 (ML-DSA) for signatures. Field devices installed now may stay in service for many years, often without anyone visiting to update their keys, so they need protection that will still hold when quantum computers arrive.</w:t>
      </w:r>
    </w:p>
    <w:p>
      <w:pPr>
        <w:pStyle w:val="Heading2"/>
      </w:pPr>
      <w:r>
        <w:t>2.3 The ground reality in India’s water supply</w:t>
      </w:r>
    </w:p>
    <w:p>
      <w:pPr>
        <w:spacing w:after="120" w:before="0"/>
      </w:pPr>
      <w:r>
        <w:rPr>
          <w:b w:val="0"/>
          <w:i w:val="0"/>
        </w:rPr>
        <w:t>Many Indian towns and villages receive piped water for only a few hours a day. It is stored in overhead tanks and drawn down by households in between. Tank levels and quality alerts often travel by phone call, SMS, WhatsApp groups or open internet dashboards. Such messages can be faked (“tank full, water safe”), read by anyone, and are usually trusted without checking whether the number is even physically possible. AI tools have also made it cheaper to find and exploit exposed IoT devices.</w:t>
      </w:r>
    </w:p>
    <w:p>
      <w:pPr>
        <w:pStyle w:val="Heading2"/>
      </w:pPr>
      <w:r>
        <w:t>2.4 Our problem statement</w:t>
      </w:r>
    </w:p>
    <w:p>
      <w:pPr>
        <w:spacing w:after="120" w:before="0"/>
      </w:pPr>
      <w:r>
        <w:rPr>
          <w:b w:val="0"/>
          <w:i w:val="0"/>
        </w:rPr>
        <w:t>Build a low-cost monitoring link for ward water tanks that:</w:t>
      </w:r>
    </w:p>
    <w:p>
      <w:pPr>
        <w:pStyle w:val="ListBullet"/>
      </w:pPr>
      <w:r>
        <w:rPr>
          <w:b w:val="0"/>
          <w:i w:val="0"/>
        </w:rPr>
        <w:t xml:space="preserve">keeps readings </w:t>
      </w:r>
      <w:r>
        <w:rPr>
          <w:b/>
          <w:i w:val="0"/>
        </w:rPr>
        <w:t>secret and authentic</w:t>
      </w:r>
      <w:r>
        <w:rPr>
          <w:b w:val="0"/>
          <w:i w:val="0"/>
        </w:rPr>
        <w:t xml:space="preserve"> against today’s attackers and future quantum computers;</w:t>
      </w:r>
    </w:p>
    <w:p>
      <w:pPr>
        <w:pStyle w:val="ListBullet"/>
      </w:pPr>
      <w:r>
        <w:rPr>
          <w:b w:val="0"/>
          <w:i w:val="0"/>
        </w:rPr>
        <w:t xml:space="preserve">runs on </w:t>
      </w:r>
      <w:r>
        <w:rPr>
          <w:b/>
          <w:i w:val="0"/>
        </w:rPr>
        <w:t>battery-powered hardware</w:t>
      </w:r>
      <w:r>
        <w:rPr>
          <w:b w:val="0"/>
          <w:i w:val="0"/>
        </w:rPr>
        <w:t xml:space="preserve"> and narrow long-range radios;</w:t>
      </w:r>
    </w:p>
    <w:p>
      <w:pPr>
        <w:pStyle w:val="ListBullet"/>
      </w:pPr>
      <w:r>
        <w:rPr>
          <w:b/>
          <w:i w:val="0"/>
        </w:rPr>
        <w:t>never loses a reading</w:t>
      </w:r>
      <w:r>
        <w:rPr>
          <w:b w:val="0"/>
          <w:i w:val="0"/>
        </w:rPr>
        <w:t xml:space="preserve"> during outages, restarts or attacks;</w:t>
      </w:r>
    </w:p>
    <w:p>
      <w:pPr>
        <w:pStyle w:val="ListBullet"/>
      </w:pPr>
      <w:r>
        <w:rPr>
          <w:b w:val="0"/>
          <w:i w:val="0"/>
        </w:rPr>
        <w:t xml:space="preserve">turns readings into </w:t>
      </w:r>
      <w:r>
        <w:rPr>
          <w:b/>
          <w:i w:val="0"/>
        </w:rPr>
        <w:t>correct, explainable actions</w:t>
      </w:r>
      <w:r>
        <w:rPr>
          <w:b w:val="0"/>
          <w:i w:val="0"/>
        </w:rPr>
        <w:t xml:space="preserve"> for the field crew.</w:t>
      </w:r>
    </w:p>
    <w:p>
      <w:pPr>
        <w:pStyle w:val="Heading1"/>
      </w:pPr>
      <w:r>
        <w:t>3. What WardLink PQ is</w:t>
      </w:r>
    </w:p>
    <w:p>
      <w:pPr>
        <w:spacing w:after="120" w:before="0"/>
      </w:pPr>
      <w:r>
        <w:rPr>
          <w:b w:val="0"/>
          <w:i w:val="0"/>
        </w:rPr>
        <w:t>The system has three parts:</w:t>
      </w:r>
    </w:p>
    <w:p>
      <w:pPr>
        <w:pStyle w:val="ListBullet"/>
      </w:pPr>
      <w:r>
        <w:rPr>
          <w:b/>
          <w:i w:val="0"/>
        </w:rPr>
        <w:t>Sensor unit (tank roof).</w:t>
      </w:r>
      <w:r>
        <w:rPr>
          <w:b w:val="0"/>
          <w:i w:val="0"/>
        </w:rPr>
        <w:t xml:space="preserve"> An ESP32-S3 microcontroller with an ultrasonic level sensor, turbidity, TDS (total dissolved solids) and pH probes, temperature sensors, a solar-charged battery and a radio (Wi-Fi in the prototype; LoRa or NB-IoT in the field).</w:t>
      </w:r>
    </w:p>
    <w:p>
      <w:pPr>
        <w:pStyle w:val="ListBullet"/>
      </w:pPr>
      <w:r>
        <w:rPr>
          <w:b/>
          <w:i w:val="0"/>
        </w:rPr>
        <w:t>Gateway (section office).</w:t>
      </w:r>
      <w:r>
        <w:rPr>
          <w:b w:val="0"/>
          <w:i w:val="0"/>
        </w:rPr>
        <w:t xml:space="preserve"> Verifies, stores and evaluates every reading. A laptop today; a Raspberry Pi or office PC in the field.</w:t>
      </w:r>
    </w:p>
    <w:p>
      <w:pPr>
        <w:pStyle w:val="ListBullet"/>
      </w:pPr>
      <w:r>
        <w:rPr>
          <w:b/>
          <w:i w:val="0"/>
        </w:rPr>
        <w:t>Engineer dashboard.</w:t>
      </w:r>
      <w:r>
        <w:rPr>
          <w:b w:val="0"/>
          <w:i w:val="0"/>
        </w:rPr>
        <w:t xml:space="preserve"> A web page that also opens on a phone. It shows a live, animated cutaway of the system, the current work order, and tools to demonstrate attacks and run test scenarios.</w:t>
      </w:r>
    </w:p>
    <w:p>
      <w:pPr>
        <w:keepNext/>
        <w:jc w:val="center"/>
      </w:pPr>
      <w:r>
        <w:drawing>
          <wp:inline xmlns:a="http://schemas.openxmlformats.org/drawingml/2006/main" xmlns:pic="http://schemas.openxmlformats.org/drawingml/2006/picture">
            <wp:extent cx="5903999" cy="3935999"/>
            <wp:docPr id="1" name="Picture 1"/>
            <wp:cNvGraphicFramePr>
              <a:graphicFrameLocks noChangeAspect="1"/>
            </wp:cNvGraphicFramePr>
            <a:graphic>
              <a:graphicData uri="http://schemas.openxmlformats.org/drawingml/2006/picture">
                <pic:pic>
                  <pic:nvPicPr>
                    <pic:cNvPr id="0" name="live.png"/>
                    <pic:cNvPicPr/>
                  </pic:nvPicPr>
                  <pic:blipFill>
                    <a:blip r:embed="rId11"/>
                    <a:stretch>
                      <a:fillRect/>
                    </a:stretch>
                  </pic:blipFill>
                  <pic:spPr>
                    <a:xfrm>
                      <a:off x="0" y="0"/>
                      <a:ext cx="5903999" cy="3935999"/>
                    </a:xfrm>
                    <a:prstGeom prst="rect"/>
                  </pic:spPr>
                </pic:pic>
              </a:graphicData>
            </a:graphic>
          </wp:inline>
        </w:drawing>
      </w:r>
    </w:p>
    <w:p>
      <w:pPr>
        <w:spacing w:after="200" w:before="0"/>
        <w:jc w:val="center"/>
      </w:pPr>
      <w:r>
        <w:rPr>
          <w:b w:val="0"/>
          <w:i/>
          <w:color w:val="5F666D"/>
          <w:sz w:val="18"/>
        </w:rPr>
        <w:t>Figure 1. Live system view. Each verified reading animates through five stations: sensing, securing, transmission, the gateway’s three checks, and the action flag. The right side shows the reading, the work order and the channel status.</w:t>
      </w:r>
    </w:p>
    <w:p>
      <w:pPr>
        <w:pStyle w:val="Heading1"/>
      </w:pPr>
      <w:r>
        <w:t>4. Applications</w:t>
      </w:r>
    </w:p>
    <w:tbl>
      <w:tblPr>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W w:w="9412" w:type="dxa"/>
      </w:tblPr>
      <w:tblGrid>
        <w:gridCol w:w="3402"/>
        <w:gridCol w:w="6009"/>
      </w:tblGrid>
      <w:tr>
        <w:trPr>
          <w:cantSplit/>
          <w:tblHeader/>
        </w:trPr>
        <w:tc>
          <w:tcPr>
            <w:tcW w:type="dxa" w:w="3402"/>
            <w:vAlign w:val="center"/>
            <w:shd w:val="clear" w:color="auto" w:fill="1F3A4D"/>
          </w:tcPr>
          <w:p>
            <w:pPr>
              <w:keepNext/>
              <w:spacing w:after="0" w:line="252" w:lineRule="auto"/>
            </w:pPr>
            <w:r/>
            <w:r>
              <w:rPr>
                <w:b/>
                <w:i w:val="0"/>
                <w:color w:val="FFFFFF"/>
                <w:sz w:val="19"/>
              </w:rPr>
              <w:t>Application</w:t>
            </w:r>
          </w:p>
        </w:tc>
        <w:tc>
          <w:tcPr>
            <w:tcW w:type="dxa" w:w="6009"/>
            <w:vAlign w:val="center"/>
            <w:shd w:val="clear" w:color="auto" w:fill="1F3A4D"/>
          </w:tcPr>
          <w:p>
            <w:pPr>
              <w:keepNext/>
              <w:spacing w:after="0" w:line="252" w:lineRule="auto"/>
            </w:pPr>
            <w:r/>
            <w:r>
              <w:rPr>
                <w:b/>
                <w:i w:val="0"/>
                <w:color w:val="FFFFFF"/>
                <w:sz w:val="19"/>
              </w:rPr>
              <w:t>What WardLink PQ provides</w:t>
            </w:r>
          </w:p>
        </w:tc>
      </w:tr>
      <w:tr>
        <w:trPr>
          <w:cantSplit/>
        </w:trPr>
        <w:tc>
          <w:tcPr>
            <w:tcW w:type="dxa" w:w="3402"/>
            <w:vAlign w:val="center"/>
          </w:tcPr>
          <w:p>
            <w:pPr>
              <w:keepNext/>
              <w:spacing w:after="0" w:line="252" w:lineRule="auto"/>
            </w:pPr>
            <w:r/>
            <w:r>
              <w:rPr>
                <w:b w:val="0"/>
                <w:i w:val="0"/>
                <w:sz w:val="19"/>
              </w:rPr>
              <w:t>Ward overhead tanks and elevated service reservoirs</w:t>
            </w:r>
          </w:p>
        </w:tc>
        <w:tc>
          <w:tcPr>
            <w:tcW w:type="dxa" w:w="6009"/>
            <w:vAlign w:val="center"/>
          </w:tcPr>
          <w:p>
            <w:pPr>
              <w:keepNext/>
              <w:spacing w:after="0" w:line="252" w:lineRule="auto"/>
            </w:pPr>
            <w:r/>
            <w:r>
              <w:rPr>
                <w:b w:val="0"/>
                <w:i w:val="0"/>
                <w:sz w:val="19"/>
              </w:rPr>
              <w:t>Live level, refill tracking, and a tanker forecast before the tank runs dry.</w:t>
            </w:r>
          </w:p>
        </w:tc>
      </w:tr>
      <w:tr>
        <w:trPr>
          <w:cantSplit/>
        </w:trPr>
        <w:tc>
          <w:tcPr>
            <w:tcW w:type="dxa" w:w="3402"/>
            <w:vAlign w:val="center"/>
            <w:shd w:val="clear" w:color="auto" w:fill="F3F5F7"/>
          </w:tcPr>
          <w:p>
            <w:pPr>
              <w:keepNext/>
              <w:spacing w:after="0" w:line="252" w:lineRule="auto"/>
            </w:pPr>
            <w:r/>
            <w:r>
              <w:rPr>
                <w:b w:val="0"/>
                <w:i w:val="0"/>
                <w:sz w:val="19"/>
              </w:rPr>
              <w:t>Drinking-water quality surveillance</w:t>
            </w:r>
          </w:p>
        </w:tc>
        <w:tc>
          <w:tcPr>
            <w:tcW w:type="dxa" w:w="6009"/>
            <w:vAlign w:val="center"/>
            <w:shd w:val="clear" w:color="auto" w:fill="F3F5F7"/>
          </w:tcPr>
          <w:p>
            <w:pPr>
              <w:keepNext/>
              <w:spacing w:after="0" w:line="252" w:lineRule="auto"/>
            </w:pPr>
            <w:r/>
            <w:r>
              <w:rPr>
                <w:b w:val="0"/>
                <w:i w:val="0"/>
                <w:sz w:val="19"/>
              </w:rPr>
              <w:t>Turbidity, TDS and pH checked against IS 10500, with “hold the safe-water notice” and sampling instructions.</w:t>
            </w:r>
          </w:p>
        </w:tc>
      </w:tr>
      <w:tr>
        <w:trPr>
          <w:cantSplit/>
        </w:trPr>
        <w:tc>
          <w:tcPr>
            <w:tcW w:type="dxa" w:w="3402"/>
            <w:vAlign w:val="center"/>
          </w:tcPr>
          <w:p>
            <w:pPr>
              <w:keepNext/>
              <w:spacing w:after="0" w:line="252" w:lineRule="auto"/>
            </w:pPr>
            <w:r/>
            <w:r>
              <w:rPr>
                <w:b w:val="0"/>
                <w:i w:val="0"/>
                <w:sz w:val="19"/>
              </w:rPr>
              <w:t>Leak and theft detection</w:t>
            </w:r>
          </w:p>
        </w:tc>
        <w:tc>
          <w:tcPr>
            <w:tcW w:type="dxa" w:w="6009"/>
            <w:vAlign w:val="center"/>
          </w:tcPr>
          <w:p>
            <w:pPr>
              <w:keepNext/>
              <w:spacing w:after="0" w:line="252" w:lineRule="auto"/>
            </w:pPr>
            <w:r/>
            <w:r>
              <w:rPr>
                <w:b w:val="0"/>
                <w:i w:val="0"/>
                <w:sz w:val="19"/>
              </w:rPr>
              <w:t>A night-flow test flags leaks and unauthorised connections on the outlet side.</w:t>
            </w:r>
          </w:p>
        </w:tc>
      </w:tr>
      <w:tr>
        <w:trPr>
          <w:cantSplit/>
        </w:trPr>
        <w:tc>
          <w:tcPr>
            <w:tcW w:type="dxa" w:w="3402"/>
            <w:vAlign w:val="center"/>
            <w:shd w:val="clear" w:color="auto" w:fill="F3F5F7"/>
          </w:tcPr>
          <w:p>
            <w:pPr>
              <w:keepNext/>
              <w:spacing w:after="0" w:line="252" w:lineRule="auto"/>
            </w:pPr>
            <w:r/>
            <w:r>
              <w:rPr>
                <w:b w:val="0"/>
                <w:i w:val="0"/>
                <w:sz w:val="19"/>
              </w:rPr>
              <w:t>Rural piped-water schemes (for example, villages under the Jal Jeevan Mission)</w:t>
            </w:r>
          </w:p>
        </w:tc>
        <w:tc>
          <w:tcPr>
            <w:tcW w:type="dxa" w:w="6009"/>
            <w:vAlign w:val="center"/>
            <w:shd w:val="clear" w:color="auto" w:fill="F3F5F7"/>
          </w:tcPr>
          <w:p>
            <w:pPr>
              <w:keepNext/>
              <w:spacing w:after="0" w:line="252" w:lineRule="auto"/>
            </w:pPr>
            <w:r/>
            <w:r>
              <w:rPr>
                <w:b w:val="0"/>
                <w:i w:val="0"/>
                <w:sz w:val="19"/>
              </w:rPr>
              <w:t>The same unit monitors village tanks over long-range radio on solar power.</w:t>
            </w:r>
          </w:p>
        </w:tc>
      </w:tr>
      <w:tr>
        <w:trPr>
          <w:cantSplit/>
        </w:trPr>
        <w:tc>
          <w:tcPr>
            <w:tcW w:type="dxa" w:w="3402"/>
            <w:vAlign w:val="center"/>
          </w:tcPr>
          <w:p>
            <w:pPr>
              <w:keepNext/>
              <w:spacing w:after="0" w:line="252" w:lineRule="auto"/>
            </w:pPr>
            <w:r/>
            <w:r>
              <w:rPr>
                <w:b w:val="0"/>
                <w:i w:val="0"/>
                <w:sz w:val="19"/>
              </w:rPr>
              <w:t>Dams and reservoirs (read-only)</w:t>
            </w:r>
          </w:p>
        </w:tc>
        <w:tc>
          <w:tcPr>
            <w:tcW w:type="dxa" w:w="6009"/>
            <w:vAlign w:val="center"/>
          </w:tcPr>
          <w:p>
            <w:pPr>
              <w:keepNext/>
              <w:spacing w:after="0" w:line="252" w:lineRule="auto"/>
            </w:pPr>
            <w:r/>
            <w:r>
              <w:rPr>
                <w:b w:val="0"/>
                <w:i w:val="0"/>
                <w:sz w:val="19"/>
              </w:rPr>
              <w:t>Trusted level telemetry; gate and pump control stay on separate systems.</w:t>
            </w:r>
          </w:p>
        </w:tc>
      </w:tr>
      <w:tr>
        <w:trPr>
          <w:cantSplit/>
        </w:trPr>
        <w:tc>
          <w:tcPr>
            <w:tcW w:type="dxa" w:w="3402"/>
            <w:vAlign w:val="center"/>
            <w:shd w:val="clear" w:color="auto" w:fill="F3F5F7"/>
          </w:tcPr>
          <w:p>
            <w:pPr>
              <w:spacing w:after="0" w:line="252" w:lineRule="auto"/>
            </w:pPr>
            <w:r/>
            <w:r>
              <w:rPr>
                <w:b w:val="0"/>
                <w:i w:val="0"/>
                <w:sz w:val="19"/>
              </w:rPr>
              <w:t>Other critical telemetry</w:t>
            </w:r>
          </w:p>
        </w:tc>
        <w:tc>
          <w:tcPr>
            <w:tcW w:type="dxa" w:w="6009"/>
            <w:vAlign w:val="center"/>
            <w:shd w:val="clear" w:color="auto" w:fill="F3F5F7"/>
          </w:tcPr>
          <w:p>
            <w:pPr>
              <w:spacing w:after="0" w:line="252" w:lineRule="auto"/>
            </w:pPr>
            <w:r/>
            <w:r>
              <w:rPr>
                <w:b w:val="0"/>
                <w:i w:val="0"/>
                <w:sz w:val="19"/>
              </w:rPr>
              <w:t>The same secure channel suits any small sensor in smart-city, industrial or agricultural settings.</w:t>
            </w:r>
          </w:p>
        </w:tc>
      </w:tr>
    </w:tbl>
    <w:p>
      <w:pPr>
        <w:spacing w:after="80"/>
      </w:pPr>
    </w:p>
    <w:p>
      <w:pPr>
        <w:pStyle w:val="Heading1"/>
      </w:pPr>
      <w:r>
        <w:t>5. Advantages</w:t>
      </w:r>
    </w:p>
    <w:p>
      <w:pPr>
        <w:pStyle w:val="Heading2"/>
      </w:pPr>
      <w:r>
        <w:t>5.1 Security</w:t>
      </w:r>
    </w:p>
    <w:p>
      <w:pPr>
        <w:pStyle w:val="ListBullet"/>
      </w:pPr>
      <w:r>
        <w:rPr>
          <w:b/>
          <w:i w:val="0"/>
        </w:rPr>
        <w:t>Quantum-safe secrecy and identity.</w:t>
      </w:r>
      <w:r>
        <w:rPr>
          <w:b w:val="0"/>
          <w:i w:val="0"/>
        </w:rPr>
        <w:t xml:space="preserve"> ML-KEM-768 (FIPS 203) is combined with classical X25519, so an attacker must break both.</w:t>
      </w:r>
    </w:p>
    <w:p>
      <w:pPr>
        <w:pStyle w:val="ListBullet"/>
      </w:pPr>
      <w:r>
        <w:rPr>
          <w:b/>
          <w:i w:val="0"/>
        </w:rPr>
        <w:t>A new key for every reading.</w:t>
      </w:r>
      <w:r>
        <w:rPr>
          <w:b w:val="0"/>
          <w:i w:val="0"/>
        </w:rPr>
        <w:t xml:space="preserve"> A stolen board cannot decrypt anything it sent before the theft.</w:t>
      </w:r>
    </w:p>
    <w:p>
      <w:pPr>
        <w:pStyle w:val="ListBullet"/>
      </w:pPr>
      <w:r>
        <w:rPr>
          <w:b/>
          <w:i w:val="0"/>
        </w:rPr>
        <w:t>Defence in depth.</w:t>
      </w:r>
      <w:r>
        <w:rPr>
          <w:b w:val="0"/>
          <w:i w:val="0"/>
        </w:rPr>
        <w:t xml:space="preserve"> Cryptography proves who sent a reading; the physics and IS 10500 checks decide whether to believe it and how to act.</w:t>
      </w:r>
    </w:p>
    <w:p>
      <w:pPr>
        <w:pStyle w:val="ListBullet"/>
      </w:pPr>
      <w:r>
        <w:rPr>
          <w:b/>
          <w:i w:val="0"/>
        </w:rPr>
        <w:t>Stolen-device handling.</w:t>
      </w:r>
      <w:r>
        <w:rPr>
          <w:b w:val="0"/>
          <w:i w:val="0"/>
        </w:rPr>
        <w:t xml:space="preserve"> Clone detection, revocation and on-site re-enrolment.</w:t>
      </w:r>
    </w:p>
    <w:p>
      <w:pPr>
        <w:pStyle w:val="Heading2"/>
      </w:pPr>
      <w:r>
        <w:t>5.2 Lightweight</w:t>
      </w:r>
    </w:p>
    <w:p>
      <w:pPr>
        <w:pStyle w:val="ListBullet"/>
      </w:pPr>
      <w:r>
        <w:rPr>
          <w:b/>
          <w:i w:val="0"/>
        </w:rPr>
        <w:t>4,544-byte handshake</w:t>
      </w:r>
      <w:r>
        <w:rPr>
          <w:b w:val="0"/>
          <w:i w:val="0"/>
        </w:rPr>
        <w:t>, half the signature-based design. No certificates or PKI are needed, because devices are enrolled in person.</w:t>
      </w:r>
    </w:p>
    <w:p>
      <w:pPr>
        <w:pStyle w:val="ListBullet"/>
      </w:pPr>
      <w:r>
        <w:rPr>
          <w:b/>
          <w:i w:val="0"/>
        </w:rPr>
        <w:t>20-byte reading, 40 bytes sealed</w:t>
      </w:r>
      <w:r>
        <w:rPr>
          <w:b w:val="0"/>
          <w:i w:val="0"/>
        </w:rPr>
        <w:t>: one LoRa frame, against four frames for the same reading as text.</w:t>
      </w:r>
    </w:p>
    <w:p>
      <w:pPr>
        <w:pStyle w:val="ListBullet"/>
      </w:pPr>
      <w:r>
        <w:rPr>
          <w:b/>
          <w:i w:val="0"/>
        </w:rPr>
        <w:t>About 1.3 ms</w:t>
      </w:r>
      <w:r>
        <w:rPr>
          <w:b w:val="0"/>
          <w:i w:val="0"/>
        </w:rPr>
        <w:t xml:space="preserve"> of computation for both sides of a handshake on a laptop, and no signature code on the sensor.</w:t>
      </w:r>
    </w:p>
    <w:p>
      <w:pPr>
        <w:pStyle w:val="Heading2"/>
      </w:pPr>
      <w:r>
        <w:t>5.3 Reliability</w:t>
      </w:r>
    </w:p>
    <w:p>
      <w:pPr>
        <w:pStyle w:val="ListBullet"/>
      </w:pPr>
      <w:r>
        <w:rPr>
          <w:b/>
          <w:i w:val="0"/>
        </w:rPr>
        <w:t>No lost readings.</w:t>
      </w:r>
      <w:r>
        <w:rPr>
          <w:b w:val="0"/>
          <w:i w:val="0"/>
        </w:rPr>
        <w:t xml:space="preserve"> Each reading stays on the board until the office confirms it.</w:t>
      </w:r>
    </w:p>
    <w:p>
      <w:pPr>
        <w:pStyle w:val="ListBullet"/>
      </w:pPr>
      <w:r>
        <w:rPr>
          <w:b/>
          <w:i w:val="0"/>
        </w:rPr>
        <w:t>Survives</w:t>
      </w:r>
      <w:r>
        <w:rPr>
          <w:b w:val="0"/>
          <w:i w:val="0"/>
        </w:rPr>
        <w:t xml:space="preserve"> power cuts, dead links, gateway restarts and connection floods (each one tested).</w:t>
      </w:r>
    </w:p>
    <w:p>
      <w:pPr>
        <w:pStyle w:val="ListBullet"/>
      </w:pPr>
      <w:r>
        <w:rPr>
          <w:b/>
          <w:i w:val="0"/>
        </w:rPr>
        <w:t>A watchdog</w:t>
      </w:r>
      <w:r>
        <w:rPr>
          <w:b w:val="0"/>
          <w:i w:val="0"/>
        </w:rPr>
        <w:t xml:space="preserve"> flags a tank that goes silent.</w:t>
      </w:r>
    </w:p>
    <w:p>
      <w:pPr>
        <w:pStyle w:val="Heading2"/>
      </w:pPr>
      <w:r>
        <w:t>5.4 Practical and verified</w:t>
      </w:r>
    </w:p>
    <w:p>
      <w:pPr>
        <w:pStyle w:val="ListBullet"/>
      </w:pPr>
      <w:r>
        <w:rPr>
          <w:b/>
          <w:i w:val="0"/>
        </w:rPr>
        <w:t>Low-cost, commonly available components</w:t>
      </w:r>
      <w:r>
        <w:rPr>
          <w:b w:val="0"/>
          <w:i w:val="0"/>
        </w:rPr>
        <w:t>, solar powered.</w:t>
      </w:r>
    </w:p>
    <w:p>
      <w:pPr>
        <w:pStyle w:val="ListBullet"/>
      </w:pPr>
      <w:r>
        <w:rPr>
          <w:b/>
          <w:i w:val="0"/>
        </w:rPr>
        <w:t>Actions follow the Indian standard</w:t>
      </w:r>
      <w:r>
        <w:rPr>
          <w:b w:val="0"/>
          <w:i w:val="0"/>
        </w:rPr>
        <w:t xml:space="preserve"> and the realities of intermittent supply.</w:t>
      </w:r>
    </w:p>
    <w:p>
      <w:pPr>
        <w:pStyle w:val="ListBullet"/>
      </w:pPr>
      <w:r>
        <w:rPr>
          <w:b/>
          <w:i w:val="0"/>
        </w:rPr>
        <w:t>An explainable dashboard</w:t>
      </w:r>
      <w:r>
        <w:rPr>
          <w:b w:val="0"/>
          <w:i w:val="0"/>
        </w:rPr>
        <w:t xml:space="preserve"> that engineers and supervisors can follow without a cryptography background.</w:t>
      </w:r>
    </w:p>
    <w:p>
      <w:pPr>
        <w:pStyle w:val="ListBullet"/>
      </w:pPr>
      <w:r>
        <w:rPr>
          <w:b/>
          <w:i w:val="0"/>
        </w:rPr>
        <w:t>Verified</w:t>
      </w:r>
      <w:r>
        <w:rPr>
          <w:b w:val="0"/>
          <w:i w:val="0"/>
        </w:rPr>
        <w:t>: 40 field scenarios and 35 unit tests, all passing; official NIST test vectors; 2,400 fuzzed messages.</w:t>
      </w:r>
    </w:p>
    <w:p>
      <w:pPr>
        <w:pStyle w:val="Heading1"/>
      </w:pPr>
      <w:r>
        <w:t>6. How it works</w:t>
      </w:r>
    </w:p>
    <w:p>
      <w:pPr>
        <w:pStyle w:val="Heading2"/>
      </w:pPr>
      <w:r>
        <w:t>6.1 One reading, end to end</w:t>
      </w:r>
    </w:p>
    <w:tbl>
      <w:tblPr>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W w:w="9412" w:type="dxa"/>
      </w:tblPr>
      <w:tblGrid>
        <w:gridCol w:w="1474"/>
        <w:gridCol w:w="4649"/>
        <w:gridCol w:w="3288"/>
      </w:tblGrid>
      <w:tr>
        <w:trPr>
          <w:cantSplit/>
          <w:tblHeader/>
        </w:trPr>
        <w:tc>
          <w:tcPr>
            <w:tcW w:type="dxa" w:w="1474"/>
            <w:vAlign w:val="center"/>
            <w:shd w:val="clear" w:color="auto" w:fill="1F3A4D"/>
          </w:tcPr>
          <w:p>
            <w:pPr>
              <w:keepNext/>
              <w:spacing w:after="0" w:line="252" w:lineRule="auto"/>
            </w:pPr>
            <w:r/>
            <w:r>
              <w:rPr>
                <w:b/>
                <w:i w:val="0"/>
                <w:color w:val="FFFFFF"/>
                <w:sz w:val="19"/>
              </w:rPr>
              <w:t>Stage</w:t>
            </w:r>
          </w:p>
        </w:tc>
        <w:tc>
          <w:tcPr>
            <w:tcW w:type="dxa" w:w="4649"/>
            <w:vAlign w:val="center"/>
            <w:shd w:val="clear" w:color="auto" w:fill="1F3A4D"/>
          </w:tcPr>
          <w:p>
            <w:pPr>
              <w:keepNext/>
              <w:spacing w:after="0" w:line="252" w:lineRule="auto"/>
            </w:pPr>
            <w:r/>
            <w:r>
              <w:rPr>
                <w:b/>
                <w:i w:val="0"/>
                <w:color w:val="FFFFFF"/>
                <w:sz w:val="19"/>
              </w:rPr>
              <w:t>What happens</w:t>
            </w:r>
          </w:p>
        </w:tc>
        <w:tc>
          <w:tcPr>
            <w:tcW w:type="dxa" w:w="3288"/>
            <w:vAlign w:val="center"/>
            <w:shd w:val="clear" w:color="auto" w:fill="1F3A4D"/>
          </w:tcPr>
          <w:p>
            <w:pPr>
              <w:keepNext/>
              <w:spacing w:after="0" w:line="252" w:lineRule="auto"/>
            </w:pPr>
            <w:r/>
            <w:r>
              <w:rPr>
                <w:b/>
                <w:i w:val="0"/>
                <w:color w:val="FFFFFF"/>
                <w:sz w:val="19"/>
              </w:rPr>
              <w:t>Key detail</w:t>
            </w:r>
          </w:p>
        </w:tc>
      </w:tr>
      <w:tr>
        <w:trPr>
          <w:cantSplit/>
        </w:trPr>
        <w:tc>
          <w:tcPr>
            <w:tcW w:type="dxa" w:w="1474"/>
            <w:vAlign w:val="center"/>
          </w:tcPr>
          <w:p>
            <w:pPr>
              <w:keepNext/>
              <w:spacing w:after="0" w:line="252" w:lineRule="auto"/>
            </w:pPr>
            <w:r/>
            <w:r>
              <w:rPr>
                <w:b w:val="0"/>
                <w:i w:val="0"/>
                <w:sz w:val="19"/>
              </w:rPr>
              <w:t>1. Sensing</w:t>
            </w:r>
          </w:p>
        </w:tc>
        <w:tc>
          <w:tcPr>
            <w:tcW w:type="dxa" w:w="4649"/>
            <w:vAlign w:val="center"/>
          </w:tcPr>
          <w:p>
            <w:pPr>
              <w:keepNext/>
              <w:spacing w:after="0" w:line="252" w:lineRule="auto"/>
            </w:pPr>
            <w:r/>
            <w:r>
              <w:rPr>
                <w:b w:val="0"/>
                <w:i w:val="0"/>
                <w:sz w:val="19"/>
              </w:rPr>
              <w:t>The ultrasonic sensor times its echo from the water surface; the probes read turbidity, TDS, pH and temperature.</w:t>
            </w:r>
          </w:p>
        </w:tc>
        <w:tc>
          <w:tcPr>
            <w:tcW w:type="dxa" w:w="3288"/>
            <w:vAlign w:val="center"/>
          </w:tcPr>
          <w:p>
            <w:pPr>
              <w:keepNext/>
              <w:spacing w:after="0" w:line="252" w:lineRule="auto"/>
            </w:pPr>
            <w:r/>
            <w:r>
              <w:rPr>
                <w:b w:val="0"/>
                <w:i w:val="0"/>
                <w:sz w:val="19"/>
              </w:rPr>
              <w:t>Distance = speed of sound × echo time ÷ 2, corrected for air temperature.</w:t>
            </w:r>
          </w:p>
        </w:tc>
      </w:tr>
      <w:tr>
        <w:trPr>
          <w:cantSplit/>
        </w:trPr>
        <w:tc>
          <w:tcPr>
            <w:tcW w:type="dxa" w:w="1474"/>
            <w:vAlign w:val="center"/>
            <w:shd w:val="clear" w:color="auto" w:fill="F3F5F7"/>
          </w:tcPr>
          <w:p>
            <w:pPr>
              <w:keepNext/>
              <w:spacing w:after="0" w:line="252" w:lineRule="auto"/>
            </w:pPr>
            <w:r/>
            <w:r>
              <w:rPr>
                <w:b w:val="0"/>
                <w:i w:val="0"/>
                <w:sz w:val="19"/>
              </w:rPr>
              <w:t>2. Securing</w:t>
            </w:r>
          </w:p>
        </w:tc>
        <w:tc>
          <w:tcPr>
            <w:tcW w:type="dxa" w:w="4649"/>
            <w:vAlign w:val="center"/>
            <w:shd w:val="clear" w:color="auto" w:fill="F3F5F7"/>
          </w:tcPr>
          <w:p>
            <w:pPr>
              <w:keepNext/>
              <w:spacing w:after="0" w:line="252" w:lineRule="auto"/>
            </w:pPr>
            <w:r/>
            <w:r>
              <w:rPr>
                <w:b w:val="0"/>
                <w:i w:val="0"/>
                <w:sz w:val="19"/>
              </w:rPr>
              <w:t>The reading is packed into 20 bytes and sealed with ChaCha20-Poly1305 under a key used only once.</w:t>
            </w:r>
          </w:p>
        </w:tc>
        <w:tc>
          <w:tcPr>
            <w:tcW w:type="dxa" w:w="3288"/>
            <w:vAlign w:val="center"/>
            <w:shd w:val="clear" w:color="auto" w:fill="F3F5F7"/>
          </w:tcPr>
          <w:p>
            <w:pPr>
              <w:keepNext/>
              <w:spacing w:after="0" w:line="252" w:lineRule="auto"/>
            </w:pPr>
            <w:r/>
            <w:r>
              <w:rPr>
                <w:b w:val="0"/>
                <w:i w:val="0"/>
                <w:sz w:val="19"/>
              </w:rPr>
              <w:t>40-byte sealed capsule.</w:t>
            </w:r>
          </w:p>
        </w:tc>
      </w:tr>
      <w:tr>
        <w:trPr>
          <w:cantSplit/>
        </w:trPr>
        <w:tc>
          <w:tcPr>
            <w:tcW w:type="dxa" w:w="1474"/>
            <w:vAlign w:val="center"/>
          </w:tcPr>
          <w:p>
            <w:pPr>
              <w:keepNext/>
              <w:spacing w:after="0" w:line="252" w:lineRule="auto"/>
            </w:pPr>
            <w:r/>
            <w:r>
              <w:rPr>
                <w:b w:val="0"/>
                <w:i w:val="0"/>
                <w:sz w:val="19"/>
              </w:rPr>
              <w:t>3. Transmission</w:t>
            </w:r>
          </w:p>
        </w:tc>
        <w:tc>
          <w:tcPr>
            <w:tcW w:type="dxa" w:w="4649"/>
            <w:vAlign w:val="center"/>
          </w:tcPr>
          <w:p>
            <w:pPr>
              <w:keepNext/>
              <w:spacing w:after="0" w:line="252" w:lineRule="auto"/>
            </w:pPr>
            <w:r/>
            <w:r>
              <w:rPr>
                <w:b w:val="0"/>
                <w:i w:val="0"/>
                <w:sz w:val="19"/>
              </w:rPr>
              <w:t>The capsule waits in the board’s outbox and is sent over the radio.</w:t>
            </w:r>
          </w:p>
        </w:tc>
        <w:tc>
          <w:tcPr>
            <w:tcW w:type="dxa" w:w="3288"/>
            <w:vAlign w:val="center"/>
          </w:tcPr>
          <w:p>
            <w:pPr>
              <w:keepNext/>
              <w:spacing w:after="0" w:line="252" w:lineRule="auto"/>
            </w:pPr>
            <w:r/>
            <w:r>
              <w:rPr>
                <w:b w:val="0"/>
                <w:i w:val="0"/>
                <w:sz w:val="19"/>
              </w:rPr>
              <w:t>It stays until the office’s receipt arrives.</w:t>
            </w:r>
          </w:p>
        </w:tc>
      </w:tr>
      <w:tr>
        <w:trPr>
          <w:cantSplit/>
        </w:trPr>
        <w:tc>
          <w:tcPr>
            <w:tcW w:type="dxa" w:w="1474"/>
            <w:vAlign w:val="center"/>
            <w:shd w:val="clear" w:color="auto" w:fill="F3F5F7"/>
          </w:tcPr>
          <w:p>
            <w:pPr>
              <w:keepNext/>
              <w:spacing w:after="0" w:line="252" w:lineRule="auto"/>
            </w:pPr>
            <w:r/>
            <w:r>
              <w:rPr>
                <w:b w:val="0"/>
                <w:i w:val="0"/>
                <w:sz w:val="19"/>
              </w:rPr>
              <w:t>4. Receiving</w:t>
            </w:r>
          </w:p>
        </w:tc>
        <w:tc>
          <w:tcPr>
            <w:tcW w:type="dxa" w:w="4649"/>
            <w:vAlign w:val="center"/>
            <w:shd w:val="clear" w:color="auto" w:fill="F3F5F7"/>
          </w:tcPr>
          <w:p>
            <w:pPr>
              <w:keepNext/>
              <w:spacing w:after="0" w:line="252" w:lineRule="auto"/>
            </w:pPr>
            <w:r/>
            <w:r>
              <w:rPr>
                <w:b w:val="0"/>
                <w:i w:val="0"/>
                <w:sz w:val="19"/>
              </w:rPr>
              <w:t>The gateway checks the seal, that the key is the next in line (not a replay), and that the tank could physically do this.</w:t>
            </w:r>
          </w:p>
        </w:tc>
        <w:tc>
          <w:tcPr>
            <w:tcW w:type="dxa" w:w="3288"/>
            <w:vAlign w:val="center"/>
            <w:shd w:val="clear" w:color="auto" w:fill="F3F5F7"/>
          </w:tcPr>
          <w:p>
            <w:pPr>
              <w:keepNext/>
              <w:spacing w:after="0" w:line="252" w:lineRule="auto"/>
            </w:pPr>
            <w:r/>
            <w:r>
              <w:rPr>
                <w:b w:val="0"/>
                <w:i w:val="0"/>
                <w:sz w:val="19"/>
              </w:rPr>
              <w:t>Stored once in the database; a sealed receipt goes back.</w:t>
            </w:r>
          </w:p>
        </w:tc>
      </w:tr>
      <w:tr>
        <w:trPr>
          <w:cantSplit/>
        </w:trPr>
        <w:tc>
          <w:tcPr>
            <w:tcW w:type="dxa" w:w="1474"/>
            <w:vAlign w:val="center"/>
          </w:tcPr>
          <w:p>
            <w:pPr>
              <w:spacing w:after="0" w:line="252" w:lineRule="auto"/>
            </w:pPr>
            <w:r/>
            <w:r>
              <w:rPr>
                <w:b w:val="0"/>
                <w:i w:val="0"/>
                <w:sz w:val="19"/>
              </w:rPr>
              <w:t>5. Action</w:t>
            </w:r>
          </w:p>
        </w:tc>
        <w:tc>
          <w:tcPr>
            <w:tcW w:type="dxa" w:w="4649"/>
            <w:vAlign w:val="center"/>
          </w:tcPr>
          <w:p>
            <w:pPr>
              <w:spacing w:after="0" w:line="252" w:lineRule="auto"/>
            </w:pPr>
            <w:r/>
            <w:r>
              <w:rPr>
                <w:b w:val="0"/>
                <w:i w:val="0"/>
                <w:sz w:val="19"/>
              </w:rPr>
              <w:t>Rules turn the reading into a work order; the engineer marks it seen.</w:t>
            </w:r>
          </w:p>
        </w:tc>
        <w:tc>
          <w:tcPr>
            <w:tcW w:type="dxa" w:w="3288"/>
            <w:vAlign w:val="center"/>
          </w:tcPr>
          <w:p>
            <w:pPr>
              <w:spacing w:after="0" w:line="252" w:lineRule="auto"/>
            </w:pPr>
            <w:r/>
            <w:r>
              <w:rPr>
                <w:b w:val="0"/>
                <w:i w:val="0"/>
                <w:sz w:val="19"/>
              </w:rPr>
              <w:t>A sealed “seen” note returns to the board.</w:t>
            </w:r>
          </w:p>
        </w:tc>
      </w:tr>
    </w:tbl>
    <w:p>
      <w:pPr>
        <w:spacing w:after="80"/>
      </w:pPr>
    </w:p>
    <w:p>
      <w:pPr>
        <w:pStyle w:val="Heading2"/>
      </w:pPr>
      <w:r>
        <w:t>6.2 The sensor unit</w:t>
      </w:r>
    </w:p>
    <w:p>
      <w:pPr>
        <w:spacing w:after="120" w:before="0"/>
      </w:pPr>
      <w:r>
        <w:rPr>
          <w:b w:val="0"/>
          <w:i w:val="0"/>
        </w:rPr>
        <w:t>The sensor unit sits on the tank roof in an IP65 enclosure. The ultrasonic transducer is fixed under the roof and never touches the water; the water-quality probes hang into the tank. Every ten minutes in the field (faster in the time-lapsed demo) the board runs one sampling cycle: wake, measure air temperature, send an ultrasonic ping, read turbidity, TDS, pH and water temperature, pack the 20-byte record, seal it, send it over the radio, and sleep.</w:t>
      </w:r>
    </w:p>
    <w:p>
      <w:pPr>
        <w:keepNext/>
        <w:jc w:val="center"/>
      </w:pPr>
      <w:r>
        <w:drawing>
          <wp:inline xmlns:a="http://schemas.openxmlformats.org/drawingml/2006/main" xmlns:pic="http://schemas.openxmlformats.org/drawingml/2006/picture">
            <wp:extent cx="5903999" cy="3935999"/>
            <wp:docPr id="2" name="Picture 2"/>
            <wp:cNvGraphicFramePr>
              <a:graphicFrameLocks noChangeAspect="1"/>
            </wp:cNvGraphicFramePr>
            <a:graphic>
              <a:graphicData uri="http://schemas.openxmlformats.org/drawingml/2006/picture">
                <pic:pic>
                  <pic:nvPicPr>
                    <pic:cNvPr id="0" name="unit.png"/>
                    <pic:cNvPicPr/>
                  </pic:nvPicPr>
                  <pic:blipFill>
                    <a:blip r:embed="rId12"/>
                    <a:stretch>
                      <a:fillRect/>
                    </a:stretch>
                  </pic:blipFill>
                  <pic:spPr>
                    <a:xfrm>
                      <a:off x="0" y="0"/>
                      <a:ext cx="5903999" cy="3935999"/>
                    </a:xfrm>
                    <a:prstGeom prst="rect"/>
                  </pic:spPr>
                </pic:pic>
              </a:graphicData>
            </a:graphic>
          </wp:inline>
        </w:drawing>
      </w:r>
    </w:p>
    <w:p>
      <w:pPr>
        <w:spacing w:after="200" w:before="0"/>
        <w:jc w:val="center"/>
      </w:pPr>
      <w:r>
        <w:rPr>
          <w:b w:val="0"/>
          <w:i/>
          <w:color w:val="5F666D"/>
          <w:sz w:val="18"/>
        </w:rPr>
        <w:t>Figure 2. Sensor unit view: an exploded drawing of the roof unit. Every part is clickable and explains what it measures and what it does for security; the sampling cycle below animates with live values.</w:t>
      </w:r>
    </w:p>
    <w:p>
      <w:pPr>
        <w:pStyle w:val="Heading2"/>
      </w:pPr>
      <w:r>
        <w:t>6.3 The lean quantum-safe handshake</w:t>
      </w:r>
    </w:p>
    <w:p>
      <w:pPr>
        <w:spacing w:after="120" w:before="0"/>
      </w:pPr>
      <w:r>
        <w:rPr>
          <w:b w:val="0"/>
          <w:i w:val="0"/>
        </w:rPr>
        <w:t>Before sending readings, the board and the gateway agree on a fresh session key. Because the board was enrolled in person at the ward office, each side already holds the other’s long-term public keys. A conventional design would have each side sign the handshake with ML-DSA-65, at 3,309 bytes per signature, which is three-quarters of all handshake bytes. WardLink PQ instead lets each side prove its identity by opening ML-KEM capsules addressed to its enrolled key, the idea behind KEMTLS and Post-Quantum Noise in the research literature. Six shared secrets, from ML-KEM-768 and X25519, are mixed into the session key, and the temporary keys are deleted afterwards.</w:t>
      </w:r>
    </w:p>
    <w:tbl>
      <w:tblPr>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W w:w="9412" w:type="dxa"/>
      </w:tblPr>
      <w:tblGrid>
        <w:gridCol w:w="1247"/>
        <w:gridCol w:w="1247"/>
        <w:gridCol w:w="5443"/>
        <w:gridCol w:w="1474"/>
      </w:tblGrid>
      <w:tr>
        <w:trPr>
          <w:cantSplit/>
          <w:tblHeader/>
        </w:trPr>
        <w:tc>
          <w:tcPr>
            <w:tcW w:type="dxa" w:w="1247"/>
            <w:vAlign w:val="center"/>
            <w:shd w:val="clear" w:color="auto" w:fill="1F3A4D"/>
          </w:tcPr>
          <w:p>
            <w:pPr>
              <w:keepNext/>
              <w:spacing w:after="0" w:line="252" w:lineRule="auto"/>
            </w:pPr>
            <w:r/>
            <w:r>
              <w:rPr>
                <w:b/>
                <w:i w:val="0"/>
                <w:color w:val="FFFFFF"/>
                <w:sz w:val="19"/>
              </w:rPr>
              <w:t>Message</w:t>
            </w:r>
          </w:p>
        </w:tc>
        <w:tc>
          <w:tcPr>
            <w:tcW w:type="dxa" w:w="1247"/>
            <w:vAlign w:val="center"/>
            <w:shd w:val="clear" w:color="auto" w:fill="1F3A4D"/>
          </w:tcPr>
          <w:p>
            <w:pPr>
              <w:keepNext/>
              <w:spacing w:after="0" w:line="252" w:lineRule="auto"/>
            </w:pPr>
            <w:r/>
            <w:r>
              <w:rPr>
                <w:b/>
                <w:i w:val="0"/>
                <w:color w:val="FFFFFF"/>
                <w:sz w:val="19"/>
              </w:rPr>
              <w:t>Sent by</w:t>
            </w:r>
          </w:p>
        </w:tc>
        <w:tc>
          <w:tcPr>
            <w:tcW w:type="dxa" w:w="5443"/>
            <w:vAlign w:val="center"/>
            <w:shd w:val="clear" w:color="auto" w:fill="1F3A4D"/>
          </w:tcPr>
          <w:p>
            <w:pPr>
              <w:keepNext/>
              <w:spacing w:after="0" w:line="252" w:lineRule="auto"/>
            </w:pPr>
            <w:r/>
            <w:r>
              <w:rPr>
                <w:b/>
                <w:i w:val="0"/>
                <w:color w:val="FFFFFF"/>
                <w:sz w:val="19"/>
              </w:rPr>
              <w:t>Contents</w:t>
            </w:r>
          </w:p>
        </w:tc>
        <w:tc>
          <w:tcPr>
            <w:tcW w:type="dxa" w:w="1474"/>
            <w:vAlign w:val="center"/>
            <w:shd w:val="clear" w:color="auto" w:fill="1F3A4D"/>
          </w:tcPr>
          <w:p>
            <w:pPr>
              <w:keepNext/>
              <w:spacing w:after="0" w:line="252" w:lineRule="auto"/>
              <w:jc w:val="right"/>
            </w:pPr>
            <w:r/>
            <w:r>
              <w:rPr>
                <w:b/>
                <w:i w:val="0"/>
                <w:color w:val="FFFFFF"/>
                <w:sz w:val="19"/>
              </w:rPr>
              <w:t>Size</w:t>
            </w:r>
          </w:p>
        </w:tc>
      </w:tr>
      <w:tr>
        <w:trPr>
          <w:cantSplit/>
        </w:trPr>
        <w:tc>
          <w:tcPr>
            <w:tcW w:type="dxa" w:w="1247"/>
            <w:vAlign w:val="center"/>
          </w:tcPr>
          <w:p>
            <w:pPr>
              <w:keepNext/>
              <w:spacing w:after="0" w:line="252" w:lineRule="auto"/>
            </w:pPr>
            <w:r/>
            <w:r>
              <w:rPr>
                <w:b w:val="0"/>
                <w:i w:val="0"/>
                <w:sz w:val="19"/>
              </w:rPr>
              <w:t>Hello</w:t>
            </w:r>
          </w:p>
        </w:tc>
        <w:tc>
          <w:tcPr>
            <w:tcW w:type="dxa" w:w="1247"/>
            <w:vAlign w:val="center"/>
          </w:tcPr>
          <w:p>
            <w:pPr>
              <w:keepNext/>
              <w:spacing w:after="0" w:line="252" w:lineRule="auto"/>
            </w:pPr>
            <w:r/>
            <w:r>
              <w:rPr>
                <w:b w:val="0"/>
                <w:i w:val="0"/>
                <w:sz w:val="19"/>
              </w:rPr>
              <w:t>Sensor</w:t>
            </w:r>
          </w:p>
        </w:tc>
        <w:tc>
          <w:tcPr>
            <w:tcW w:type="dxa" w:w="5443"/>
            <w:vAlign w:val="center"/>
          </w:tcPr>
          <w:p>
            <w:pPr>
              <w:keepNext/>
              <w:spacing w:after="0" w:line="252" w:lineRule="auto"/>
            </w:pPr>
            <w:r/>
            <w:r>
              <w:rPr>
                <w:b w:val="0"/>
                <w:i w:val="0"/>
                <w:sz w:val="19"/>
              </w:rPr>
              <w:t>Device id; temporary X25519 and ML-KEM keys; a capsule for the gateway’s enrolled key</w:t>
            </w:r>
          </w:p>
        </w:tc>
        <w:tc>
          <w:tcPr>
            <w:tcW w:type="dxa" w:w="1474"/>
            <w:vAlign w:val="center"/>
          </w:tcPr>
          <w:p>
            <w:pPr>
              <w:keepNext/>
              <w:spacing w:after="0" w:line="252" w:lineRule="auto"/>
              <w:jc w:val="right"/>
            </w:pPr>
            <w:r/>
            <w:r>
              <w:rPr>
                <w:b w:val="0"/>
                <w:i w:val="0"/>
                <w:sz w:val="19"/>
              </w:rPr>
              <w:t>2,320 B</w:t>
            </w:r>
          </w:p>
        </w:tc>
      </w:tr>
      <w:tr>
        <w:trPr>
          <w:cantSplit/>
        </w:trPr>
        <w:tc>
          <w:tcPr>
            <w:tcW w:type="dxa" w:w="1247"/>
            <w:vAlign w:val="center"/>
            <w:shd w:val="clear" w:color="auto" w:fill="F3F5F7"/>
          </w:tcPr>
          <w:p>
            <w:pPr>
              <w:spacing w:after="0" w:line="252" w:lineRule="auto"/>
            </w:pPr>
            <w:r/>
            <w:r>
              <w:rPr>
                <w:b w:val="0"/>
                <w:i w:val="0"/>
                <w:sz w:val="19"/>
              </w:rPr>
              <w:t>Welcome</w:t>
            </w:r>
          </w:p>
        </w:tc>
        <w:tc>
          <w:tcPr>
            <w:tcW w:type="dxa" w:w="1247"/>
            <w:vAlign w:val="center"/>
            <w:shd w:val="clear" w:color="auto" w:fill="F3F5F7"/>
          </w:tcPr>
          <w:p>
            <w:pPr>
              <w:spacing w:after="0" w:line="252" w:lineRule="auto"/>
            </w:pPr>
            <w:r/>
            <w:r>
              <w:rPr>
                <w:b w:val="0"/>
                <w:i w:val="0"/>
                <w:sz w:val="19"/>
              </w:rPr>
              <w:t>Gateway</w:t>
            </w:r>
          </w:p>
        </w:tc>
        <w:tc>
          <w:tcPr>
            <w:tcW w:type="dxa" w:w="5443"/>
            <w:vAlign w:val="center"/>
            <w:shd w:val="clear" w:color="auto" w:fill="F3F5F7"/>
          </w:tcPr>
          <w:p>
            <w:pPr>
              <w:spacing w:after="0" w:line="252" w:lineRule="auto"/>
            </w:pPr>
            <w:r/>
            <w:r>
              <w:rPr>
                <w:b w:val="0"/>
                <w:i w:val="0"/>
                <w:sz w:val="19"/>
              </w:rPr>
              <w:t>Temporary X25519 key; a capsule for the sensor’s temporary key; a capsule for its enrolled key; a confirmation tag</w:t>
            </w:r>
          </w:p>
        </w:tc>
        <w:tc>
          <w:tcPr>
            <w:tcW w:type="dxa" w:w="1474"/>
            <w:vAlign w:val="center"/>
            <w:shd w:val="clear" w:color="auto" w:fill="F3F5F7"/>
          </w:tcPr>
          <w:p>
            <w:pPr>
              <w:spacing w:after="0" w:line="252" w:lineRule="auto"/>
              <w:jc w:val="right"/>
            </w:pPr>
            <w:r/>
            <w:r>
              <w:rPr>
                <w:b w:val="0"/>
                <w:i w:val="0"/>
                <w:sz w:val="19"/>
              </w:rPr>
              <w:t>2,224 B</w:t>
            </w:r>
          </w:p>
        </w:tc>
      </w:tr>
    </w:tbl>
    <w:p>
      <w:pPr>
        <w:spacing w:after="80"/>
      </w:pPr>
    </w:p>
    <w:p>
      <w:pPr>
        <w:pStyle w:val="ListBullet"/>
      </w:pPr>
      <w:r>
        <w:rPr>
          <w:b/>
          <w:i w:val="0"/>
        </w:rPr>
        <w:t>The gateway proves itself</w:t>
      </w:r>
      <w:r>
        <w:rPr>
          <w:b w:val="0"/>
          <w:i w:val="0"/>
        </w:rPr>
        <w:t>: its confirmation tag can only be computed with the gateway’s enrolled keys.</w:t>
      </w:r>
    </w:p>
    <w:p>
      <w:pPr>
        <w:pStyle w:val="ListBullet"/>
      </w:pPr>
      <w:r>
        <w:rPr>
          <w:b/>
          <w:i w:val="0"/>
        </w:rPr>
        <w:t>The sensor proves itself</w:t>
      </w:r>
      <w:r>
        <w:rPr>
          <w:b w:val="0"/>
          <w:i w:val="0"/>
        </w:rPr>
        <w:t>: its first sealed reading can only be produced with the sensor’s enrolled keys.</w:t>
      </w:r>
    </w:p>
    <w:p>
      <w:pPr>
        <w:pStyle w:val="ListBullet"/>
      </w:pPr>
      <w:r>
        <w:rPr>
          <w:b/>
          <w:i w:val="0"/>
        </w:rPr>
        <w:t>Hybrid</w:t>
      </w:r>
      <w:r>
        <w:rPr>
          <w:b w:val="0"/>
          <w:i w:val="0"/>
        </w:rPr>
        <w:t>: reading or impersonating needs both ML-KEM and X25519 broken.</w:t>
      </w:r>
    </w:p>
    <w:p>
      <w:pPr>
        <w:pStyle w:val="ListBullet"/>
      </w:pPr>
      <w:r>
        <w:rPr>
          <w:b/>
          <w:i w:val="0"/>
        </w:rPr>
        <w:t>Forward secrecy</w:t>
      </w:r>
      <w:r>
        <w:rPr>
          <w:b w:val="0"/>
          <w:i w:val="0"/>
        </w:rPr>
        <w:t>: the temporary keys are deleted, so a later key theft cannot open recorded sessions.</w:t>
      </w:r>
    </w:p>
    <w:p>
      <w:pPr>
        <w:pStyle w:val="Heading2"/>
      </w:pPr>
      <w:r>
        <w:t>6.4 A new key for every reading</w:t>
      </w:r>
    </w:p>
    <w:p>
      <w:pPr>
        <w:spacing w:after="120" w:before="0"/>
      </w:pPr>
      <w:r>
        <w:rPr>
          <w:b w:val="0"/>
          <w:i w:val="0"/>
        </w:rPr>
        <w:t>After the handshake, each reading is sealed with its own key, taken from a one-way chain. Once used, a key is deleted and cannot be recomputed from later keys. A thief who steals the board and reads its memory can therefore read nothing sent earlier, and a fresh handshake (every 36 readings, about six hours, or on demand) locks the thief out of later readings too.</w:t>
      </w:r>
    </w:p>
    <w:p>
      <w:pPr>
        <w:pStyle w:val="Heading2"/>
      </w:pPr>
      <w:r>
        <w:t>6.5 No lost readings</w:t>
      </w:r>
    </w:p>
    <w:p>
      <w:pPr>
        <w:spacing w:after="120" w:before="0"/>
      </w:pPr>
      <w:r>
        <w:rPr>
          <w:b w:val="0"/>
          <w:i w:val="0"/>
        </w:rPr>
        <w:t>Every reading goes into an outbox on the board and leaves it only when the gateway’s sealed receipt arrives. During an outage the board keeps measuring and marks readings as buffered, keeping their original time; on reconnection it sends them in order. If a receipt is lost, the board resends and the gateway recognises the copy by its time and stores it once. All readings and events go into a database, so a gateway restart loses neither data nor the context the rules need.</w:t>
      </w:r>
    </w:p>
    <w:p>
      <w:pPr>
        <w:pStyle w:val="Heading2"/>
      </w:pPr>
      <w:r>
        <w:t>6.6 Decision rules</w:t>
      </w:r>
    </w:p>
    <w:tbl>
      <w:tblPr>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W w:w="9412" w:type="dxa"/>
      </w:tblPr>
      <w:tblGrid>
        <w:gridCol w:w="1474"/>
        <w:gridCol w:w="3628"/>
        <w:gridCol w:w="4309"/>
      </w:tblGrid>
      <w:tr>
        <w:trPr>
          <w:cantSplit/>
          <w:tblHeader/>
        </w:trPr>
        <w:tc>
          <w:tcPr>
            <w:tcW w:type="dxa" w:w="1474"/>
            <w:vAlign w:val="center"/>
            <w:shd w:val="clear" w:color="auto" w:fill="1F3A4D"/>
          </w:tcPr>
          <w:p>
            <w:pPr>
              <w:keepNext/>
              <w:spacing w:after="0" w:line="252" w:lineRule="auto"/>
            </w:pPr>
            <w:r/>
            <w:r>
              <w:rPr>
                <w:b/>
                <w:i w:val="0"/>
                <w:color w:val="FFFFFF"/>
                <w:sz w:val="19"/>
              </w:rPr>
              <w:t>Check</w:t>
            </w:r>
          </w:p>
        </w:tc>
        <w:tc>
          <w:tcPr>
            <w:tcW w:type="dxa" w:w="3628"/>
            <w:vAlign w:val="center"/>
            <w:shd w:val="clear" w:color="auto" w:fill="1F3A4D"/>
          </w:tcPr>
          <w:p>
            <w:pPr>
              <w:keepNext/>
              <w:spacing w:after="0" w:line="252" w:lineRule="auto"/>
            </w:pPr>
            <w:r/>
            <w:r>
              <w:rPr>
                <w:b/>
                <w:i w:val="0"/>
                <w:color w:val="FFFFFF"/>
                <w:sz w:val="19"/>
              </w:rPr>
              <w:t>Rule</w:t>
            </w:r>
          </w:p>
        </w:tc>
        <w:tc>
          <w:tcPr>
            <w:tcW w:type="dxa" w:w="4309"/>
            <w:vAlign w:val="center"/>
            <w:shd w:val="clear" w:color="auto" w:fill="1F3A4D"/>
          </w:tcPr>
          <w:p>
            <w:pPr>
              <w:keepNext/>
              <w:spacing w:after="0" w:line="252" w:lineRule="auto"/>
            </w:pPr>
            <w:r/>
            <w:r>
              <w:rPr>
                <w:b/>
                <w:i w:val="0"/>
                <w:color w:val="FFFFFF"/>
                <w:sz w:val="19"/>
              </w:rPr>
              <w:t>Action</w:t>
            </w:r>
          </w:p>
        </w:tc>
      </w:tr>
      <w:tr>
        <w:trPr>
          <w:cantSplit/>
        </w:trPr>
        <w:tc>
          <w:tcPr>
            <w:tcW w:type="dxa" w:w="1474"/>
            <w:vAlign w:val="center"/>
          </w:tcPr>
          <w:p>
            <w:pPr>
              <w:keepNext/>
              <w:spacing w:after="0" w:line="252" w:lineRule="auto"/>
            </w:pPr>
            <w:r/>
            <w:r>
              <w:rPr>
                <w:b w:val="0"/>
                <w:i w:val="0"/>
                <w:sz w:val="19"/>
              </w:rPr>
              <w:t>Turbidity</w:t>
            </w:r>
          </w:p>
        </w:tc>
        <w:tc>
          <w:tcPr>
            <w:tcW w:type="dxa" w:w="3628"/>
            <w:vAlign w:val="center"/>
          </w:tcPr>
          <w:p>
            <w:pPr>
              <w:keepNext/>
              <w:spacing w:after="0" w:line="252" w:lineRule="auto"/>
            </w:pPr>
            <w:r/>
            <w:r>
              <w:rPr>
                <w:b w:val="0"/>
                <w:i w:val="0"/>
                <w:sz w:val="19"/>
              </w:rPr>
              <w:t>IS 10500: 1 NTU acceptable, 5 NTU permissible</w:t>
            </w:r>
          </w:p>
        </w:tc>
        <w:tc>
          <w:tcPr>
            <w:tcW w:type="dxa" w:w="4309"/>
            <w:vAlign w:val="center"/>
          </w:tcPr>
          <w:p>
            <w:pPr>
              <w:keepNext/>
              <w:spacing w:after="0" w:line="252" w:lineRule="auto"/>
            </w:pPr>
            <w:r/>
            <w:r>
              <w:rPr>
                <w:b w:val="0"/>
                <w:i w:val="0"/>
                <w:sz w:val="19"/>
              </w:rPr>
              <w:t>Above 5 NTU: hold the safe-water notice and take a sample. A single spike waits one reading for confirmation unless it is above 15 NTU.</w:t>
            </w:r>
          </w:p>
        </w:tc>
      </w:tr>
      <w:tr>
        <w:trPr>
          <w:cantSplit/>
        </w:trPr>
        <w:tc>
          <w:tcPr>
            <w:tcW w:type="dxa" w:w="1474"/>
            <w:vAlign w:val="center"/>
            <w:shd w:val="clear" w:color="auto" w:fill="F3F5F7"/>
          </w:tcPr>
          <w:p>
            <w:pPr>
              <w:keepNext/>
              <w:spacing w:after="0" w:line="252" w:lineRule="auto"/>
            </w:pPr>
            <w:r/>
            <w:r>
              <w:rPr>
                <w:b w:val="0"/>
                <w:i w:val="0"/>
                <w:sz w:val="19"/>
              </w:rPr>
              <w:t>pH</w:t>
            </w:r>
          </w:p>
        </w:tc>
        <w:tc>
          <w:tcPr>
            <w:tcW w:type="dxa" w:w="3628"/>
            <w:vAlign w:val="center"/>
            <w:shd w:val="clear" w:color="auto" w:fill="F3F5F7"/>
          </w:tcPr>
          <w:p>
            <w:pPr>
              <w:keepNext/>
              <w:spacing w:after="0" w:line="252" w:lineRule="auto"/>
            </w:pPr>
            <w:r/>
            <w:r>
              <w:rPr>
                <w:b w:val="0"/>
                <w:i w:val="0"/>
                <w:sz w:val="19"/>
              </w:rPr>
              <w:t>6.5 to 8.5, no relaxation</w:t>
            </w:r>
          </w:p>
        </w:tc>
        <w:tc>
          <w:tcPr>
            <w:tcW w:type="dxa" w:w="4309"/>
            <w:vAlign w:val="center"/>
            <w:shd w:val="clear" w:color="auto" w:fill="F3F5F7"/>
          </w:tcPr>
          <w:p>
            <w:pPr>
              <w:keepNext/>
              <w:spacing w:after="0" w:line="252" w:lineRule="auto"/>
            </w:pPr>
            <w:r/>
            <w:r>
              <w:rPr>
                <w:b w:val="0"/>
                <w:i w:val="0"/>
                <w:sz w:val="19"/>
              </w:rPr>
              <w:t>Outside the range: lab sample before the next supply.</w:t>
            </w:r>
          </w:p>
        </w:tc>
      </w:tr>
      <w:tr>
        <w:trPr>
          <w:cantSplit/>
        </w:trPr>
        <w:tc>
          <w:tcPr>
            <w:tcW w:type="dxa" w:w="1474"/>
            <w:vAlign w:val="center"/>
          </w:tcPr>
          <w:p>
            <w:pPr>
              <w:keepNext/>
              <w:spacing w:after="0" w:line="252" w:lineRule="auto"/>
            </w:pPr>
            <w:r/>
            <w:r>
              <w:rPr>
                <w:b w:val="0"/>
                <w:i w:val="0"/>
                <w:sz w:val="19"/>
              </w:rPr>
              <w:t>TDS</w:t>
            </w:r>
          </w:p>
        </w:tc>
        <w:tc>
          <w:tcPr>
            <w:tcW w:type="dxa" w:w="3628"/>
            <w:vAlign w:val="center"/>
          </w:tcPr>
          <w:p>
            <w:pPr>
              <w:keepNext/>
              <w:spacing w:after="0" w:line="252" w:lineRule="auto"/>
            </w:pPr>
            <w:r/>
            <w:r>
              <w:rPr>
                <w:b w:val="0"/>
                <w:i w:val="0"/>
                <w:sz w:val="19"/>
              </w:rPr>
              <w:t>500 mg/L acceptable, 2,000 mg/L permissible</w:t>
            </w:r>
          </w:p>
        </w:tc>
        <w:tc>
          <w:tcPr>
            <w:tcW w:type="dxa" w:w="4309"/>
            <w:vAlign w:val="center"/>
          </w:tcPr>
          <w:p>
            <w:pPr>
              <w:keepNext/>
              <w:spacing w:after="0" w:line="252" w:lineRule="auto"/>
            </w:pPr>
            <w:r/>
            <w:r>
              <w:rPr>
                <w:b w:val="0"/>
                <w:i w:val="0"/>
                <w:sz w:val="19"/>
              </w:rPr>
              <w:t>Above 2,000 mg/L: reject the supply for drinking.</w:t>
            </w:r>
          </w:p>
        </w:tc>
      </w:tr>
      <w:tr>
        <w:trPr>
          <w:cantSplit/>
        </w:trPr>
        <w:tc>
          <w:tcPr>
            <w:tcW w:type="dxa" w:w="1474"/>
            <w:vAlign w:val="center"/>
            <w:shd w:val="clear" w:color="auto" w:fill="F3F5F7"/>
          </w:tcPr>
          <w:p>
            <w:pPr>
              <w:keepNext/>
              <w:spacing w:after="0" w:line="252" w:lineRule="auto"/>
            </w:pPr>
            <w:r/>
            <w:r>
              <w:rPr>
                <w:b w:val="0"/>
                <w:i w:val="0"/>
                <w:sz w:val="19"/>
              </w:rPr>
              <w:t>Tank physics</w:t>
            </w:r>
          </w:p>
        </w:tc>
        <w:tc>
          <w:tcPr>
            <w:tcW w:type="dxa" w:w="3628"/>
            <w:vAlign w:val="center"/>
            <w:shd w:val="clear" w:color="auto" w:fill="F3F5F7"/>
          </w:tcPr>
          <w:p>
            <w:pPr>
              <w:keepNext/>
              <w:spacing w:after="0" w:line="252" w:lineRule="auto"/>
            </w:pPr>
            <w:r/>
            <w:r>
              <w:rPr>
                <w:b w:val="0"/>
                <w:i w:val="0"/>
                <w:sz w:val="19"/>
              </w:rPr>
              <w:t>The level cannot exceed the overflow pipe, rise faster than the inlet, rise with the main closed, or fall faster than any draw</w:t>
            </w:r>
          </w:p>
        </w:tc>
        <w:tc>
          <w:tcPr>
            <w:tcW w:type="dxa" w:w="4309"/>
            <w:vAlign w:val="center"/>
            <w:shd w:val="clear" w:color="auto" w:fill="F3F5F7"/>
          </w:tcPr>
          <w:p>
            <w:pPr>
              <w:keepNext/>
              <w:spacing w:after="0" w:line="252" w:lineRule="auto"/>
            </w:pPr>
            <w:r/>
            <w:r>
              <w:rPr>
                <w:b w:val="0"/>
                <w:i w:val="0"/>
                <w:sz w:val="19"/>
              </w:rPr>
              <w:t>Treat the level as untrusted and inspect the sensor.</w:t>
            </w:r>
          </w:p>
        </w:tc>
      </w:tr>
      <w:tr>
        <w:trPr>
          <w:cantSplit/>
        </w:trPr>
        <w:tc>
          <w:tcPr>
            <w:tcW w:type="dxa" w:w="1474"/>
            <w:vAlign w:val="center"/>
          </w:tcPr>
          <w:p>
            <w:pPr>
              <w:keepNext/>
              <w:spacing w:after="0" w:line="252" w:lineRule="auto"/>
            </w:pPr>
            <w:r/>
            <w:r>
              <w:rPr>
                <w:b w:val="0"/>
                <w:i w:val="0"/>
                <w:sz w:val="19"/>
              </w:rPr>
              <w:t>Leak</w:t>
            </w:r>
          </w:p>
        </w:tc>
        <w:tc>
          <w:tcPr>
            <w:tcW w:type="dxa" w:w="3628"/>
            <w:vAlign w:val="center"/>
          </w:tcPr>
          <w:p>
            <w:pPr>
              <w:keepNext/>
              <w:spacing w:after="0" w:line="252" w:lineRule="auto"/>
            </w:pPr>
            <w:r/>
            <w:r>
              <w:rPr>
                <w:b w:val="0"/>
                <w:i w:val="0"/>
                <w:sz w:val="19"/>
              </w:rPr>
              <w:t>Night draw between 01:00 and 04:00 above 2.4% per hour (homes use under 1%)</w:t>
            </w:r>
          </w:p>
        </w:tc>
        <w:tc>
          <w:tcPr>
            <w:tcW w:type="dxa" w:w="4309"/>
            <w:vAlign w:val="center"/>
          </w:tcPr>
          <w:p>
            <w:pPr>
              <w:keepNext/>
              <w:spacing w:after="0" w:line="252" w:lineRule="auto"/>
            </w:pPr>
            <w:r/>
            <w:r>
              <w:rPr>
                <w:b w:val="0"/>
                <w:i w:val="0"/>
                <w:sz w:val="19"/>
              </w:rPr>
              <w:t>Walk the outlet main; look for unauthorised taps.</w:t>
            </w:r>
          </w:p>
        </w:tc>
      </w:tr>
      <w:tr>
        <w:trPr>
          <w:cantSplit/>
        </w:trPr>
        <w:tc>
          <w:tcPr>
            <w:tcW w:type="dxa" w:w="1474"/>
            <w:vAlign w:val="center"/>
            <w:shd w:val="clear" w:color="auto" w:fill="F3F5F7"/>
          </w:tcPr>
          <w:p>
            <w:pPr>
              <w:keepNext/>
              <w:spacing w:after="0" w:line="252" w:lineRule="auto"/>
            </w:pPr>
            <w:r/>
            <w:r>
              <w:rPr>
                <w:b w:val="0"/>
                <w:i w:val="0"/>
                <w:sz w:val="19"/>
              </w:rPr>
              <w:t>Tanker</w:t>
            </w:r>
          </w:p>
        </w:tc>
        <w:tc>
          <w:tcPr>
            <w:tcW w:type="dxa" w:w="3628"/>
            <w:vAlign w:val="center"/>
            <w:shd w:val="clear" w:color="auto" w:fill="F3F5F7"/>
          </w:tcPr>
          <w:p>
            <w:pPr>
              <w:keepNext/>
              <w:spacing w:after="0" w:line="252" w:lineRule="auto"/>
            </w:pPr>
            <w:r/>
            <w:r>
              <w:rPr>
                <w:b w:val="0"/>
                <w:i w:val="0"/>
                <w:sz w:val="19"/>
              </w:rPr>
              <w:t>Projected level below 10% before the next supply window</w:t>
            </w:r>
          </w:p>
        </w:tc>
        <w:tc>
          <w:tcPr>
            <w:tcW w:type="dxa" w:w="4309"/>
            <w:vAlign w:val="center"/>
            <w:shd w:val="clear" w:color="auto" w:fill="F3F5F7"/>
          </w:tcPr>
          <w:p>
            <w:pPr>
              <w:keepNext/>
              <w:spacing w:after="0" w:line="252" w:lineRule="auto"/>
            </w:pPr>
            <w:r/>
            <w:r>
              <w:rPr>
                <w:b w:val="0"/>
                <w:i w:val="0"/>
                <w:sz w:val="19"/>
              </w:rPr>
              <w:t>Book a tanker before the predicted time.</w:t>
            </w:r>
          </w:p>
        </w:tc>
      </w:tr>
      <w:tr>
        <w:trPr>
          <w:cantSplit/>
        </w:trPr>
        <w:tc>
          <w:tcPr>
            <w:tcW w:type="dxa" w:w="1474"/>
            <w:vAlign w:val="center"/>
          </w:tcPr>
          <w:p>
            <w:pPr>
              <w:spacing w:after="0" w:line="252" w:lineRule="auto"/>
            </w:pPr>
            <w:r/>
            <w:r>
              <w:rPr>
                <w:b w:val="0"/>
                <w:i w:val="0"/>
                <w:sz w:val="19"/>
              </w:rPr>
              <w:t>Sensor faults</w:t>
            </w:r>
          </w:p>
        </w:tc>
        <w:tc>
          <w:tcPr>
            <w:tcW w:type="dxa" w:w="3628"/>
            <w:vAlign w:val="center"/>
          </w:tcPr>
          <w:p>
            <w:pPr>
              <w:spacing w:after="0" w:line="252" w:lineRule="auto"/>
            </w:pPr>
            <w:r/>
            <w:r>
              <w:rPr>
                <w:b w:val="0"/>
                <w:i w:val="0"/>
                <w:sz w:val="19"/>
              </w:rPr>
              <w:t>No echo, object in the blind zone, frozen reading, probes out of the water, impossible values</w:t>
            </w:r>
          </w:p>
        </w:tc>
        <w:tc>
          <w:tcPr>
            <w:tcW w:type="dxa" w:w="4309"/>
            <w:vAlign w:val="center"/>
          </w:tcPr>
          <w:p>
            <w:pPr>
              <w:spacing w:after="0" w:line="252" w:lineRule="auto"/>
            </w:pPr>
            <w:r/>
            <w:r>
              <w:rPr>
                <w:b w:val="0"/>
                <w:i w:val="0"/>
                <w:sz w:val="19"/>
              </w:rPr>
              <w:t>Name the fault; do not act on that reading.</w:t>
            </w:r>
          </w:p>
        </w:tc>
      </w:tr>
    </w:tbl>
    <w:p>
      <w:pPr>
        <w:spacing w:after="80"/>
      </w:pPr>
    </w:p>
    <w:p>
      <w:pPr>
        <w:spacing w:after="120" w:before="0"/>
      </w:pPr>
      <w:r>
        <w:rPr>
          <w:b w:val="0"/>
          <w:i/>
          <w:color w:val="5F666D"/>
          <w:sz w:val="18"/>
        </w:rPr>
        <w:t>Water-quality limits are taken from IS 10500:2012, Table 1.</w:t>
      </w:r>
    </w:p>
    <w:p>
      <w:pPr>
        <w:pStyle w:val="Heading2"/>
      </w:pPr>
      <w:r>
        <w:t>6.7 Device lifecycle</w:t>
      </w:r>
    </w:p>
    <w:p>
      <w:pPr>
        <w:pStyle w:val="ListBullet"/>
      </w:pPr>
      <w:r>
        <w:rPr>
          <w:b/>
          <w:i w:val="0"/>
        </w:rPr>
        <w:t>Enrolment in person</w:t>
      </w:r>
      <w:r>
        <w:rPr>
          <w:b w:val="0"/>
          <w:i w:val="0"/>
        </w:rPr>
        <w:t>: keys are created at the ward office; the gateway roster stores public keys only.</w:t>
      </w:r>
    </w:p>
    <w:p>
      <w:pPr>
        <w:pStyle w:val="ListBullet"/>
      </w:pPr>
      <w:r>
        <w:rPr>
          <w:b/>
          <w:i w:val="0"/>
        </w:rPr>
        <w:t>Periodic re-key</w:t>
      </w:r>
      <w:r>
        <w:rPr>
          <w:b w:val="0"/>
          <w:i w:val="0"/>
        </w:rPr>
        <w:t>: a fresh handshake every 36 readings, or on demand.</w:t>
      </w:r>
    </w:p>
    <w:p>
      <w:pPr>
        <w:pStyle w:val="ListBullet"/>
      </w:pPr>
      <w:r>
        <w:rPr>
          <w:b/>
          <w:i w:val="0"/>
        </w:rPr>
        <w:t>Clone alarm</w:t>
      </w:r>
      <w:r>
        <w:rPr>
          <w:b w:val="0"/>
          <w:i w:val="0"/>
        </w:rPr>
        <w:t>: two boards with the same keys are detected by their overlapping sessions; the tank is quarantined and the overlapping readings are marked suspect.</w:t>
      </w:r>
    </w:p>
    <w:p>
      <w:pPr>
        <w:pStyle w:val="ListBullet"/>
      </w:pPr>
      <w:r>
        <w:rPr>
          <w:b/>
          <w:i w:val="0"/>
        </w:rPr>
        <w:t>Revoke and re-enrol on site</w:t>
      </w:r>
      <w:r>
        <w:rPr>
          <w:b w:val="0"/>
          <w:i w:val="0"/>
        </w:rPr>
        <w:t>: new keys are issued; stolen keys stop working.</w:t>
      </w:r>
    </w:p>
    <w:p>
      <w:pPr>
        <w:pStyle w:val="ListBullet"/>
      </w:pPr>
      <w:r>
        <w:rPr>
          <w:b/>
          <w:i w:val="0"/>
        </w:rPr>
        <w:t>Watchdog and rate limit</w:t>
      </w:r>
      <w:r>
        <w:rPr>
          <w:b w:val="0"/>
          <w:i w:val="0"/>
        </w:rPr>
        <w:t>: a silent tank is flagged; at most six handshakes per minute per tank.</w:t>
      </w:r>
    </w:p>
    <w:p>
      <w:pPr>
        <w:pStyle w:val="Heading1"/>
      </w:pPr>
      <w:r>
        <w:t>7. Security analysis</w:t>
      </w:r>
    </w:p>
    <w:tbl>
      <w:tblPr>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W w:w="9412" w:type="dxa"/>
      </w:tblPr>
      <w:tblGrid>
        <w:gridCol w:w="1814"/>
        <w:gridCol w:w="2494"/>
        <w:gridCol w:w="2721"/>
        <w:gridCol w:w="2381"/>
      </w:tblGrid>
      <w:tr>
        <w:trPr>
          <w:cantSplit/>
          <w:tblHeader/>
        </w:trPr>
        <w:tc>
          <w:tcPr>
            <w:tcW w:type="dxa" w:w="1814"/>
            <w:vAlign w:val="center"/>
            <w:shd w:val="clear" w:color="auto" w:fill="1F3A4D"/>
          </w:tcPr>
          <w:p>
            <w:pPr>
              <w:spacing w:after="0" w:line="252" w:lineRule="auto"/>
            </w:pPr>
            <w:r/>
            <w:r>
              <w:rPr>
                <w:b/>
                <w:i w:val="0"/>
                <w:color w:val="FFFFFF"/>
                <w:sz w:val="18"/>
              </w:rPr>
              <w:t>Threat</w:t>
            </w:r>
          </w:p>
        </w:tc>
        <w:tc>
          <w:tcPr>
            <w:tcW w:type="dxa" w:w="2494"/>
            <w:vAlign w:val="center"/>
            <w:shd w:val="clear" w:color="auto" w:fill="1F3A4D"/>
          </w:tcPr>
          <w:p>
            <w:pPr>
              <w:spacing w:after="0" w:line="252" w:lineRule="auto"/>
            </w:pPr>
            <w:r/>
            <w:r>
              <w:rPr>
                <w:b/>
                <w:i w:val="0"/>
                <w:color w:val="FFFFFF"/>
                <w:sz w:val="18"/>
              </w:rPr>
              <w:t>Example</w:t>
            </w:r>
          </w:p>
        </w:tc>
        <w:tc>
          <w:tcPr>
            <w:tcW w:type="dxa" w:w="2721"/>
            <w:vAlign w:val="center"/>
            <w:shd w:val="clear" w:color="auto" w:fill="1F3A4D"/>
          </w:tcPr>
          <w:p>
            <w:pPr>
              <w:spacing w:after="0" w:line="252" w:lineRule="auto"/>
            </w:pPr>
            <w:r/>
            <w:r>
              <w:rPr>
                <w:b/>
                <w:i w:val="0"/>
                <w:color w:val="FFFFFF"/>
                <w:sz w:val="18"/>
              </w:rPr>
              <w:t>Defence</w:t>
            </w:r>
          </w:p>
        </w:tc>
        <w:tc>
          <w:tcPr>
            <w:tcW w:type="dxa" w:w="2381"/>
            <w:vAlign w:val="center"/>
            <w:shd w:val="clear" w:color="auto" w:fill="1F3A4D"/>
          </w:tcPr>
          <w:p>
            <w:pPr>
              <w:spacing w:after="0" w:line="252" w:lineRule="auto"/>
            </w:pPr>
            <w:r/>
            <w:r>
              <w:rPr>
                <w:b/>
                <w:i w:val="0"/>
                <w:color w:val="FFFFFF"/>
                <w:sz w:val="18"/>
              </w:rPr>
              <w:t>Verified by</w:t>
            </w:r>
          </w:p>
        </w:tc>
      </w:tr>
      <w:tr>
        <w:trPr>
          <w:cantSplit/>
        </w:trPr>
        <w:tc>
          <w:tcPr>
            <w:tcW w:type="dxa" w:w="1814"/>
            <w:vAlign w:val="center"/>
          </w:tcPr>
          <w:p>
            <w:pPr>
              <w:spacing w:after="0" w:line="252" w:lineRule="auto"/>
            </w:pPr>
            <w:r/>
            <w:r>
              <w:rPr>
                <w:b w:val="0"/>
                <w:i w:val="0"/>
                <w:sz w:val="18"/>
              </w:rPr>
              <w:t>Future quantum decryption</w:t>
            </w:r>
          </w:p>
        </w:tc>
        <w:tc>
          <w:tcPr>
            <w:tcW w:type="dxa" w:w="2494"/>
            <w:vAlign w:val="center"/>
          </w:tcPr>
          <w:p>
            <w:pPr>
              <w:spacing w:after="0" w:line="252" w:lineRule="auto"/>
            </w:pPr>
            <w:r/>
            <w:r>
              <w:rPr>
                <w:b w:val="0"/>
                <w:i w:val="0"/>
                <w:sz w:val="18"/>
              </w:rPr>
              <w:t>Traffic recorded today is decrypted later</w:t>
            </w:r>
          </w:p>
        </w:tc>
        <w:tc>
          <w:tcPr>
            <w:tcW w:type="dxa" w:w="2721"/>
            <w:vAlign w:val="center"/>
          </w:tcPr>
          <w:p>
            <w:pPr>
              <w:spacing w:after="0" w:line="252" w:lineRule="auto"/>
            </w:pPr>
            <w:r/>
            <w:r>
              <w:rPr>
                <w:b w:val="0"/>
                <w:i w:val="0"/>
                <w:sz w:val="18"/>
              </w:rPr>
              <w:t>ML-KEM-768 + X25519 hybrid handshake</w:t>
            </w:r>
          </w:p>
        </w:tc>
        <w:tc>
          <w:tcPr>
            <w:tcW w:type="dxa" w:w="2381"/>
            <w:vAlign w:val="center"/>
          </w:tcPr>
          <w:p>
            <w:pPr>
              <w:spacing w:after="0" w:line="252" w:lineRule="auto"/>
            </w:pPr>
            <w:r/>
            <w:r>
              <w:rPr>
                <w:b w:val="0"/>
                <w:i w:val="0"/>
                <w:sz w:val="18"/>
              </w:rPr>
              <w:t>Handshake and NIST vector scenarios</w:t>
            </w:r>
          </w:p>
        </w:tc>
      </w:tr>
      <w:tr>
        <w:trPr>
          <w:cantSplit/>
        </w:trPr>
        <w:tc>
          <w:tcPr>
            <w:tcW w:type="dxa" w:w="1814"/>
            <w:vAlign w:val="center"/>
            <w:shd w:val="clear" w:color="auto" w:fill="F3F5F7"/>
          </w:tcPr>
          <w:p>
            <w:pPr>
              <w:spacing w:after="0" w:line="252" w:lineRule="auto"/>
            </w:pPr>
            <w:r/>
            <w:r>
              <w:rPr>
                <w:b w:val="0"/>
                <w:i w:val="0"/>
                <w:sz w:val="18"/>
              </w:rPr>
              <w:t>Tampering</w:t>
            </w:r>
          </w:p>
        </w:tc>
        <w:tc>
          <w:tcPr>
            <w:tcW w:type="dxa" w:w="2494"/>
            <w:vAlign w:val="center"/>
            <w:shd w:val="clear" w:color="auto" w:fill="F3F5F7"/>
          </w:tcPr>
          <w:p>
            <w:pPr>
              <w:spacing w:after="0" w:line="252" w:lineRule="auto"/>
            </w:pPr>
            <w:r/>
            <w:r>
              <w:rPr>
                <w:b w:val="0"/>
                <w:i w:val="0"/>
                <w:sz w:val="18"/>
              </w:rPr>
              <w:t>One bit changed in transit</w:t>
            </w:r>
          </w:p>
        </w:tc>
        <w:tc>
          <w:tcPr>
            <w:tcW w:type="dxa" w:w="2721"/>
            <w:vAlign w:val="center"/>
            <w:shd w:val="clear" w:color="auto" w:fill="F3F5F7"/>
          </w:tcPr>
          <w:p>
            <w:pPr>
              <w:spacing w:after="0" w:line="252" w:lineRule="auto"/>
            </w:pPr>
            <w:r/>
            <w:r>
              <w:rPr>
                <w:b w:val="0"/>
                <w:i w:val="0"/>
                <w:sz w:val="18"/>
              </w:rPr>
              <w:t>Poly1305 seal on every capsule</w:t>
            </w:r>
          </w:p>
        </w:tc>
        <w:tc>
          <w:tcPr>
            <w:tcW w:type="dxa" w:w="2381"/>
            <w:vAlign w:val="center"/>
            <w:shd w:val="clear" w:color="auto" w:fill="F3F5F7"/>
          </w:tcPr>
          <w:p>
            <w:pPr>
              <w:spacing w:after="0" w:line="252" w:lineRule="auto"/>
            </w:pPr>
            <w:r/>
            <w:r>
              <w:rPr>
                <w:b w:val="0"/>
                <w:i w:val="0"/>
                <w:sz w:val="18"/>
              </w:rPr>
              <w:t>Bit-flip scenario</w:t>
            </w:r>
          </w:p>
        </w:tc>
      </w:tr>
      <w:tr>
        <w:trPr>
          <w:cantSplit/>
        </w:trPr>
        <w:tc>
          <w:tcPr>
            <w:tcW w:type="dxa" w:w="1814"/>
            <w:vAlign w:val="center"/>
          </w:tcPr>
          <w:p>
            <w:pPr>
              <w:spacing w:after="0" w:line="252" w:lineRule="auto"/>
            </w:pPr>
            <w:r/>
            <w:r>
              <w:rPr>
                <w:b w:val="0"/>
                <w:i w:val="0"/>
                <w:sz w:val="18"/>
              </w:rPr>
              <w:t>Replay</w:t>
            </w:r>
          </w:p>
        </w:tc>
        <w:tc>
          <w:tcPr>
            <w:tcW w:type="dxa" w:w="2494"/>
            <w:vAlign w:val="center"/>
          </w:tcPr>
          <w:p>
            <w:pPr>
              <w:spacing w:after="0" w:line="252" w:lineRule="auto"/>
            </w:pPr>
            <w:r/>
            <w:r>
              <w:rPr>
                <w:b w:val="0"/>
                <w:i w:val="0"/>
                <w:sz w:val="18"/>
              </w:rPr>
              <w:t>An old “tank full” sent again</w:t>
            </w:r>
          </w:p>
        </w:tc>
        <w:tc>
          <w:tcPr>
            <w:tcW w:type="dxa" w:w="2721"/>
            <w:vAlign w:val="center"/>
          </w:tcPr>
          <w:p>
            <w:pPr>
              <w:spacing w:after="0" w:line="252" w:lineRule="auto"/>
            </w:pPr>
            <w:r/>
            <w:r>
              <w:rPr>
                <w:b w:val="0"/>
                <w:i w:val="0"/>
                <w:sz w:val="18"/>
              </w:rPr>
              <w:t>One-time keys in strict order</w:t>
            </w:r>
          </w:p>
        </w:tc>
        <w:tc>
          <w:tcPr>
            <w:tcW w:type="dxa" w:w="2381"/>
            <w:vAlign w:val="center"/>
          </w:tcPr>
          <w:p>
            <w:pPr>
              <w:spacing w:after="0" w:line="252" w:lineRule="auto"/>
            </w:pPr>
            <w:r/>
            <w:r>
              <w:rPr>
                <w:b w:val="0"/>
                <w:i w:val="0"/>
                <w:sz w:val="18"/>
              </w:rPr>
              <w:t>Replay scenario</w:t>
            </w:r>
          </w:p>
        </w:tc>
      </w:tr>
      <w:tr>
        <w:trPr>
          <w:cantSplit/>
        </w:trPr>
        <w:tc>
          <w:tcPr>
            <w:tcW w:type="dxa" w:w="1814"/>
            <w:vAlign w:val="center"/>
            <w:shd w:val="clear" w:color="auto" w:fill="F3F5F7"/>
          </w:tcPr>
          <w:p>
            <w:pPr>
              <w:spacing w:after="0" w:line="252" w:lineRule="auto"/>
            </w:pPr>
            <w:r/>
            <w:r>
              <w:rPr>
                <w:b w:val="0"/>
                <w:i w:val="0"/>
                <w:sz w:val="18"/>
              </w:rPr>
              <w:t>Impostor device</w:t>
            </w:r>
          </w:p>
        </w:tc>
        <w:tc>
          <w:tcPr>
            <w:tcW w:type="dxa" w:w="2494"/>
            <w:vAlign w:val="center"/>
            <w:shd w:val="clear" w:color="auto" w:fill="F3F5F7"/>
          </w:tcPr>
          <w:p>
            <w:pPr>
              <w:spacing w:after="0" w:line="252" w:lineRule="auto"/>
            </w:pPr>
            <w:r/>
            <w:r>
              <w:rPr>
                <w:b w:val="0"/>
                <w:i w:val="0"/>
                <w:sz w:val="18"/>
              </w:rPr>
              <w:t>A board with its own keys claims the tank’s id</w:t>
            </w:r>
          </w:p>
        </w:tc>
        <w:tc>
          <w:tcPr>
            <w:tcW w:type="dxa" w:w="2721"/>
            <w:vAlign w:val="center"/>
            <w:shd w:val="clear" w:color="auto" w:fill="F3F5F7"/>
          </w:tcPr>
          <w:p>
            <w:pPr>
              <w:spacing w:after="0" w:line="252" w:lineRule="auto"/>
            </w:pPr>
            <w:r/>
            <w:r>
              <w:rPr>
                <w:b w:val="0"/>
                <w:i w:val="0"/>
                <w:sz w:val="18"/>
              </w:rPr>
              <w:t>Enrolled keys</w:t>
            </w:r>
          </w:p>
        </w:tc>
        <w:tc>
          <w:tcPr>
            <w:tcW w:type="dxa" w:w="2381"/>
            <w:vAlign w:val="center"/>
            <w:shd w:val="clear" w:color="auto" w:fill="F3F5F7"/>
          </w:tcPr>
          <w:p>
            <w:pPr>
              <w:spacing w:after="0" w:line="252" w:lineRule="auto"/>
            </w:pPr>
            <w:r/>
            <w:r>
              <w:rPr>
                <w:b w:val="0"/>
                <w:i w:val="0"/>
                <w:sz w:val="18"/>
              </w:rPr>
              <w:t>Impostor scenario</w:t>
            </w:r>
          </w:p>
        </w:tc>
      </w:tr>
      <w:tr>
        <w:trPr>
          <w:cantSplit/>
        </w:trPr>
        <w:tc>
          <w:tcPr>
            <w:tcW w:type="dxa" w:w="1814"/>
            <w:vAlign w:val="center"/>
          </w:tcPr>
          <w:p>
            <w:pPr>
              <w:spacing w:after="0" w:line="252" w:lineRule="auto"/>
            </w:pPr>
            <w:r/>
            <w:r>
              <w:rPr>
                <w:b w:val="0"/>
                <w:i w:val="0"/>
                <w:sz w:val="18"/>
              </w:rPr>
              <w:t>Unknown device</w:t>
            </w:r>
          </w:p>
        </w:tc>
        <w:tc>
          <w:tcPr>
            <w:tcW w:type="dxa" w:w="2494"/>
            <w:vAlign w:val="center"/>
          </w:tcPr>
          <w:p>
            <w:pPr>
              <w:spacing w:after="0" w:line="252" w:lineRule="auto"/>
            </w:pPr>
            <w:r/>
            <w:r>
              <w:rPr>
                <w:b w:val="0"/>
                <w:i w:val="0"/>
                <w:sz w:val="18"/>
              </w:rPr>
              <w:t>A board that was never enrolled</w:t>
            </w:r>
          </w:p>
        </w:tc>
        <w:tc>
          <w:tcPr>
            <w:tcW w:type="dxa" w:w="2721"/>
            <w:vAlign w:val="center"/>
          </w:tcPr>
          <w:p>
            <w:pPr>
              <w:spacing w:after="0" w:line="252" w:lineRule="auto"/>
            </w:pPr>
            <w:r/>
            <w:r>
              <w:rPr>
                <w:b w:val="0"/>
                <w:i w:val="0"/>
                <w:sz w:val="18"/>
              </w:rPr>
              <w:t>Gateway roster</w:t>
            </w:r>
          </w:p>
        </w:tc>
        <w:tc>
          <w:tcPr>
            <w:tcW w:type="dxa" w:w="2381"/>
            <w:vAlign w:val="center"/>
          </w:tcPr>
          <w:p>
            <w:pPr>
              <w:spacing w:after="0" w:line="252" w:lineRule="auto"/>
            </w:pPr>
            <w:r/>
            <w:r>
              <w:rPr>
                <w:b w:val="0"/>
                <w:i w:val="0"/>
                <w:sz w:val="18"/>
              </w:rPr>
              <w:t>Unlisted-board scenario</w:t>
            </w:r>
          </w:p>
        </w:tc>
      </w:tr>
      <w:tr>
        <w:trPr>
          <w:cantSplit/>
        </w:trPr>
        <w:tc>
          <w:tcPr>
            <w:tcW w:type="dxa" w:w="1814"/>
            <w:vAlign w:val="center"/>
            <w:shd w:val="clear" w:color="auto" w:fill="F3F5F7"/>
          </w:tcPr>
          <w:p>
            <w:pPr>
              <w:spacing w:after="0" w:line="252" w:lineRule="auto"/>
            </w:pPr>
            <w:r/>
            <w:r>
              <w:rPr>
                <w:b w:val="0"/>
                <w:i w:val="0"/>
                <w:sz w:val="18"/>
              </w:rPr>
              <w:t>Fake gateway</w:t>
            </w:r>
          </w:p>
        </w:tc>
        <w:tc>
          <w:tcPr>
            <w:tcW w:type="dxa" w:w="2494"/>
            <w:vAlign w:val="center"/>
            <w:shd w:val="clear" w:color="auto" w:fill="F3F5F7"/>
          </w:tcPr>
          <w:p>
            <w:pPr>
              <w:spacing w:after="0" w:line="252" w:lineRule="auto"/>
            </w:pPr>
            <w:r/>
            <w:r>
              <w:rPr>
                <w:b w:val="0"/>
                <w:i w:val="0"/>
                <w:sz w:val="18"/>
              </w:rPr>
              <w:t>An attacker pretends to be the office</w:t>
            </w:r>
          </w:p>
        </w:tc>
        <w:tc>
          <w:tcPr>
            <w:tcW w:type="dxa" w:w="2721"/>
            <w:vAlign w:val="center"/>
            <w:shd w:val="clear" w:color="auto" w:fill="F3F5F7"/>
          </w:tcPr>
          <w:p>
            <w:pPr>
              <w:spacing w:after="0" w:line="252" w:lineRule="auto"/>
            </w:pPr>
            <w:r/>
            <w:r>
              <w:rPr>
                <w:b w:val="0"/>
                <w:i w:val="0"/>
                <w:sz w:val="18"/>
              </w:rPr>
              <w:t>Gateway’s confirmation tag</w:t>
            </w:r>
          </w:p>
        </w:tc>
        <w:tc>
          <w:tcPr>
            <w:tcW w:type="dxa" w:w="2381"/>
            <w:vAlign w:val="center"/>
            <w:shd w:val="clear" w:color="auto" w:fill="F3F5F7"/>
          </w:tcPr>
          <w:p>
            <w:pPr>
              <w:spacing w:after="0" w:line="252" w:lineRule="auto"/>
            </w:pPr>
            <w:r/>
            <w:r>
              <w:rPr>
                <w:b w:val="0"/>
                <w:i w:val="0"/>
                <w:sz w:val="18"/>
              </w:rPr>
              <w:t>Fake-gateway scenario</w:t>
            </w:r>
          </w:p>
        </w:tc>
      </w:tr>
      <w:tr>
        <w:trPr>
          <w:cantSplit/>
        </w:trPr>
        <w:tc>
          <w:tcPr>
            <w:tcW w:type="dxa" w:w="1814"/>
            <w:vAlign w:val="center"/>
          </w:tcPr>
          <w:p>
            <w:pPr>
              <w:spacing w:after="0" w:line="252" w:lineRule="auto"/>
            </w:pPr>
            <w:r/>
            <w:r>
              <w:rPr>
                <w:b w:val="0"/>
                <w:i w:val="0"/>
                <w:sz w:val="18"/>
              </w:rPr>
              <w:t>Stolen device</w:t>
            </w:r>
          </w:p>
        </w:tc>
        <w:tc>
          <w:tcPr>
            <w:tcW w:type="dxa" w:w="2494"/>
            <w:vAlign w:val="center"/>
          </w:tcPr>
          <w:p>
            <w:pPr>
              <w:spacing w:after="0" w:line="252" w:lineRule="auto"/>
            </w:pPr>
            <w:r/>
            <w:r>
              <w:rPr>
                <w:b w:val="0"/>
                <w:i w:val="0"/>
                <w:sz w:val="18"/>
              </w:rPr>
              <w:t>Memory dumped to read old traffic</w:t>
            </w:r>
          </w:p>
        </w:tc>
        <w:tc>
          <w:tcPr>
            <w:tcW w:type="dxa" w:w="2721"/>
            <w:vAlign w:val="center"/>
          </w:tcPr>
          <w:p>
            <w:pPr>
              <w:spacing w:after="0" w:line="252" w:lineRule="auto"/>
            </w:pPr>
            <w:r/>
            <w:r>
              <w:rPr>
                <w:b w:val="0"/>
                <w:i w:val="0"/>
                <w:sz w:val="18"/>
              </w:rPr>
              <w:t>Per-reading keys; re-key; re-enrolment</w:t>
            </w:r>
          </w:p>
        </w:tc>
        <w:tc>
          <w:tcPr>
            <w:tcW w:type="dxa" w:w="2381"/>
            <w:vAlign w:val="center"/>
          </w:tcPr>
          <w:p>
            <w:pPr>
              <w:spacing w:after="0" w:line="252" w:lineRule="auto"/>
            </w:pPr>
            <w:r/>
            <w:r>
              <w:rPr>
                <w:b w:val="0"/>
                <w:i w:val="0"/>
                <w:sz w:val="18"/>
              </w:rPr>
              <w:t>Stolen-board scenario</w:t>
            </w:r>
          </w:p>
        </w:tc>
      </w:tr>
      <w:tr>
        <w:trPr>
          <w:cantSplit/>
        </w:trPr>
        <w:tc>
          <w:tcPr>
            <w:tcW w:type="dxa" w:w="1814"/>
            <w:vAlign w:val="center"/>
            <w:shd w:val="clear" w:color="auto" w:fill="F3F5F7"/>
          </w:tcPr>
          <w:p>
            <w:pPr>
              <w:spacing w:after="0" w:line="252" w:lineRule="auto"/>
            </w:pPr>
            <w:r/>
            <w:r>
              <w:rPr>
                <w:b w:val="0"/>
                <w:i w:val="0"/>
                <w:sz w:val="18"/>
              </w:rPr>
              <w:t>Cloned device</w:t>
            </w:r>
          </w:p>
        </w:tc>
        <w:tc>
          <w:tcPr>
            <w:tcW w:type="dxa" w:w="2494"/>
            <w:vAlign w:val="center"/>
            <w:shd w:val="clear" w:color="auto" w:fill="F3F5F7"/>
          </w:tcPr>
          <w:p>
            <w:pPr>
              <w:spacing w:after="0" w:line="252" w:lineRule="auto"/>
            </w:pPr>
            <w:r/>
            <w:r>
              <w:rPr>
                <w:b w:val="0"/>
                <w:i w:val="0"/>
                <w:sz w:val="18"/>
              </w:rPr>
              <w:t>A second board built from stolen keys</w:t>
            </w:r>
          </w:p>
        </w:tc>
        <w:tc>
          <w:tcPr>
            <w:tcW w:type="dxa" w:w="2721"/>
            <w:vAlign w:val="center"/>
            <w:shd w:val="clear" w:color="auto" w:fill="F3F5F7"/>
          </w:tcPr>
          <w:p>
            <w:pPr>
              <w:spacing w:after="0" w:line="252" w:lineRule="auto"/>
            </w:pPr>
            <w:r/>
            <w:r>
              <w:rPr>
                <w:b w:val="0"/>
                <w:i w:val="0"/>
                <w:sz w:val="18"/>
              </w:rPr>
              <w:t>Clone alarm, quarantine, re-enrolment</w:t>
            </w:r>
          </w:p>
        </w:tc>
        <w:tc>
          <w:tcPr>
            <w:tcW w:type="dxa" w:w="2381"/>
            <w:vAlign w:val="center"/>
            <w:shd w:val="clear" w:color="auto" w:fill="F3F5F7"/>
          </w:tcPr>
          <w:p>
            <w:pPr>
              <w:spacing w:after="0" w:line="252" w:lineRule="auto"/>
            </w:pPr>
            <w:r/>
            <w:r>
              <w:rPr>
                <w:b w:val="0"/>
                <w:i w:val="0"/>
                <w:sz w:val="18"/>
              </w:rPr>
              <w:t>Clone and re-enrol scenarios</w:t>
            </w:r>
          </w:p>
        </w:tc>
      </w:tr>
      <w:tr>
        <w:trPr>
          <w:cantSplit/>
        </w:trPr>
        <w:tc>
          <w:tcPr>
            <w:tcW w:type="dxa" w:w="1814"/>
            <w:vAlign w:val="center"/>
          </w:tcPr>
          <w:p>
            <w:pPr>
              <w:spacing w:after="0" w:line="252" w:lineRule="auto"/>
            </w:pPr>
            <w:r/>
            <w:r>
              <w:rPr>
                <w:b w:val="0"/>
                <w:i w:val="0"/>
                <w:sz w:val="18"/>
              </w:rPr>
              <w:t>Physical spoofing</w:t>
            </w:r>
          </w:p>
        </w:tc>
        <w:tc>
          <w:tcPr>
            <w:tcW w:type="dxa" w:w="2494"/>
            <w:vAlign w:val="center"/>
          </w:tcPr>
          <w:p>
            <w:pPr>
              <w:spacing w:after="0" w:line="252" w:lineRule="auto"/>
            </w:pPr>
            <w:r/>
            <w:r>
              <w:rPr>
                <w:b w:val="0"/>
                <w:i w:val="0"/>
                <w:sz w:val="18"/>
              </w:rPr>
              <w:t>A plate held under the level sensor</w:t>
            </w:r>
          </w:p>
        </w:tc>
        <w:tc>
          <w:tcPr>
            <w:tcW w:type="dxa" w:w="2721"/>
            <w:vAlign w:val="center"/>
          </w:tcPr>
          <w:p>
            <w:pPr>
              <w:spacing w:after="0" w:line="252" w:lineRule="auto"/>
            </w:pPr>
            <w:r/>
            <w:r>
              <w:rPr>
                <w:b w:val="0"/>
                <w:i w:val="0"/>
                <w:sz w:val="18"/>
              </w:rPr>
              <w:t>Tank-physics check</w:t>
            </w:r>
          </w:p>
        </w:tc>
        <w:tc>
          <w:tcPr>
            <w:tcW w:type="dxa" w:w="2381"/>
            <w:vAlign w:val="center"/>
          </w:tcPr>
          <w:p>
            <w:pPr>
              <w:spacing w:after="0" w:line="252" w:lineRule="auto"/>
            </w:pPr>
            <w:r/>
            <w:r>
              <w:rPr>
                <w:b w:val="0"/>
                <w:i w:val="0"/>
                <w:sz w:val="18"/>
              </w:rPr>
              <w:t>Plate-under-sensor scenario</w:t>
            </w:r>
          </w:p>
        </w:tc>
      </w:tr>
      <w:tr>
        <w:trPr>
          <w:cantSplit/>
        </w:trPr>
        <w:tc>
          <w:tcPr>
            <w:tcW w:type="dxa" w:w="1814"/>
            <w:vAlign w:val="center"/>
            <w:shd w:val="clear" w:color="auto" w:fill="F3F5F7"/>
          </w:tcPr>
          <w:p>
            <w:pPr>
              <w:spacing w:after="0" w:line="252" w:lineRule="auto"/>
            </w:pPr>
            <w:r/>
            <w:r>
              <w:rPr>
                <w:b w:val="0"/>
                <w:i w:val="0"/>
                <w:sz w:val="18"/>
              </w:rPr>
              <w:t>Faulty instruments</w:t>
            </w:r>
          </w:p>
        </w:tc>
        <w:tc>
          <w:tcPr>
            <w:tcW w:type="dxa" w:w="2494"/>
            <w:vAlign w:val="center"/>
            <w:shd w:val="clear" w:color="auto" w:fill="F3F5F7"/>
          </w:tcPr>
          <w:p>
            <w:pPr>
              <w:spacing w:after="0" w:line="252" w:lineRule="auto"/>
            </w:pPr>
            <w:r/>
            <w:r>
              <w:rPr>
                <w:b w:val="0"/>
                <w:i w:val="0"/>
                <w:sz w:val="18"/>
              </w:rPr>
              <w:t>Frozen sensor, no echo, bubble on a probe</w:t>
            </w:r>
          </w:p>
        </w:tc>
        <w:tc>
          <w:tcPr>
            <w:tcW w:type="dxa" w:w="2721"/>
            <w:vAlign w:val="center"/>
            <w:shd w:val="clear" w:color="auto" w:fill="F3F5F7"/>
          </w:tcPr>
          <w:p>
            <w:pPr>
              <w:spacing w:after="0" w:line="252" w:lineRule="auto"/>
            </w:pPr>
            <w:r/>
            <w:r>
              <w:rPr>
                <w:b w:val="0"/>
                <w:i w:val="0"/>
                <w:sz w:val="18"/>
              </w:rPr>
              <w:t>Fault rules and confirmation</w:t>
            </w:r>
          </w:p>
        </w:tc>
        <w:tc>
          <w:tcPr>
            <w:tcW w:type="dxa" w:w="2381"/>
            <w:vAlign w:val="center"/>
            <w:shd w:val="clear" w:color="auto" w:fill="F3F5F7"/>
          </w:tcPr>
          <w:p>
            <w:pPr>
              <w:spacing w:after="0" w:line="252" w:lineRule="auto"/>
            </w:pPr>
            <w:r/>
            <w:r>
              <w:rPr>
                <w:b w:val="0"/>
                <w:i w:val="0"/>
                <w:sz w:val="18"/>
              </w:rPr>
              <w:t>Sensor-fault scenarios</w:t>
            </w:r>
          </w:p>
        </w:tc>
      </w:tr>
      <w:tr>
        <w:trPr>
          <w:cantSplit/>
        </w:trPr>
        <w:tc>
          <w:tcPr>
            <w:tcW w:type="dxa" w:w="1814"/>
            <w:vAlign w:val="center"/>
          </w:tcPr>
          <w:p>
            <w:pPr>
              <w:spacing w:after="0" w:line="252" w:lineRule="auto"/>
            </w:pPr>
            <w:r/>
            <w:r>
              <w:rPr>
                <w:b w:val="0"/>
                <w:i w:val="0"/>
                <w:sz w:val="18"/>
              </w:rPr>
              <w:t>Network abuse</w:t>
            </w:r>
          </w:p>
        </w:tc>
        <w:tc>
          <w:tcPr>
            <w:tcW w:type="dxa" w:w="2494"/>
            <w:vAlign w:val="center"/>
          </w:tcPr>
          <w:p>
            <w:pPr>
              <w:spacing w:after="0" w:line="252" w:lineRule="auto"/>
            </w:pPr>
            <w:r/>
            <w:r>
              <w:rPr>
                <w:b w:val="0"/>
                <w:i w:val="0"/>
                <w:sz w:val="18"/>
              </w:rPr>
              <w:t>Stalled or flooding connections</w:t>
            </w:r>
          </w:p>
        </w:tc>
        <w:tc>
          <w:tcPr>
            <w:tcW w:type="dxa" w:w="2721"/>
            <w:vAlign w:val="center"/>
          </w:tcPr>
          <w:p>
            <w:pPr>
              <w:spacing w:after="0" w:line="252" w:lineRule="auto"/>
            </w:pPr>
            <w:r/>
            <w:r>
              <w:rPr>
                <w:b w:val="0"/>
                <w:i w:val="0"/>
                <w:sz w:val="18"/>
              </w:rPr>
              <w:t>Threads, timeouts, connection cap, rate limit</w:t>
            </w:r>
          </w:p>
        </w:tc>
        <w:tc>
          <w:tcPr>
            <w:tcW w:type="dxa" w:w="2381"/>
            <w:vAlign w:val="center"/>
          </w:tcPr>
          <w:p>
            <w:pPr>
              <w:spacing w:after="0" w:line="252" w:lineRule="auto"/>
            </w:pPr>
            <w:r/>
            <w:r>
              <w:rPr>
                <w:b w:val="0"/>
                <w:i w:val="0"/>
                <w:sz w:val="18"/>
              </w:rPr>
              <w:t>Transport-fault scenarios</w:t>
            </w:r>
          </w:p>
        </w:tc>
      </w:tr>
    </w:tbl>
    <w:p>
      <w:pPr>
        <w:spacing w:after="80"/>
      </w:pPr>
    </w:p>
    <w:p>
      <w:pPr>
        <w:keepNext/>
        <w:jc w:val="center"/>
      </w:pPr>
      <w:r>
        <w:drawing>
          <wp:inline xmlns:a="http://schemas.openxmlformats.org/drawingml/2006/main" xmlns:pic="http://schemas.openxmlformats.org/drawingml/2006/picture">
            <wp:extent cx="5903999" cy="3935999"/>
            <wp:docPr id="3" name="Picture 3"/>
            <wp:cNvGraphicFramePr>
              <a:graphicFrameLocks noChangeAspect="1"/>
            </wp:cNvGraphicFramePr>
            <a:graphic>
              <a:graphicData uri="http://schemas.openxmlformats.org/drawingml/2006/picture">
                <pic:pic>
                  <pic:nvPicPr>
                    <pic:cNvPr id="0" name="bench.png"/>
                    <pic:cNvPicPr/>
                  </pic:nvPicPr>
                  <pic:blipFill>
                    <a:blip r:embed="rId13"/>
                    <a:stretch>
                      <a:fillRect/>
                    </a:stretch>
                  </pic:blipFill>
                  <pic:spPr>
                    <a:xfrm>
                      <a:off x="0" y="0"/>
                      <a:ext cx="5903999" cy="3935999"/>
                    </a:xfrm>
                    <a:prstGeom prst="rect"/>
                  </pic:spPr>
                </pic:pic>
              </a:graphicData>
            </a:graphic>
          </wp:inline>
        </w:drawing>
      </w:r>
    </w:p>
    <w:p>
      <w:pPr>
        <w:spacing w:after="200" w:before="0"/>
        <w:jc w:val="center"/>
      </w:pPr>
      <w:r>
        <w:rPr>
          <w:b w:val="0"/>
          <w:i/>
          <w:color w:val="5F666D"/>
          <w:sz w:val="18"/>
        </w:rPr>
        <w:t>Figure 3. Attack bench. Each button runs a real attack or fault against the live gateway and shows the gateway’s response; the table at the bottom maps every attack to the layer that stops it.</w:t>
      </w:r>
    </w:p>
    <w:p>
      <w:pPr>
        <w:pStyle w:val="Heading1"/>
      </w:pPr>
      <w:r>
        <w:t>8. Results</w:t>
      </w:r>
    </w:p>
    <w:p>
      <w:pPr>
        <w:pStyle w:val="Heading2"/>
      </w:pPr>
      <w:r>
        <w:t>8.1 Handshake benchmark</w:t>
      </w:r>
    </w:p>
    <w:p>
      <w:pPr>
        <w:spacing w:after="120" w:before="0"/>
      </w:pPr>
      <w:r>
        <w:rPr>
          <w:b w:val="0"/>
          <w:i w:val="0"/>
        </w:rPr>
        <w:t>All five handshakes were measured on the same laptop with mutual authentication: TLS through OpenSSL 3.5.5, and WardLink through the project’s own code.</w:t>
      </w:r>
    </w:p>
    <w:tbl>
      <w:tblPr>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W w:w="9412" w:type="dxa"/>
      </w:tblPr>
      <w:tblGrid>
        <w:gridCol w:w="2381"/>
        <w:gridCol w:w="1361"/>
        <w:gridCol w:w="1361"/>
        <w:gridCol w:w="1077"/>
        <w:gridCol w:w="1020"/>
        <w:gridCol w:w="1077"/>
        <w:gridCol w:w="1134"/>
      </w:tblGrid>
      <w:tr>
        <w:trPr>
          <w:cantSplit/>
          <w:tblHeader/>
        </w:trPr>
        <w:tc>
          <w:tcPr>
            <w:tcW w:type="dxa" w:w="2381"/>
            <w:vAlign w:val="center"/>
            <w:shd w:val="clear" w:color="auto" w:fill="1F3A4D"/>
          </w:tcPr>
          <w:p>
            <w:pPr>
              <w:keepNext/>
              <w:spacing w:after="0" w:line="252" w:lineRule="auto"/>
            </w:pPr>
            <w:r/>
            <w:r>
              <w:rPr>
                <w:b/>
                <w:i w:val="0"/>
                <w:color w:val="FFFFFF"/>
                <w:sz w:val="18"/>
              </w:rPr>
              <w:t>Handshake</w:t>
            </w:r>
          </w:p>
        </w:tc>
        <w:tc>
          <w:tcPr>
            <w:tcW w:type="dxa" w:w="1361"/>
            <w:vAlign w:val="center"/>
            <w:shd w:val="clear" w:color="auto" w:fill="1F3A4D"/>
          </w:tcPr>
          <w:p>
            <w:pPr>
              <w:keepNext/>
              <w:spacing w:after="0" w:line="252" w:lineRule="auto"/>
            </w:pPr>
            <w:r/>
            <w:r>
              <w:rPr>
                <w:b/>
                <w:i w:val="0"/>
                <w:color w:val="FFFFFF"/>
                <w:sz w:val="18"/>
              </w:rPr>
              <w:t>Secrecy</w:t>
            </w:r>
          </w:p>
        </w:tc>
        <w:tc>
          <w:tcPr>
            <w:tcW w:type="dxa" w:w="1361"/>
            <w:vAlign w:val="center"/>
            <w:shd w:val="clear" w:color="auto" w:fill="1F3A4D"/>
          </w:tcPr>
          <w:p>
            <w:pPr>
              <w:keepNext/>
              <w:spacing w:after="0" w:line="252" w:lineRule="auto"/>
            </w:pPr>
            <w:r/>
            <w:r>
              <w:rPr>
                <w:b/>
                <w:i w:val="0"/>
                <w:color w:val="FFFFFF"/>
                <w:sz w:val="18"/>
              </w:rPr>
              <w:t>Identity</w:t>
            </w:r>
          </w:p>
        </w:tc>
        <w:tc>
          <w:tcPr>
            <w:tcW w:type="dxa" w:w="1077"/>
            <w:vAlign w:val="center"/>
            <w:shd w:val="clear" w:color="auto" w:fill="1F3A4D"/>
          </w:tcPr>
          <w:p>
            <w:pPr>
              <w:keepNext/>
              <w:spacing w:after="0" w:line="252" w:lineRule="auto"/>
              <w:jc w:val="right"/>
            </w:pPr>
            <w:r/>
            <w:r>
              <w:rPr>
                <w:b/>
                <w:i w:val="0"/>
                <w:color w:val="FFFFFF"/>
                <w:sz w:val="18"/>
              </w:rPr>
              <w:t>Bytes</w:t>
            </w:r>
          </w:p>
        </w:tc>
        <w:tc>
          <w:tcPr>
            <w:tcW w:type="dxa" w:w="1020"/>
            <w:vAlign w:val="center"/>
            <w:shd w:val="clear" w:color="auto" w:fill="1F3A4D"/>
          </w:tcPr>
          <w:p>
            <w:pPr>
              <w:keepNext/>
              <w:spacing w:after="0" w:line="252" w:lineRule="auto"/>
              <w:jc w:val="right"/>
            </w:pPr>
            <w:r/>
            <w:r>
              <w:rPr>
                <w:b/>
                <w:i w:val="0"/>
                <w:color w:val="FFFFFF"/>
                <w:sz w:val="18"/>
              </w:rPr>
              <w:t>Time</w:t>
            </w:r>
          </w:p>
        </w:tc>
        <w:tc>
          <w:tcPr>
            <w:tcW w:type="dxa" w:w="1077"/>
            <w:vAlign w:val="center"/>
            <w:shd w:val="clear" w:color="auto" w:fill="1F3A4D"/>
          </w:tcPr>
          <w:p>
            <w:pPr>
              <w:keepNext/>
              <w:spacing w:after="0" w:line="252" w:lineRule="auto"/>
              <w:jc w:val="right"/>
            </w:pPr>
            <w:r/>
            <w:r>
              <w:rPr>
                <w:b/>
                <w:i w:val="0"/>
                <w:color w:val="FFFFFF"/>
                <w:sz w:val="18"/>
              </w:rPr>
              <w:t>SF12 frames</w:t>
            </w:r>
          </w:p>
        </w:tc>
        <w:tc>
          <w:tcPr>
            <w:tcW w:type="dxa" w:w="1134"/>
            <w:vAlign w:val="center"/>
            <w:shd w:val="clear" w:color="auto" w:fill="1F3A4D"/>
          </w:tcPr>
          <w:p>
            <w:pPr>
              <w:keepNext/>
              <w:spacing w:after="0" w:line="252" w:lineRule="auto"/>
              <w:jc w:val="right"/>
            </w:pPr>
            <w:r/>
            <w:r>
              <w:rPr>
                <w:b/>
                <w:i w:val="0"/>
                <w:color w:val="FFFFFF"/>
                <w:sz w:val="18"/>
              </w:rPr>
              <w:t>SF12 airtime</w:t>
            </w:r>
          </w:p>
        </w:tc>
      </w:tr>
      <w:tr>
        <w:trPr>
          <w:cantSplit/>
        </w:trPr>
        <w:tc>
          <w:tcPr>
            <w:tcW w:type="dxa" w:w="2381"/>
            <w:vAlign w:val="center"/>
          </w:tcPr>
          <w:p>
            <w:pPr>
              <w:keepNext/>
              <w:spacing w:after="0" w:line="252" w:lineRule="auto"/>
            </w:pPr>
            <w:r/>
            <w:r>
              <w:rPr>
                <w:b w:val="0"/>
                <w:i w:val="0"/>
                <w:sz w:val="18"/>
              </w:rPr>
              <w:t>TLS 1.3 classical</w:t>
            </w:r>
          </w:p>
        </w:tc>
        <w:tc>
          <w:tcPr>
            <w:tcW w:type="dxa" w:w="1361"/>
            <w:vAlign w:val="center"/>
          </w:tcPr>
          <w:p>
            <w:pPr>
              <w:keepNext/>
              <w:spacing w:after="0" w:line="252" w:lineRule="auto"/>
            </w:pPr>
            <w:r/>
            <w:r>
              <w:rPr>
                <w:b w:val="0"/>
                <w:i w:val="0"/>
                <w:sz w:val="18"/>
              </w:rPr>
              <w:t>classical</w:t>
            </w:r>
          </w:p>
        </w:tc>
        <w:tc>
          <w:tcPr>
            <w:tcW w:type="dxa" w:w="1361"/>
            <w:vAlign w:val="center"/>
          </w:tcPr>
          <w:p>
            <w:pPr>
              <w:keepNext/>
              <w:spacing w:after="0" w:line="252" w:lineRule="auto"/>
            </w:pPr>
            <w:r/>
            <w:r>
              <w:rPr>
                <w:b w:val="0"/>
                <w:i w:val="0"/>
                <w:sz w:val="18"/>
              </w:rPr>
              <w:t>classical</w:t>
            </w:r>
          </w:p>
        </w:tc>
        <w:tc>
          <w:tcPr>
            <w:tcW w:type="dxa" w:w="1077"/>
            <w:vAlign w:val="center"/>
          </w:tcPr>
          <w:p>
            <w:pPr>
              <w:keepNext/>
              <w:spacing w:after="0" w:line="252" w:lineRule="auto"/>
              <w:jc w:val="right"/>
            </w:pPr>
            <w:r/>
            <w:r>
              <w:rPr>
                <w:b w:val="0"/>
                <w:i w:val="0"/>
                <w:sz w:val="18"/>
              </w:rPr>
              <w:t>1,685</w:t>
            </w:r>
          </w:p>
        </w:tc>
        <w:tc>
          <w:tcPr>
            <w:tcW w:type="dxa" w:w="1020"/>
            <w:vAlign w:val="center"/>
          </w:tcPr>
          <w:p>
            <w:pPr>
              <w:keepNext/>
              <w:spacing w:after="0" w:line="252" w:lineRule="auto"/>
              <w:jc w:val="right"/>
            </w:pPr>
            <w:r/>
            <w:r>
              <w:rPr>
                <w:b w:val="0"/>
                <w:i w:val="0"/>
                <w:sz w:val="18"/>
              </w:rPr>
              <w:t>≈1.1 ms</w:t>
            </w:r>
          </w:p>
        </w:tc>
        <w:tc>
          <w:tcPr>
            <w:tcW w:type="dxa" w:w="1077"/>
            <w:vAlign w:val="center"/>
          </w:tcPr>
          <w:p>
            <w:pPr>
              <w:keepNext/>
              <w:spacing w:after="0" w:line="252" w:lineRule="auto"/>
              <w:jc w:val="right"/>
            </w:pPr>
            <w:r/>
            <w:r>
              <w:rPr>
                <w:b w:val="0"/>
                <w:i w:val="0"/>
                <w:sz w:val="18"/>
              </w:rPr>
              <w:t>34</w:t>
            </w:r>
          </w:p>
        </w:tc>
        <w:tc>
          <w:tcPr>
            <w:tcW w:type="dxa" w:w="1134"/>
            <w:vAlign w:val="center"/>
          </w:tcPr>
          <w:p>
            <w:pPr>
              <w:keepNext/>
              <w:spacing w:after="0" w:line="252" w:lineRule="auto"/>
              <w:jc w:val="right"/>
            </w:pPr>
            <w:r/>
            <w:r>
              <w:rPr>
                <w:b w:val="0"/>
                <w:i w:val="0"/>
                <w:sz w:val="18"/>
              </w:rPr>
              <w:t>93 s</w:t>
            </w:r>
          </w:p>
        </w:tc>
      </w:tr>
      <w:tr>
        <w:trPr>
          <w:cantSplit/>
        </w:trPr>
        <w:tc>
          <w:tcPr>
            <w:tcW w:type="dxa" w:w="2381"/>
            <w:vAlign w:val="center"/>
            <w:shd w:val="clear" w:color="auto" w:fill="F3F5F7"/>
          </w:tcPr>
          <w:p>
            <w:pPr>
              <w:keepNext/>
              <w:spacing w:after="0" w:line="252" w:lineRule="auto"/>
            </w:pPr>
            <w:r/>
            <w:r>
              <w:rPr>
                <w:b w:val="0"/>
                <w:i w:val="0"/>
                <w:sz w:val="18"/>
              </w:rPr>
              <w:t>TLS 1.3 hybrid</w:t>
            </w:r>
          </w:p>
        </w:tc>
        <w:tc>
          <w:tcPr>
            <w:tcW w:type="dxa" w:w="1361"/>
            <w:vAlign w:val="center"/>
            <w:shd w:val="clear" w:color="auto" w:fill="F3F5F7"/>
          </w:tcPr>
          <w:p>
            <w:pPr>
              <w:keepNext/>
              <w:spacing w:after="0" w:line="252" w:lineRule="auto"/>
            </w:pPr>
            <w:r/>
            <w:r>
              <w:rPr>
                <w:b w:val="0"/>
                <w:i w:val="0"/>
                <w:sz w:val="18"/>
              </w:rPr>
              <w:t>quantum-safe</w:t>
            </w:r>
          </w:p>
        </w:tc>
        <w:tc>
          <w:tcPr>
            <w:tcW w:type="dxa" w:w="1361"/>
            <w:vAlign w:val="center"/>
            <w:shd w:val="clear" w:color="auto" w:fill="F3F5F7"/>
          </w:tcPr>
          <w:p>
            <w:pPr>
              <w:keepNext/>
              <w:spacing w:after="0" w:line="252" w:lineRule="auto"/>
            </w:pPr>
            <w:r/>
            <w:r>
              <w:rPr>
                <w:b w:val="0"/>
                <w:i w:val="0"/>
                <w:sz w:val="18"/>
              </w:rPr>
              <w:t>classical</w:t>
            </w:r>
          </w:p>
        </w:tc>
        <w:tc>
          <w:tcPr>
            <w:tcW w:type="dxa" w:w="1077"/>
            <w:vAlign w:val="center"/>
            <w:shd w:val="clear" w:color="auto" w:fill="F3F5F7"/>
          </w:tcPr>
          <w:p>
            <w:pPr>
              <w:keepNext/>
              <w:spacing w:after="0" w:line="252" w:lineRule="auto"/>
              <w:jc w:val="right"/>
            </w:pPr>
            <w:r/>
            <w:r>
              <w:rPr>
                <w:b w:val="0"/>
                <w:i w:val="0"/>
                <w:sz w:val="18"/>
              </w:rPr>
              <w:t>4,010</w:t>
            </w:r>
          </w:p>
        </w:tc>
        <w:tc>
          <w:tcPr>
            <w:tcW w:type="dxa" w:w="1020"/>
            <w:vAlign w:val="center"/>
            <w:shd w:val="clear" w:color="auto" w:fill="F3F5F7"/>
          </w:tcPr>
          <w:p>
            <w:pPr>
              <w:keepNext/>
              <w:spacing w:after="0" w:line="252" w:lineRule="auto"/>
              <w:jc w:val="right"/>
            </w:pPr>
            <w:r/>
            <w:r>
              <w:rPr>
                <w:b w:val="0"/>
                <w:i w:val="0"/>
                <w:sz w:val="18"/>
              </w:rPr>
              <w:t>≈2.3 ms</w:t>
            </w:r>
          </w:p>
        </w:tc>
        <w:tc>
          <w:tcPr>
            <w:tcW w:type="dxa" w:w="1077"/>
            <w:vAlign w:val="center"/>
            <w:shd w:val="clear" w:color="auto" w:fill="F3F5F7"/>
          </w:tcPr>
          <w:p>
            <w:pPr>
              <w:keepNext/>
              <w:spacing w:after="0" w:line="252" w:lineRule="auto"/>
              <w:jc w:val="right"/>
            </w:pPr>
            <w:r/>
            <w:r>
              <w:rPr>
                <w:b w:val="0"/>
                <w:i w:val="0"/>
                <w:sz w:val="18"/>
              </w:rPr>
              <w:t>80</w:t>
            </w:r>
          </w:p>
        </w:tc>
        <w:tc>
          <w:tcPr>
            <w:tcW w:type="dxa" w:w="1134"/>
            <w:vAlign w:val="center"/>
            <w:shd w:val="clear" w:color="auto" w:fill="F3F5F7"/>
          </w:tcPr>
          <w:p>
            <w:pPr>
              <w:keepNext/>
              <w:spacing w:after="0" w:line="252" w:lineRule="auto"/>
              <w:jc w:val="right"/>
            </w:pPr>
            <w:r/>
            <w:r>
              <w:rPr>
                <w:b w:val="0"/>
                <w:i w:val="0"/>
                <w:sz w:val="18"/>
              </w:rPr>
              <w:t>221 s</w:t>
            </w:r>
          </w:p>
        </w:tc>
      </w:tr>
      <w:tr>
        <w:trPr>
          <w:cantSplit/>
        </w:trPr>
        <w:tc>
          <w:tcPr>
            <w:tcW w:type="dxa" w:w="2381"/>
            <w:vAlign w:val="center"/>
            <w:shd w:val="clear" w:color="auto" w:fill="F6EEDB"/>
          </w:tcPr>
          <w:p>
            <w:pPr>
              <w:keepNext/>
              <w:spacing w:after="0" w:line="252" w:lineRule="auto"/>
            </w:pPr>
            <w:r/>
            <w:r>
              <w:rPr>
                <w:b w:val="0"/>
                <w:i w:val="0"/>
                <w:sz w:val="18"/>
              </w:rPr>
              <w:t>WardLink lean</w:t>
            </w:r>
          </w:p>
        </w:tc>
        <w:tc>
          <w:tcPr>
            <w:tcW w:type="dxa" w:w="1361"/>
            <w:vAlign w:val="center"/>
            <w:shd w:val="clear" w:color="auto" w:fill="F6EEDB"/>
          </w:tcPr>
          <w:p>
            <w:pPr>
              <w:keepNext/>
              <w:spacing w:after="0" w:line="252" w:lineRule="auto"/>
            </w:pPr>
            <w:r/>
            <w:r>
              <w:rPr>
                <w:b w:val="0"/>
                <w:i w:val="0"/>
                <w:sz w:val="18"/>
              </w:rPr>
              <w:t>quantum-safe</w:t>
            </w:r>
          </w:p>
        </w:tc>
        <w:tc>
          <w:tcPr>
            <w:tcW w:type="dxa" w:w="1361"/>
            <w:vAlign w:val="center"/>
            <w:shd w:val="clear" w:color="auto" w:fill="F6EEDB"/>
          </w:tcPr>
          <w:p>
            <w:pPr>
              <w:keepNext/>
              <w:spacing w:after="0" w:line="252" w:lineRule="auto"/>
            </w:pPr>
            <w:r/>
            <w:r>
              <w:rPr>
                <w:b w:val="0"/>
                <w:i w:val="0"/>
                <w:sz w:val="18"/>
              </w:rPr>
              <w:t>quantum-safe</w:t>
            </w:r>
          </w:p>
        </w:tc>
        <w:tc>
          <w:tcPr>
            <w:tcW w:type="dxa" w:w="1077"/>
            <w:vAlign w:val="center"/>
            <w:shd w:val="clear" w:color="auto" w:fill="F6EEDB"/>
          </w:tcPr>
          <w:p>
            <w:pPr>
              <w:keepNext/>
              <w:spacing w:after="0" w:line="252" w:lineRule="auto"/>
              <w:jc w:val="right"/>
            </w:pPr>
            <w:r/>
            <w:r>
              <w:rPr>
                <w:b w:val="0"/>
                <w:i w:val="0"/>
                <w:sz w:val="18"/>
              </w:rPr>
              <w:t>4,544</w:t>
            </w:r>
          </w:p>
        </w:tc>
        <w:tc>
          <w:tcPr>
            <w:tcW w:type="dxa" w:w="1020"/>
            <w:vAlign w:val="center"/>
            <w:shd w:val="clear" w:color="auto" w:fill="F6EEDB"/>
          </w:tcPr>
          <w:p>
            <w:pPr>
              <w:keepNext/>
              <w:spacing w:after="0" w:line="252" w:lineRule="auto"/>
              <w:jc w:val="right"/>
            </w:pPr>
            <w:r/>
            <w:r>
              <w:rPr>
                <w:b w:val="0"/>
                <w:i w:val="0"/>
                <w:sz w:val="18"/>
              </w:rPr>
              <w:t>≈1.3 ms</w:t>
            </w:r>
          </w:p>
        </w:tc>
        <w:tc>
          <w:tcPr>
            <w:tcW w:type="dxa" w:w="1077"/>
            <w:vAlign w:val="center"/>
            <w:shd w:val="clear" w:color="auto" w:fill="F6EEDB"/>
          </w:tcPr>
          <w:p>
            <w:pPr>
              <w:keepNext/>
              <w:spacing w:after="0" w:line="252" w:lineRule="auto"/>
              <w:jc w:val="right"/>
            </w:pPr>
            <w:r/>
            <w:r>
              <w:rPr>
                <w:b w:val="0"/>
                <w:i w:val="0"/>
                <w:sz w:val="18"/>
              </w:rPr>
              <w:t>90</w:t>
            </w:r>
          </w:p>
        </w:tc>
        <w:tc>
          <w:tcPr>
            <w:tcW w:type="dxa" w:w="1134"/>
            <w:vAlign w:val="center"/>
            <w:shd w:val="clear" w:color="auto" w:fill="F6EEDB"/>
          </w:tcPr>
          <w:p>
            <w:pPr>
              <w:keepNext/>
              <w:spacing w:after="0" w:line="252" w:lineRule="auto"/>
              <w:jc w:val="right"/>
            </w:pPr>
            <w:r/>
            <w:r>
              <w:rPr>
                <w:b w:val="0"/>
                <w:i w:val="0"/>
                <w:sz w:val="18"/>
              </w:rPr>
              <w:t>250 s</w:t>
            </w:r>
          </w:p>
        </w:tc>
      </w:tr>
      <w:tr>
        <w:trPr>
          <w:cantSplit/>
        </w:trPr>
        <w:tc>
          <w:tcPr>
            <w:tcW w:type="dxa" w:w="2381"/>
            <w:vAlign w:val="center"/>
            <w:shd w:val="clear" w:color="auto" w:fill="F3F5F7"/>
          </w:tcPr>
          <w:p>
            <w:pPr>
              <w:keepNext/>
              <w:spacing w:after="0" w:line="252" w:lineRule="auto"/>
            </w:pPr>
            <w:r/>
            <w:r>
              <w:rPr>
                <w:b w:val="0"/>
                <w:i w:val="0"/>
                <w:sz w:val="18"/>
              </w:rPr>
              <w:t>WardLink signed</w:t>
            </w:r>
          </w:p>
        </w:tc>
        <w:tc>
          <w:tcPr>
            <w:tcW w:type="dxa" w:w="1361"/>
            <w:vAlign w:val="center"/>
            <w:shd w:val="clear" w:color="auto" w:fill="F3F5F7"/>
          </w:tcPr>
          <w:p>
            <w:pPr>
              <w:keepNext/>
              <w:spacing w:after="0" w:line="252" w:lineRule="auto"/>
            </w:pPr>
            <w:r/>
            <w:r>
              <w:rPr>
                <w:b w:val="0"/>
                <w:i w:val="0"/>
                <w:sz w:val="18"/>
              </w:rPr>
              <w:t>quantum-safe</w:t>
            </w:r>
          </w:p>
        </w:tc>
        <w:tc>
          <w:tcPr>
            <w:tcW w:type="dxa" w:w="1361"/>
            <w:vAlign w:val="center"/>
            <w:shd w:val="clear" w:color="auto" w:fill="F3F5F7"/>
          </w:tcPr>
          <w:p>
            <w:pPr>
              <w:keepNext/>
              <w:spacing w:after="0" w:line="252" w:lineRule="auto"/>
            </w:pPr>
            <w:r/>
            <w:r>
              <w:rPr>
                <w:b w:val="0"/>
                <w:i w:val="0"/>
                <w:sz w:val="18"/>
              </w:rPr>
              <w:t>quantum-safe</w:t>
            </w:r>
          </w:p>
        </w:tc>
        <w:tc>
          <w:tcPr>
            <w:tcW w:type="dxa" w:w="1077"/>
            <w:vAlign w:val="center"/>
            <w:shd w:val="clear" w:color="auto" w:fill="F3F5F7"/>
          </w:tcPr>
          <w:p>
            <w:pPr>
              <w:keepNext/>
              <w:spacing w:after="0" w:line="252" w:lineRule="auto"/>
              <w:jc w:val="right"/>
            </w:pPr>
            <w:r/>
            <w:r>
              <w:rPr>
                <w:b w:val="0"/>
                <w:i w:val="0"/>
                <w:sz w:val="18"/>
              </w:rPr>
              <w:t>8,978</w:t>
            </w:r>
          </w:p>
        </w:tc>
        <w:tc>
          <w:tcPr>
            <w:tcW w:type="dxa" w:w="1020"/>
            <w:vAlign w:val="center"/>
            <w:shd w:val="clear" w:color="auto" w:fill="F3F5F7"/>
          </w:tcPr>
          <w:p>
            <w:pPr>
              <w:keepNext/>
              <w:spacing w:after="0" w:line="252" w:lineRule="auto"/>
              <w:jc w:val="right"/>
            </w:pPr>
            <w:r/>
            <w:r>
              <w:rPr>
                <w:b w:val="0"/>
                <w:i w:val="0"/>
                <w:sz w:val="18"/>
              </w:rPr>
              <w:t>≈3.3 ms</w:t>
            </w:r>
          </w:p>
        </w:tc>
        <w:tc>
          <w:tcPr>
            <w:tcW w:type="dxa" w:w="1077"/>
            <w:vAlign w:val="center"/>
            <w:shd w:val="clear" w:color="auto" w:fill="F3F5F7"/>
          </w:tcPr>
          <w:p>
            <w:pPr>
              <w:keepNext/>
              <w:spacing w:after="0" w:line="252" w:lineRule="auto"/>
              <w:jc w:val="right"/>
            </w:pPr>
            <w:r/>
            <w:r>
              <w:rPr>
                <w:b w:val="0"/>
                <w:i w:val="0"/>
                <w:sz w:val="18"/>
              </w:rPr>
              <w:t>177</w:t>
            </w:r>
          </w:p>
        </w:tc>
        <w:tc>
          <w:tcPr>
            <w:tcW w:type="dxa" w:w="1134"/>
            <w:vAlign w:val="center"/>
            <w:shd w:val="clear" w:color="auto" w:fill="F3F5F7"/>
          </w:tcPr>
          <w:p>
            <w:pPr>
              <w:keepNext/>
              <w:spacing w:after="0" w:line="252" w:lineRule="auto"/>
              <w:jc w:val="right"/>
            </w:pPr>
            <w:r/>
            <w:r>
              <w:rPr>
                <w:b w:val="0"/>
                <w:i w:val="0"/>
                <w:sz w:val="18"/>
              </w:rPr>
              <w:t>493 s</w:t>
            </w:r>
          </w:p>
        </w:tc>
      </w:tr>
      <w:tr>
        <w:trPr>
          <w:cantSplit/>
        </w:trPr>
        <w:tc>
          <w:tcPr>
            <w:tcW w:type="dxa" w:w="2381"/>
            <w:vAlign w:val="center"/>
          </w:tcPr>
          <w:p>
            <w:pPr>
              <w:spacing w:after="0" w:line="252" w:lineRule="auto"/>
            </w:pPr>
            <w:r/>
            <w:r>
              <w:rPr>
                <w:b w:val="0"/>
                <w:i w:val="0"/>
                <w:sz w:val="18"/>
              </w:rPr>
              <w:t>TLS 1.3 post-quantum</w:t>
            </w:r>
          </w:p>
        </w:tc>
        <w:tc>
          <w:tcPr>
            <w:tcW w:type="dxa" w:w="1361"/>
            <w:vAlign w:val="center"/>
          </w:tcPr>
          <w:p>
            <w:pPr>
              <w:spacing w:after="0" w:line="252" w:lineRule="auto"/>
            </w:pPr>
            <w:r/>
            <w:r>
              <w:rPr>
                <w:b w:val="0"/>
                <w:i w:val="0"/>
                <w:sz w:val="18"/>
              </w:rPr>
              <w:t>quantum-safe</w:t>
            </w:r>
          </w:p>
        </w:tc>
        <w:tc>
          <w:tcPr>
            <w:tcW w:type="dxa" w:w="1361"/>
            <w:vAlign w:val="center"/>
          </w:tcPr>
          <w:p>
            <w:pPr>
              <w:spacing w:after="0" w:line="252" w:lineRule="auto"/>
            </w:pPr>
            <w:r/>
            <w:r>
              <w:rPr>
                <w:b w:val="0"/>
                <w:i w:val="0"/>
                <w:sz w:val="18"/>
              </w:rPr>
              <w:t>quantum-safe</w:t>
            </w:r>
          </w:p>
        </w:tc>
        <w:tc>
          <w:tcPr>
            <w:tcW w:type="dxa" w:w="1077"/>
            <w:vAlign w:val="center"/>
          </w:tcPr>
          <w:p>
            <w:pPr>
              <w:spacing w:after="0" w:line="252" w:lineRule="auto"/>
              <w:jc w:val="right"/>
            </w:pPr>
            <w:r/>
            <w:r>
              <w:rPr>
                <w:b w:val="0"/>
                <w:i w:val="0"/>
                <w:sz w:val="18"/>
              </w:rPr>
              <w:t>20,767</w:t>
            </w:r>
          </w:p>
        </w:tc>
        <w:tc>
          <w:tcPr>
            <w:tcW w:type="dxa" w:w="1020"/>
            <w:vAlign w:val="center"/>
          </w:tcPr>
          <w:p>
            <w:pPr>
              <w:spacing w:after="0" w:line="252" w:lineRule="auto"/>
              <w:jc w:val="right"/>
            </w:pPr>
            <w:r/>
            <w:r>
              <w:rPr>
                <w:b w:val="0"/>
                <w:i w:val="0"/>
                <w:sz w:val="18"/>
              </w:rPr>
              <w:t>≈5.0 ms</w:t>
            </w:r>
          </w:p>
        </w:tc>
        <w:tc>
          <w:tcPr>
            <w:tcW w:type="dxa" w:w="1077"/>
            <w:vAlign w:val="center"/>
          </w:tcPr>
          <w:p>
            <w:pPr>
              <w:spacing w:after="0" w:line="252" w:lineRule="auto"/>
              <w:jc w:val="right"/>
            </w:pPr>
            <w:r/>
            <w:r>
              <w:rPr>
                <w:b w:val="0"/>
                <w:i w:val="0"/>
                <w:sz w:val="18"/>
              </w:rPr>
              <w:t>408</w:t>
            </w:r>
          </w:p>
        </w:tc>
        <w:tc>
          <w:tcPr>
            <w:tcW w:type="dxa" w:w="1134"/>
            <w:vAlign w:val="center"/>
          </w:tcPr>
          <w:p>
            <w:pPr>
              <w:spacing w:after="0" w:line="252" w:lineRule="auto"/>
              <w:jc w:val="right"/>
            </w:pPr>
            <w:r/>
            <w:r>
              <w:rPr>
                <w:b w:val="0"/>
                <w:i w:val="0"/>
                <w:sz w:val="18"/>
              </w:rPr>
              <w:t>1,139 s</w:t>
            </w:r>
          </w:p>
        </w:tc>
      </w:tr>
    </w:tbl>
    <w:p>
      <w:pPr>
        <w:spacing w:after="80"/>
      </w:pPr>
    </w:p>
    <w:p>
      <w:pPr>
        <w:spacing w:after="120" w:before="0"/>
      </w:pPr>
      <w:r>
        <w:rPr>
          <w:b w:val="0"/>
          <w:i/>
          <w:color w:val="5F666D"/>
          <w:sz w:val="18"/>
        </w:rPr>
        <w:t>Bytes are exact. Times are medians for both sides together and vary between runs. Radio cost uses LoRaWAN IN865 at its slowest setting (SF12, 51-byte frames) and the Semtech time-on-air formula. TLS uses one self-signed certificate per side; a real certificate chain would add more.</w:t>
      </w:r>
    </w:p>
    <w:p>
      <w:pPr>
        <w:spacing w:after="120" w:before="0"/>
      </w:pPr>
      <w:r>
        <w:rPr>
          <w:b w:val="0"/>
          <w:i w:val="0"/>
        </w:rPr>
        <w:t>The lean handshake gives quantum-safe identity for 13% more bytes than today’s hybrid TLS, which still uses classical identity, and at less than a quarter of the size of fully post-quantum TLS. On LoRa at its slowest setting a handshake still takes about four minutes of airtime, so the board re-keys rarely and uses the per-reading key chain in between; each reading is a single frame.</w:t>
      </w:r>
    </w:p>
    <w:p>
      <w:pPr>
        <w:keepNext/>
        <w:jc w:val="center"/>
      </w:pPr>
      <w:r>
        <w:drawing>
          <wp:inline xmlns:a="http://schemas.openxmlformats.org/drawingml/2006/main" xmlns:pic="http://schemas.openxmlformats.org/drawingml/2006/picture">
            <wp:extent cx="5903999" cy="3935999"/>
            <wp:docPr id="4" name="Picture 4"/>
            <wp:cNvGraphicFramePr>
              <a:graphicFrameLocks noChangeAspect="1"/>
            </wp:cNvGraphicFramePr>
            <a:graphic>
              <a:graphicData uri="http://schemas.openxmlformats.org/drawingml/2006/picture">
                <pic:pic>
                  <pic:nvPicPr>
                    <pic:cNvPr id="0" name="lab.png"/>
                    <pic:cNvPicPr/>
                  </pic:nvPicPr>
                  <pic:blipFill>
                    <a:blip r:embed="rId14"/>
                    <a:stretch>
                      <a:fillRect/>
                    </a:stretch>
                  </pic:blipFill>
                  <pic:spPr>
                    <a:xfrm>
                      <a:off x="0" y="0"/>
                      <a:ext cx="5903999" cy="3935999"/>
                    </a:xfrm>
                    <a:prstGeom prst="rect"/>
                  </pic:spPr>
                </pic:pic>
              </a:graphicData>
            </a:graphic>
          </wp:inline>
        </w:drawing>
      </w:r>
    </w:p>
    <w:p>
      <w:pPr>
        <w:spacing w:after="200" w:before="0"/>
        <w:jc w:val="center"/>
      </w:pPr>
      <w:r>
        <w:rPr>
          <w:b w:val="0"/>
          <w:i/>
          <w:color w:val="5F666D"/>
          <w:sz w:val="18"/>
        </w:rPr>
        <w:t>Figure 4. Handshake lab. Each crate is 256 bytes on the wire; red crates are signatures and brown ones certificates. The lean row has neither.</w:t>
      </w:r>
    </w:p>
    <w:p>
      <w:pPr>
        <w:pStyle w:val="Heading2"/>
      </w:pPr>
      <w:r>
        <w:t>8.2 Field-rigor suite</w:t>
      </w:r>
    </w:p>
    <w:p>
      <w:pPr>
        <w:spacing w:after="120" w:before="0"/>
      </w:pPr>
      <w:r>
        <w:rPr>
          <w:b w:val="0"/>
          <w:i w:val="0"/>
        </w:rPr>
        <w:t>The suite drives the real gateway through 40 scenarios in eight categories. Each scenario builds its own gateway on a temporary network port, so it never disturbs the live system. Latest run: 40 of 40 passed in 17.4 s.</w:t>
      </w:r>
    </w:p>
    <w:tbl>
      <w:tblPr>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W w:w="9412" w:type="dxa"/>
      </w:tblPr>
      <w:tblGrid>
        <w:gridCol w:w="1928"/>
        <w:gridCol w:w="1134"/>
        <w:gridCol w:w="5102"/>
        <w:gridCol w:w="1247"/>
      </w:tblGrid>
      <w:tr>
        <w:trPr>
          <w:cantSplit/>
          <w:tblHeader/>
        </w:trPr>
        <w:tc>
          <w:tcPr>
            <w:tcW w:type="dxa" w:w="1928"/>
            <w:vAlign w:val="center"/>
            <w:shd w:val="clear" w:color="auto" w:fill="1F3A4D"/>
          </w:tcPr>
          <w:p>
            <w:pPr>
              <w:keepNext/>
              <w:spacing w:after="0" w:line="252" w:lineRule="auto"/>
            </w:pPr>
            <w:r/>
            <w:r>
              <w:rPr>
                <w:b/>
                <w:i w:val="0"/>
                <w:color w:val="FFFFFF"/>
                <w:sz w:val="19"/>
              </w:rPr>
              <w:t>Category</w:t>
            </w:r>
          </w:p>
        </w:tc>
        <w:tc>
          <w:tcPr>
            <w:tcW w:type="dxa" w:w="1134"/>
            <w:vAlign w:val="center"/>
            <w:shd w:val="clear" w:color="auto" w:fill="1F3A4D"/>
          </w:tcPr>
          <w:p>
            <w:pPr>
              <w:keepNext/>
              <w:spacing w:after="0" w:line="252" w:lineRule="auto"/>
              <w:jc w:val="right"/>
            </w:pPr>
            <w:r/>
            <w:r>
              <w:rPr>
                <w:b/>
                <w:i w:val="0"/>
                <w:color w:val="FFFFFF"/>
                <w:sz w:val="19"/>
              </w:rPr>
              <w:t>Scenarios</w:t>
            </w:r>
          </w:p>
        </w:tc>
        <w:tc>
          <w:tcPr>
            <w:tcW w:type="dxa" w:w="5102"/>
            <w:vAlign w:val="center"/>
            <w:shd w:val="clear" w:color="auto" w:fill="1F3A4D"/>
          </w:tcPr>
          <w:p>
            <w:pPr>
              <w:keepNext/>
              <w:spacing w:after="0" w:line="252" w:lineRule="auto"/>
            </w:pPr>
            <w:r/>
            <w:r>
              <w:rPr>
                <w:b/>
                <w:i w:val="0"/>
                <w:color w:val="FFFFFF"/>
                <w:sz w:val="19"/>
              </w:rPr>
              <w:t>Examples</w:t>
            </w:r>
          </w:p>
        </w:tc>
        <w:tc>
          <w:tcPr>
            <w:tcW w:type="dxa" w:w="1247"/>
            <w:vAlign w:val="center"/>
            <w:shd w:val="clear" w:color="auto" w:fill="1F3A4D"/>
          </w:tcPr>
          <w:p>
            <w:pPr>
              <w:keepNext/>
              <w:spacing w:after="0" w:line="252" w:lineRule="auto"/>
              <w:jc w:val="right"/>
            </w:pPr>
            <w:r/>
            <w:r>
              <w:rPr>
                <w:b/>
                <w:i w:val="0"/>
                <w:color w:val="FFFFFF"/>
                <w:sz w:val="19"/>
              </w:rPr>
              <w:t>Result</w:t>
            </w:r>
          </w:p>
        </w:tc>
      </w:tr>
      <w:tr>
        <w:trPr>
          <w:cantSplit/>
        </w:trPr>
        <w:tc>
          <w:tcPr>
            <w:tcW w:type="dxa" w:w="1928"/>
            <w:vAlign w:val="center"/>
          </w:tcPr>
          <w:p>
            <w:pPr>
              <w:keepNext/>
              <w:spacing w:after="0" w:line="252" w:lineRule="auto"/>
            </w:pPr>
            <w:r/>
            <w:r>
              <w:rPr>
                <w:b w:val="0"/>
                <w:i w:val="0"/>
                <w:sz w:val="19"/>
              </w:rPr>
              <w:t>Standards</w:t>
            </w:r>
          </w:p>
        </w:tc>
        <w:tc>
          <w:tcPr>
            <w:tcW w:type="dxa" w:w="1134"/>
            <w:vAlign w:val="center"/>
          </w:tcPr>
          <w:p>
            <w:pPr>
              <w:keepNext/>
              <w:spacing w:after="0" w:line="252" w:lineRule="auto"/>
              <w:jc w:val="right"/>
            </w:pPr>
            <w:r/>
            <w:r>
              <w:rPr>
                <w:b w:val="0"/>
                <w:i w:val="0"/>
                <w:sz w:val="19"/>
              </w:rPr>
              <w:t>5</w:t>
            </w:r>
          </w:p>
        </w:tc>
        <w:tc>
          <w:tcPr>
            <w:tcW w:type="dxa" w:w="5102"/>
            <w:vAlign w:val="center"/>
          </w:tcPr>
          <w:p>
            <w:pPr>
              <w:keepNext/>
              <w:spacing w:after="0" w:line="252" w:lineRule="auto"/>
            </w:pPr>
            <w:r/>
            <w:r>
              <w:rPr>
                <w:b w:val="0"/>
                <w:i w:val="0"/>
                <w:sz w:val="19"/>
              </w:rPr>
              <w:t>NIST ACVP key-generation vectors (25 + 25), handshake round trips, fake gateway</w:t>
            </w:r>
          </w:p>
        </w:tc>
        <w:tc>
          <w:tcPr>
            <w:tcW w:type="dxa" w:w="1247"/>
            <w:vAlign w:val="center"/>
          </w:tcPr>
          <w:p>
            <w:pPr>
              <w:keepNext/>
              <w:spacing w:after="0" w:line="252" w:lineRule="auto"/>
              <w:jc w:val="right"/>
            </w:pPr>
            <w:r/>
            <w:r>
              <w:rPr>
                <w:b w:val="0"/>
                <w:i w:val="0"/>
                <w:sz w:val="19"/>
              </w:rPr>
              <w:t>5/5</w:t>
            </w:r>
          </w:p>
        </w:tc>
      </w:tr>
      <w:tr>
        <w:trPr>
          <w:cantSplit/>
        </w:trPr>
        <w:tc>
          <w:tcPr>
            <w:tcW w:type="dxa" w:w="1928"/>
            <w:vAlign w:val="center"/>
            <w:shd w:val="clear" w:color="auto" w:fill="F3F5F7"/>
          </w:tcPr>
          <w:p>
            <w:pPr>
              <w:keepNext/>
              <w:spacing w:after="0" w:line="252" w:lineRule="auto"/>
            </w:pPr>
            <w:r/>
            <w:r>
              <w:rPr>
                <w:b w:val="0"/>
                <w:i w:val="0"/>
                <w:sz w:val="19"/>
              </w:rPr>
              <w:t>Protocol attacks</w:t>
            </w:r>
          </w:p>
        </w:tc>
        <w:tc>
          <w:tcPr>
            <w:tcW w:type="dxa" w:w="1134"/>
            <w:vAlign w:val="center"/>
            <w:shd w:val="clear" w:color="auto" w:fill="F3F5F7"/>
          </w:tcPr>
          <w:p>
            <w:pPr>
              <w:keepNext/>
              <w:spacing w:after="0" w:line="252" w:lineRule="auto"/>
              <w:jc w:val="right"/>
            </w:pPr>
            <w:r/>
            <w:r>
              <w:rPr>
                <w:b w:val="0"/>
                <w:i w:val="0"/>
                <w:sz w:val="19"/>
              </w:rPr>
              <w:t>7</w:t>
            </w:r>
          </w:p>
        </w:tc>
        <w:tc>
          <w:tcPr>
            <w:tcW w:type="dxa" w:w="5102"/>
            <w:vAlign w:val="center"/>
            <w:shd w:val="clear" w:color="auto" w:fill="F3F5F7"/>
          </w:tcPr>
          <w:p>
            <w:pPr>
              <w:keepNext/>
              <w:spacing w:after="0" w:line="252" w:lineRule="auto"/>
            </w:pPr>
            <w:r/>
            <w:r>
              <w:rPr>
                <w:b w:val="0"/>
                <w:i w:val="0"/>
                <w:sz w:val="19"/>
              </w:rPr>
              <w:t>Bit flip, replay, impostor, stolen board, 2,400 fuzzed messages</w:t>
            </w:r>
          </w:p>
        </w:tc>
        <w:tc>
          <w:tcPr>
            <w:tcW w:type="dxa" w:w="1247"/>
            <w:vAlign w:val="center"/>
            <w:shd w:val="clear" w:color="auto" w:fill="F3F5F7"/>
          </w:tcPr>
          <w:p>
            <w:pPr>
              <w:keepNext/>
              <w:spacing w:after="0" w:line="252" w:lineRule="auto"/>
              <w:jc w:val="right"/>
            </w:pPr>
            <w:r/>
            <w:r>
              <w:rPr>
                <w:b w:val="0"/>
                <w:i w:val="0"/>
                <w:sz w:val="19"/>
              </w:rPr>
              <w:t>7/7</w:t>
            </w:r>
          </w:p>
        </w:tc>
      </w:tr>
      <w:tr>
        <w:trPr>
          <w:cantSplit/>
        </w:trPr>
        <w:tc>
          <w:tcPr>
            <w:tcW w:type="dxa" w:w="1928"/>
            <w:vAlign w:val="center"/>
          </w:tcPr>
          <w:p>
            <w:pPr>
              <w:keepNext/>
              <w:spacing w:after="0" w:line="252" w:lineRule="auto"/>
            </w:pPr>
            <w:r/>
            <w:r>
              <w:rPr>
                <w:b w:val="0"/>
                <w:i w:val="0"/>
                <w:sz w:val="19"/>
              </w:rPr>
              <w:t>Transport faults</w:t>
            </w:r>
          </w:p>
        </w:tc>
        <w:tc>
          <w:tcPr>
            <w:tcW w:type="dxa" w:w="1134"/>
            <w:vAlign w:val="center"/>
          </w:tcPr>
          <w:p>
            <w:pPr>
              <w:keepNext/>
              <w:spacing w:after="0" w:line="252" w:lineRule="auto"/>
              <w:jc w:val="right"/>
            </w:pPr>
            <w:r/>
            <w:r>
              <w:rPr>
                <w:b w:val="0"/>
                <w:i w:val="0"/>
                <w:sz w:val="19"/>
              </w:rPr>
              <w:t>6</w:t>
            </w:r>
          </w:p>
        </w:tc>
        <w:tc>
          <w:tcPr>
            <w:tcW w:type="dxa" w:w="5102"/>
            <w:vAlign w:val="center"/>
          </w:tcPr>
          <w:p>
            <w:pPr>
              <w:keepNext/>
              <w:spacing w:after="0" w:line="252" w:lineRule="auto"/>
            </w:pPr>
            <w:r/>
            <w:r>
              <w:rPr>
                <w:b w:val="0"/>
                <w:i w:val="0"/>
                <w:sz w:val="19"/>
              </w:rPr>
              <w:t>Stalled sender, power cut, silent connection, connection flood, 10 MB frame</w:t>
            </w:r>
          </w:p>
        </w:tc>
        <w:tc>
          <w:tcPr>
            <w:tcW w:type="dxa" w:w="1247"/>
            <w:vAlign w:val="center"/>
          </w:tcPr>
          <w:p>
            <w:pPr>
              <w:keepNext/>
              <w:spacing w:after="0" w:line="252" w:lineRule="auto"/>
              <w:jc w:val="right"/>
            </w:pPr>
            <w:r/>
            <w:r>
              <w:rPr>
                <w:b w:val="0"/>
                <w:i w:val="0"/>
                <w:sz w:val="19"/>
              </w:rPr>
              <w:t>6/6</w:t>
            </w:r>
          </w:p>
        </w:tc>
      </w:tr>
      <w:tr>
        <w:trPr>
          <w:cantSplit/>
        </w:trPr>
        <w:tc>
          <w:tcPr>
            <w:tcW w:type="dxa" w:w="1928"/>
            <w:vAlign w:val="center"/>
            <w:shd w:val="clear" w:color="auto" w:fill="F3F5F7"/>
          </w:tcPr>
          <w:p>
            <w:pPr>
              <w:keepNext/>
              <w:spacing w:after="0" w:line="252" w:lineRule="auto"/>
            </w:pPr>
            <w:r/>
            <w:r>
              <w:rPr>
                <w:b w:val="0"/>
                <w:i w:val="0"/>
                <w:sz w:val="19"/>
              </w:rPr>
              <w:t>Delivery</w:t>
            </w:r>
          </w:p>
        </w:tc>
        <w:tc>
          <w:tcPr>
            <w:tcW w:type="dxa" w:w="1134"/>
            <w:vAlign w:val="center"/>
            <w:shd w:val="clear" w:color="auto" w:fill="F3F5F7"/>
          </w:tcPr>
          <w:p>
            <w:pPr>
              <w:keepNext/>
              <w:spacing w:after="0" w:line="252" w:lineRule="auto"/>
              <w:jc w:val="right"/>
            </w:pPr>
            <w:r/>
            <w:r>
              <w:rPr>
                <w:b w:val="0"/>
                <w:i w:val="0"/>
                <w:sz w:val="19"/>
              </w:rPr>
              <w:t>4</w:t>
            </w:r>
          </w:p>
        </w:tc>
        <w:tc>
          <w:tcPr>
            <w:tcW w:type="dxa" w:w="5102"/>
            <w:vAlign w:val="center"/>
            <w:shd w:val="clear" w:color="auto" w:fill="F3F5F7"/>
          </w:tcPr>
          <w:p>
            <w:pPr>
              <w:keepNext/>
              <w:spacing w:after="0" w:line="252" w:lineRule="auto"/>
            </w:pPr>
            <w:r/>
            <w:r>
              <w:rPr>
                <w:b w:val="0"/>
                <w:i w:val="0"/>
                <w:sz w:val="19"/>
              </w:rPr>
              <w:t>Outage with reconnect, lost receipt, gateway restart, full buffer</w:t>
            </w:r>
          </w:p>
        </w:tc>
        <w:tc>
          <w:tcPr>
            <w:tcW w:type="dxa" w:w="1247"/>
            <w:vAlign w:val="center"/>
            <w:shd w:val="clear" w:color="auto" w:fill="F3F5F7"/>
          </w:tcPr>
          <w:p>
            <w:pPr>
              <w:keepNext/>
              <w:spacing w:after="0" w:line="252" w:lineRule="auto"/>
              <w:jc w:val="right"/>
            </w:pPr>
            <w:r/>
            <w:r>
              <w:rPr>
                <w:b w:val="0"/>
                <w:i w:val="0"/>
                <w:sz w:val="19"/>
              </w:rPr>
              <w:t>4/4</w:t>
            </w:r>
          </w:p>
        </w:tc>
      </w:tr>
      <w:tr>
        <w:trPr>
          <w:cantSplit/>
        </w:trPr>
        <w:tc>
          <w:tcPr>
            <w:tcW w:type="dxa" w:w="1928"/>
            <w:vAlign w:val="center"/>
          </w:tcPr>
          <w:p>
            <w:pPr>
              <w:keepNext/>
              <w:spacing w:after="0" w:line="252" w:lineRule="auto"/>
            </w:pPr>
            <w:r/>
            <w:r>
              <w:rPr>
                <w:b w:val="0"/>
                <w:i w:val="0"/>
                <w:sz w:val="19"/>
              </w:rPr>
              <w:t>Lifecycle</w:t>
            </w:r>
          </w:p>
        </w:tc>
        <w:tc>
          <w:tcPr>
            <w:tcW w:type="dxa" w:w="1134"/>
            <w:vAlign w:val="center"/>
          </w:tcPr>
          <w:p>
            <w:pPr>
              <w:keepNext/>
              <w:spacing w:after="0" w:line="252" w:lineRule="auto"/>
              <w:jc w:val="right"/>
            </w:pPr>
            <w:r/>
            <w:r>
              <w:rPr>
                <w:b w:val="0"/>
                <w:i w:val="0"/>
                <w:sz w:val="19"/>
              </w:rPr>
              <w:t>6</w:t>
            </w:r>
          </w:p>
        </w:tc>
        <w:tc>
          <w:tcPr>
            <w:tcW w:type="dxa" w:w="5102"/>
            <w:vAlign w:val="center"/>
          </w:tcPr>
          <w:p>
            <w:pPr>
              <w:keepNext/>
              <w:spacing w:after="0" w:line="252" w:lineRule="auto"/>
            </w:pPr>
            <w:r/>
            <w:r>
              <w:rPr>
                <w:b w:val="0"/>
                <w:i w:val="0"/>
                <w:sz w:val="19"/>
              </w:rPr>
              <w:t>Clone alarm, revoke, re-enrol, rate limit, watchdog, re-key without false alarm</w:t>
            </w:r>
          </w:p>
        </w:tc>
        <w:tc>
          <w:tcPr>
            <w:tcW w:type="dxa" w:w="1247"/>
            <w:vAlign w:val="center"/>
          </w:tcPr>
          <w:p>
            <w:pPr>
              <w:keepNext/>
              <w:spacing w:after="0" w:line="252" w:lineRule="auto"/>
              <w:jc w:val="right"/>
            </w:pPr>
            <w:r/>
            <w:r>
              <w:rPr>
                <w:b w:val="0"/>
                <w:i w:val="0"/>
                <w:sz w:val="19"/>
              </w:rPr>
              <w:t>6/6</w:t>
            </w:r>
          </w:p>
        </w:tc>
      </w:tr>
      <w:tr>
        <w:trPr>
          <w:cantSplit/>
        </w:trPr>
        <w:tc>
          <w:tcPr>
            <w:tcW w:type="dxa" w:w="1928"/>
            <w:vAlign w:val="center"/>
            <w:shd w:val="clear" w:color="auto" w:fill="F3F5F7"/>
          </w:tcPr>
          <w:p>
            <w:pPr>
              <w:keepNext/>
              <w:spacing w:after="0" w:line="252" w:lineRule="auto"/>
            </w:pPr>
            <w:r/>
            <w:r>
              <w:rPr>
                <w:b w:val="0"/>
                <w:i w:val="0"/>
                <w:sz w:val="19"/>
              </w:rPr>
              <w:t>Sensor faults</w:t>
            </w:r>
          </w:p>
        </w:tc>
        <w:tc>
          <w:tcPr>
            <w:tcW w:type="dxa" w:w="1134"/>
            <w:vAlign w:val="center"/>
            <w:shd w:val="clear" w:color="auto" w:fill="F3F5F7"/>
          </w:tcPr>
          <w:p>
            <w:pPr>
              <w:keepNext/>
              <w:spacing w:after="0" w:line="252" w:lineRule="auto"/>
              <w:jc w:val="right"/>
            </w:pPr>
            <w:r/>
            <w:r>
              <w:rPr>
                <w:b w:val="0"/>
                <w:i w:val="0"/>
                <w:sz w:val="19"/>
              </w:rPr>
              <w:t>6</w:t>
            </w:r>
          </w:p>
        </w:tc>
        <w:tc>
          <w:tcPr>
            <w:tcW w:type="dxa" w:w="5102"/>
            <w:vAlign w:val="center"/>
            <w:shd w:val="clear" w:color="auto" w:fill="F3F5F7"/>
          </w:tcPr>
          <w:p>
            <w:pPr>
              <w:keepNext/>
              <w:spacing w:after="0" w:line="252" w:lineRule="auto"/>
            </w:pPr>
            <w:r/>
            <w:r>
              <w:rPr>
                <w:b w:val="0"/>
                <w:i w:val="0"/>
                <w:sz w:val="19"/>
              </w:rPr>
              <w:t>Frozen sensor, no echo, blind zone, dry probes, impossible pH, turbidity bubble</w:t>
            </w:r>
          </w:p>
        </w:tc>
        <w:tc>
          <w:tcPr>
            <w:tcW w:type="dxa" w:w="1247"/>
            <w:vAlign w:val="center"/>
            <w:shd w:val="clear" w:color="auto" w:fill="F3F5F7"/>
          </w:tcPr>
          <w:p>
            <w:pPr>
              <w:keepNext/>
              <w:spacing w:after="0" w:line="252" w:lineRule="auto"/>
              <w:jc w:val="right"/>
            </w:pPr>
            <w:r/>
            <w:r>
              <w:rPr>
                <w:b w:val="0"/>
                <w:i w:val="0"/>
                <w:sz w:val="19"/>
              </w:rPr>
              <w:t>6/6</w:t>
            </w:r>
          </w:p>
        </w:tc>
      </w:tr>
      <w:tr>
        <w:trPr>
          <w:cantSplit/>
        </w:trPr>
        <w:tc>
          <w:tcPr>
            <w:tcW w:type="dxa" w:w="1928"/>
            <w:vAlign w:val="center"/>
          </w:tcPr>
          <w:p>
            <w:pPr>
              <w:keepNext/>
              <w:spacing w:after="0" w:line="252" w:lineRule="auto"/>
            </w:pPr>
            <w:r/>
            <w:r>
              <w:rPr>
                <w:b w:val="0"/>
                <w:i w:val="0"/>
                <w:sz w:val="19"/>
              </w:rPr>
              <w:t>Physics and water</w:t>
            </w:r>
          </w:p>
        </w:tc>
        <w:tc>
          <w:tcPr>
            <w:tcW w:type="dxa" w:w="1134"/>
            <w:vAlign w:val="center"/>
          </w:tcPr>
          <w:p>
            <w:pPr>
              <w:keepNext/>
              <w:spacing w:after="0" w:line="252" w:lineRule="auto"/>
              <w:jc w:val="right"/>
            </w:pPr>
            <w:r/>
            <w:r>
              <w:rPr>
                <w:b w:val="0"/>
                <w:i w:val="0"/>
                <w:sz w:val="19"/>
              </w:rPr>
              <w:t>5</w:t>
            </w:r>
          </w:p>
        </w:tc>
        <w:tc>
          <w:tcPr>
            <w:tcW w:type="dxa" w:w="5102"/>
            <w:vAlign w:val="center"/>
          </w:tcPr>
          <w:p>
            <w:pPr>
              <w:keepNext/>
              <w:spacing w:after="0" w:line="252" w:lineRule="auto"/>
            </w:pPr>
            <w:r/>
            <w:r>
              <w:rPr>
                <w:b w:val="0"/>
                <w:i w:val="0"/>
                <w:sz w:val="19"/>
              </w:rPr>
              <w:t>Plate under the sensor, rise with the main closed, IS 10500 bands, night leak, tanker forecast</w:t>
            </w:r>
          </w:p>
        </w:tc>
        <w:tc>
          <w:tcPr>
            <w:tcW w:type="dxa" w:w="1247"/>
            <w:vAlign w:val="center"/>
          </w:tcPr>
          <w:p>
            <w:pPr>
              <w:keepNext/>
              <w:spacing w:after="0" w:line="252" w:lineRule="auto"/>
              <w:jc w:val="right"/>
            </w:pPr>
            <w:r/>
            <w:r>
              <w:rPr>
                <w:b w:val="0"/>
                <w:i w:val="0"/>
                <w:sz w:val="19"/>
              </w:rPr>
              <w:t>5/5</w:t>
            </w:r>
          </w:p>
        </w:tc>
      </w:tr>
      <w:tr>
        <w:trPr>
          <w:cantSplit/>
        </w:trPr>
        <w:tc>
          <w:tcPr>
            <w:tcW w:type="dxa" w:w="1928"/>
            <w:vAlign w:val="center"/>
            <w:shd w:val="clear" w:color="auto" w:fill="F3F5F7"/>
          </w:tcPr>
          <w:p>
            <w:pPr>
              <w:spacing w:after="0" w:line="252" w:lineRule="auto"/>
            </w:pPr>
            <w:r/>
            <w:r>
              <w:rPr>
                <w:b w:val="0"/>
                <w:i w:val="0"/>
                <w:sz w:val="19"/>
              </w:rPr>
              <w:t>Load</w:t>
            </w:r>
          </w:p>
        </w:tc>
        <w:tc>
          <w:tcPr>
            <w:tcW w:type="dxa" w:w="1134"/>
            <w:vAlign w:val="center"/>
            <w:shd w:val="clear" w:color="auto" w:fill="F3F5F7"/>
          </w:tcPr>
          <w:p>
            <w:pPr>
              <w:spacing w:after="0" w:line="252" w:lineRule="auto"/>
              <w:jc w:val="right"/>
            </w:pPr>
            <w:r/>
            <w:r>
              <w:rPr>
                <w:b w:val="0"/>
                <w:i w:val="0"/>
                <w:sz w:val="19"/>
              </w:rPr>
              <w:t>1</w:t>
            </w:r>
          </w:p>
        </w:tc>
        <w:tc>
          <w:tcPr>
            <w:tcW w:type="dxa" w:w="5102"/>
            <w:vAlign w:val="center"/>
            <w:shd w:val="clear" w:color="auto" w:fill="F3F5F7"/>
          </w:tcPr>
          <w:p>
            <w:pPr>
              <w:spacing w:after="0" w:line="252" w:lineRule="auto"/>
            </w:pPr>
            <w:r/>
            <w:r>
              <w:rPr>
                <w:b w:val="0"/>
                <w:i w:val="0"/>
                <w:sz w:val="19"/>
              </w:rPr>
              <w:t>Twenty tanks reporting at once, 160 readings</w:t>
            </w:r>
          </w:p>
        </w:tc>
        <w:tc>
          <w:tcPr>
            <w:tcW w:type="dxa" w:w="1247"/>
            <w:vAlign w:val="center"/>
            <w:shd w:val="clear" w:color="auto" w:fill="F3F5F7"/>
          </w:tcPr>
          <w:p>
            <w:pPr>
              <w:spacing w:after="0" w:line="252" w:lineRule="auto"/>
              <w:jc w:val="right"/>
            </w:pPr>
            <w:r/>
            <w:r>
              <w:rPr>
                <w:b w:val="0"/>
                <w:i w:val="0"/>
                <w:sz w:val="19"/>
              </w:rPr>
              <w:t>1/1</w:t>
            </w:r>
          </w:p>
        </w:tc>
      </w:tr>
    </w:tbl>
    <w:p>
      <w:pPr>
        <w:spacing w:after="80"/>
      </w:pPr>
    </w:p>
    <w:p>
      <w:pPr>
        <w:keepNext/>
        <w:jc w:val="center"/>
      </w:pPr>
      <w:r>
        <w:drawing>
          <wp:inline xmlns:a="http://schemas.openxmlformats.org/drawingml/2006/main" xmlns:pic="http://schemas.openxmlformats.org/drawingml/2006/picture">
            <wp:extent cx="5903999" cy="3935999"/>
            <wp:docPr id="5" name="Picture 5"/>
            <wp:cNvGraphicFramePr>
              <a:graphicFrameLocks noChangeAspect="1"/>
            </wp:cNvGraphicFramePr>
            <a:graphic>
              <a:graphicData uri="http://schemas.openxmlformats.org/drawingml/2006/picture">
                <pic:pic>
                  <pic:nvPicPr>
                    <pic:cNvPr id="0" name="rigor.png"/>
                    <pic:cNvPicPr/>
                  </pic:nvPicPr>
                  <pic:blipFill>
                    <a:blip r:embed="rId15"/>
                    <a:stretch>
                      <a:fillRect/>
                    </a:stretch>
                  </pic:blipFill>
                  <pic:spPr>
                    <a:xfrm>
                      <a:off x="0" y="0"/>
                      <a:ext cx="5903999" cy="3935999"/>
                    </a:xfrm>
                    <a:prstGeom prst="rect"/>
                  </pic:spPr>
                </pic:pic>
              </a:graphicData>
            </a:graphic>
          </wp:inline>
        </w:drawing>
      </w:r>
    </w:p>
    <w:p>
      <w:pPr>
        <w:spacing w:after="200" w:before="0"/>
        <w:jc w:val="center"/>
      </w:pPr>
      <w:r>
        <w:rPr>
          <w:b w:val="0"/>
          <w:i/>
          <w:color w:val="5F666D"/>
          <w:sz w:val="18"/>
        </w:rPr>
        <w:t>Figure 5. Rigor tab. The whole suite can be run from the dashboard; results are grouped by category with what happened in each scenario.</w:t>
      </w:r>
    </w:p>
    <w:p>
      <w:pPr>
        <w:pStyle w:val="Heading2"/>
      </w:pPr>
      <w:r>
        <w:t>8.3 Problems found and fixed</w:t>
      </w:r>
    </w:p>
    <w:p>
      <w:pPr>
        <w:pStyle w:val="ListBullet"/>
      </w:pPr>
      <w:r>
        <w:rPr>
          <w:b/>
          <w:i w:val="0"/>
        </w:rPr>
        <w:t>A half-sent message froze the whole gateway.</w:t>
      </w:r>
      <w:r>
        <w:rPr>
          <w:b w:val="0"/>
          <w:i w:val="0"/>
        </w:rPr>
        <w:t xml:space="preserve"> A connection that sent part of a message and stopped blocked every tank. Fixed with one thread per connection and time limits; in the test the real sensor was served in 0.3 s while the stalled connection was dropped.</w:t>
      </w:r>
    </w:p>
    <w:p>
      <w:pPr>
        <w:pStyle w:val="ListBullet"/>
      </w:pPr>
      <w:r>
        <w:rPr>
          <w:b/>
          <w:i w:val="0"/>
        </w:rPr>
        <w:t>A power cut locked the board out.</w:t>
      </w:r>
      <w:r>
        <w:rPr>
          <w:b w:val="0"/>
          <w:i w:val="0"/>
        </w:rPr>
        <w:t xml:space="preserve"> A board that lost power right after connecting could not get back in, because the gateway kept waiting on the dead connection. Fixed the same way; the rebooted board now reconnects within 0.2 s.</w:t>
      </w:r>
    </w:p>
    <w:p>
      <w:pPr>
        <w:pStyle w:val="Heading1"/>
      </w:pPr>
      <w:r>
        <w:t>9. Implementation</w:t>
      </w:r>
    </w:p>
    <w:tbl>
      <w:tblPr>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W w:w="9412" w:type="dxa"/>
      </w:tblPr>
      <w:tblGrid>
        <w:gridCol w:w="2268"/>
        <w:gridCol w:w="7143"/>
      </w:tblGrid>
      <w:tr>
        <w:trPr>
          <w:cantSplit/>
          <w:tblHeader/>
        </w:trPr>
        <w:tc>
          <w:tcPr>
            <w:tcW w:type="dxa" w:w="2268"/>
            <w:vAlign w:val="center"/>
            <w:shd w:val="clear" w:color="auto" w:fill="1F3A4D"/>
          </w:tcPr>
          <w:p>
            <w:pPr>
              <w:keepNext/>
              <w:spacing w:after="0" w:line="252" w:lineRule="auto"/>
            </w:pPr>
            <w:r/>
            <w:r>
              <w:rPr>
                <w:b/>
                <w:i w:val="0"/>
                <w:color w:val="FFFFFF"/>
                <w:sz w:val="19"/>
              </w:rPr>
              <w:t>Part</w:t>
            </w:r>
          </w:p>
        </w:tc>
        <w:tc>
          <w:tcPr>
            <w:tcW w:type="dxa" w:w="7143"/>
            <w:vAlign w:val="center"/>
            <w:shd w:val="clear" w:color="auto" w:fill="1F3A4D"/>
          </w:tcPr>
          <w:p>
            <w:pPr>
              <w:keepNext/>
              <w:spacing w:after="0" w:line="252" w:lineRule="auto"/>
            </w:pPr>
            <w:r/>
            <w:r>
              <w:rPr>
                <w:b/>
                <w:i w:val="0"/>
                <w:color w:val="FFFFFF"/>
                <w:sz w:val="19"/>
              </w:rPr>
              <w:t>Technology</w:t>
            </w:r>
          </w:p>
        </w:tc>
      </w:tr>
      <w:tr>
        <w:trPr>
          <w:cantSplit/>
        </w:trPr>
        <w:tc>
          <w:tcPr>
            <w:tcW w:type="dxa" w:w="2268"/>
            <w:vAlign w:val="center"/>
          </w:tcPr>
          <w:p>
            <w:pPr>
              <w:keepNext/>
              <w:spacing w:after="0" w:line="252" w:lineRule="auto"/>
            </w:pPr>
            <w:r/>
            <w:r>
              <w:rPr>
                <w:b w:val="0"/>
                <w:i w:val="0"/>
                <w:sz w:val="19"/>
              </w:rPr>
              <w:t>Language</w:t>
            </w:r>
          </w:p>
        </w:tc>
        <w:tc>
          <w:tcPr>
            <w:tcW w:type="dxa" w:w="7143"/>
            <w:vAlign w:val="center"/>
          </w:tcPr>
          <w:p>
            <w:pPr>
              <w:keepNext/>
              <w:spacing w:after="0" w:line="252" w:lineRule="auto"/>
            </w:pPr>
            <w:r/>
            <w:r>
              <w:rPr>
                <w:b w:val="0"/>
                <w:i w:val="0"/>
                <w:sz w:val="19"/>
              </w:rPr>
              <w:t>Python 3.14</w:t>
            </w:r>
          </w:p>
        </w:tc>
      </w:tr>
      <w:tr>
        <w:trPr>
          <w:cantSplit/>
        </w:trPr>
        <w:tc>
          <w:tcPr>
            <w:tcW w:type="dxa" w:w="2268"/>
            <w:vAlign w:val="center"/>
            <w:shd w:val="clear" w:color="auto" w:fill="F3F5F7"/>
          </w:tcPr>
          <w:p>
            <w:pPr>
              <w:keepNext/>
              <w:spacing w:after="0" w:line="252" w:lineRule="auto"/>
            </w:pPr>
            <w:r/>
            <w:r>
              <w:rPr>
                <w:b w:val="0"/>
                <w:i w:val="0"/>
                <w:sz w:val="19"/>
              </w:rPr>
              <w:t>Cryptography</w:t>
            </w:r>
          </w:p>
        </w:tc>
        <w:tc>
          <w:tcPr>
            <w:tcW w:type="dxa" w:w="7143"/>
            <w:vAlign w:val="center"/>
            <w:shd w:val="clear" w:color="auto" w:fill="F3F5F7"/>
          </w:tcPr>
          <w:p>
            <w:pPr>
              <w:keepNext/>
              <w:spacing w:after="0" w:line="252" w:lineRule="auto"/>
            </w:pPr>
            <w:r/>
            <w:r>
              <w:rPr>
                <w:b w:val="0"/>
                <w:i w:val="0"/>
                <w:sz w:val="19"/>
              </w:rPr>
              <w:t>PyCA cryptography 50 (OpenSSL-backed): ML-KEM-768, ML-DSA-65, X25519, ChaCha20-Poly1305, HKDF</w:t>
            </w:r>
          </w:p>
        </w:tc>
      </w:tr>
      <w:tr>
        <w:trPr>
          <w:cantSplit/>
        </w:trPr>
        <w:tc>
          <w:tcPr>
            <w:tcW w:type="dxa" w:w="2268"/>
            <w:vAlign w:val="center"/>
          </w:tcPr>
          <w:p>
            <w:pPr>
              <w:keepNext/>
              <w:spacing w:after="0" w:line="252" w:lineRule="auto"/>
            </w:pPr>
            <w:r/>
            <w:r>
              <w:rPr>
                <w:b w:val="0"/>
                <w:i w:val="0"/>
                <w:sz w:val="19"/>
              </w:rPr>
              <w:t>Storage</w:t>
            </w:r>
          </w:p>
        </w:tc>
        <w:tc>
          <w:tcPr>
            <w:tcW w:type="dxa" w:w="7143"/>
            <w:vAlign w:val="center"/>
          </w:tcPr>
          <w:p>
            <w:pPr>
              <w:keepNext/>
              <w:spacing w:after="0" w:line="252" w:lineRule="auto"/>
            </w:pPr>
            <w:r/>
            <w:r>
              <w:rPr>
                <w:b w:val="0"/>
                <w:i w:val="0"/>
                <w:sz w:val="19"/>
              </w:rPr>
              <w:t>SQLite in write-ahead-log mode</w:t>
            </w:r>
          </w:p>
        </w:tc>
      </w:tr>
      <w:tr>
        <w:trPr>
          <w:cantSplit/>
        </w:trPr>
        <w:tc>
          <w:tcPr>
            <w:tcW w:type="dxa" w:w="2268"/>
            <w:vAlign w:val="center"/>
            <w:shd w:val="clear" w:color="auto" w:fill="F3F5F7"/>
          </w:tcPr>
          <w:p>
            <w:pPr>
              <w:keepNext/>
              <w:spacing w:after="0" w:line="252" w:lineRule="auto"/>
            </w:pPr>
            <w:r/>
            <w:r>
              <w:rPr>
                <w:b w:val="0"/>
                <w:i w:val="0"/>
                <w:sz w:val="19"/>
              </w:rPr>
              <w:t>Gateway network</w:t>
            </w:r>
          </w:p>
        </w:tc>
        <w:tc>
          <w:tcPr>
            <w:tcW w:type="dxa" w:w="7143"/>
            <w:vAlign w:val="center"/>
            <w:shd w:val="clear" w:color="auto" w:fill="F3F5F7"/>
          </w:tcPr>
          <w:p>
            <w:pPr>
              <w:keepNext/>
              <w:spacing w:after="0" w:line="252" w:lineRule="auto"/>
            </w:pPr>
            <w:r/>
            <w:r>
              <w:rPr>
                <w:b w:val="0"/>
                <w:i w:val="0"/>
                <w:sz w:val="19"/>
              </w:rPr>
              <w:t>TCP with length-prefixed frames; one thread per connection</w:t>
            </w:r>
          </w:p>
        </w:tc>
      </w:tr>
      <w:tr>
        <w:trPr>
          <w:cantSplit/>
        </w:trPr>
        <w:tc>
          <w:tcPr>
            <w:tcW w:type="dxa" w:w="2268"/>
            <w:vAlign w:val="center"/>
          </w:tcPr>
          <w:p>
            <w:pPr>
              <w:keepNext/>
              <w:spacing w:after="0" w:line="252" w:lineRule="auto"/>
            </w:pPr>
            <w:r/>
            <w:r>
              <w:rPr>
                <w:b w:val="0"/>
                <w:i w:val="0"/>
                <w:sz w:val="19"/>
              </w:rPr>
              <w:t>Dashboard</w:t>
            </w:r>
          </w:p>
        </w:tc>
        <w:tc>
          <w:tcPr>
            <w:tcW w:type="dxa" w:w="7143"/>
            <w:vAlign w:val="center"/>
          </w:tcPr>
          <w:p>
            <w:pPr>
              <w:keepNext/>
              <w:spacing w:after="0" w:line="252" w:lineRule="auto"/>
            </w:pPr>
            <w:r/>
            <w:r>
              <w:rPr>
                <w:b w:val="0"/>
                <w:i w:val="0"/>
                <w:sz w:val="19"/>
              </w:rPr>
              <w:t>Standard-library web server; HTML, CSS and JavaScript with animated SVG; no external frameworks</w:t>
            </w:r>
          </w:p>
        </w:tc>
      </w:tr>
      <w:tr>
        <w:trPr>
          <w:cantSplit/>
        </w:trPr>
        <w:tc>
          <w:tcPr>
            <w:tcW w:type="dxa" w:w="2268"/>
            <w:vAlign w:val="center"/>
            <w:shd w:val="clear" w:color="auto" w:fill="F3F5F7"/>
          </w:tcPr>
          <w:p>
            <w:pPr>
              <w:spacing w:after="0" w:line="252" w:lineRule="auto"/>
            </w:pPr>
            <w:r/>
            <w:r>
              <w:rPr>
                <w:b w:val="0"/>
                <w:i w:val="0"/>
                <w:sz w:val="19"/>
              </w:rPr>
              <w:t>Testing</w:t>
            </w:r>
          </w:p>
        </w:tc>
        <w:tc>
          <w:tcPr>
            <w:tcW w:type="dxa" w:w="7143"/>
            <w:vAlign w:val="center"/>
            <w:shd w:val="clear" w:color="auto" w:fill="F3F5F7"/>
          </w:tcPr>
          <w:p>
            <w:pPr>
              <w:spacing w:after="0" w:line="252" w:lineRule="auto"/>
            </w:pPr>
            <w:r/>
            <w:r>
              <w:rPr>
                <w:b w:val="0"/>
                <w:i w:val="0"/>
                <w:sz w:val="19"/>
              </w:rPr>
              <w:t>35 unit tests and the 40-scenario field suite</w:t>
            </w:r>
          </w:p>
        </w:tc>
      </w:tr>
    </w:tbl>
    <w:p>
      <w:pPr>
        <w:spacing w:after="80"/>
      </w:pPr>
    </w:p>
    <w:tbl>
      <w:tblPr>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W w:w="9412" w:type="dxa"/>
      </w:tblPr>
      <w:tblGrid>
        <w:gridCol w:w="2608"/>
        <w:gridCol w:w="6803"/>
      </w:tblGrid>
      <w:tr>
        <w:trPr>
          <w:cantSplit/>
          <w:tblHeader/>
        </w:trPr>
        <w:tc>
          <w:tcPr>
            <w:tcW w:type="dxa" w:w="2608"/>
            <w:vAlign w:val="center"/>
            <w:shd w:val="clear" w:color="auto" w:fill="1F3A4D"/>
          </w:tcPr>
          <w:p>
            <w:pPr>
              <w:keepNext/>
              <w:spacing w:after="0" w:line="252" w:lineRule="auto"/>
            </w:pPr>
            <w:r/>
            <w:r>
              <w:rPr>
                <w:b/>
                <w:i w:val="0"/>
                <w:color w:val="FFFFFF"/>
                <w:sz w:val="19"/>
              </w:rPr>
              <w:t>Module</w:t>
            </w:r>
          </w:p>
        </w:tc>
        <w:tc>
          <w:tcPr>
            <w:tcW w:type="dxa" w:w="6803"/>
            <w:vAlign w:val="center"/>
            <w:shd w:val="clear" w:color="auto" w:fill="1F3A4D"/>
          </w:tcPr>
          <w:p>
            <w:pPr>
              <w:keepNext/>
              <w:spacing w:after="0" w:line="252" w:lineRule="auto"/>
            </w:pPr>
            <w:r/>
            <w:r>
              <w:rPr>
                <w:b/>
                <w:i w:val="0"/>
                <w:color w:val="FFFFFF"/>
                <w:sz w:val="19"/>
              </w:rPr>
              <w:t>Responsibility</w:t>
            </w:r>
          </w:p>
        </w:tc>
      </w:tr>
      <w:tr>
        <w:trPr>
          <w:cantSplit/>
        </w:trPr>
        <w:tc>
          <w:tcPr>
            <w:tcW w:type="dxa" w:w="2608"/>
            <w:vAlign w:val="center"/>
          </w:tcPr>
          <w:p>
            <w:pPr>
              <w:keepNext/>
              <w:spacing w:after="0" w:line="252" w:lineRule="auto"/>
            </w:pPr>
            <w:r/>
            <w:r>
              <w:rPr>
                <w:b w:val="0"/>
                <w:i w:val="0"/>
                <w:sz w:val="19"/>
              </w:rPr>
              <w:t>crypto.py · channel.py</w:t>
            </w:r>
          </w:p>
        </w:tc>
        <w:tc>
          <w:tcPr>
            <w:tcW w:type="dxa" w:w="6803"/>
            <w:vAlign w:val="center"/>
          </w:tcPr>
          <w:p>
            <w:pPr>
              <w:keepNext/>
              <w:spacing w:after="0" w:line="252" w:lineRule="auto"/>
            </w:pPr>
            <w:r/>
            <w:r>
              <w:rPr>
                <w:b w:val="0"/>
                <w:i w:val="0"/>
                <w:sz w:val="19"/>
              </w:rPr>
              <w:t>Key generation, both handshakes, session keys and the per-reading key chain</w:t>
            </w:r>
          </w:p>
        </w:tc>
      </w:tr>
      <w:tr>
        <w:trPr>
          <w:cantSplit/>
        </w:trPr>
        <w:tc>
          <w:tcPr>
            <w:tcW w:type="dxa" w:w="2608"/>
            <w:vAlign w:val="center"/>
            <w:shd w:val="clear" w:color="auto" w:fill="F3F5F7"/>
          </w:tcPr>
          <w:p>
            <w:pPr>
              <w:keepNext/>
              <w:spacing w:after="0" w:line="252" w:lineRule="auto"/>
            </w:pPr>
            <w:r/>
            <w:r>
              <w:rPr>
                <w:b w:val="0"/>
                <w:i w:val="0"/>
                <w:sz w:val="19"/>
              </w:rPr>
              <w:t>record.py</w:t>
            </w:r>
          </w:p>
        </w:tc>
        <w:tc>
          <w:tcPr>
            <w:tcW w:type="dxa" w:w="6803"/>
            <w:vAlign w:val="center"/>
            <w:shd w:val="clear" w:color="auto" w:fill="F3F5F7"/>
          </w:tcPr>
          <w:p>
            <w:pPr>
              <w:keepNext/>
              <w:spacing w:after="0" w:line="252" w:lineRule="auto"/>
            </w:pPr>
            <w:r/>
            <w:r>
              <w:rPr>
                <w:b w:val="0"/>
                <w:i w:val="0"/>
                <w:sz w:val="19"/>
              </w:rPr>
              <w:t>The 20-byte reading and the sealed receipts</w:t>
            </w:r>
          </w:p>
        </w:tc>
      </w:tr>
      <w:tr>
        <w:trPr>
          <w:cantSplit/>
        </w:trPr>
        <w:tc>
          <w:tcPr>
            <w:tcW w:type="dxa" w:w="2608"/>
            <w:vAlign w:val="center"/>
          </w:tcPr>
          <w:p>
            <w:pPr>
              <w:keepNext/>
              <w:spacing w:after="0" w:line="252" w:lineRule="auto"/>
            </w:pPr>
            <w:r/>
            <w:r>
              <w:rPr>
                <w:b w:val="0"/>
                <w:i w:val="0"/>
                <w:sz w:val="19"/>
              </w:rPr>
              <w:t>office.py · store.py</w:t>
            </w:r>
          </w:p>
        </w:tc>
        <w:tc>
          <w:tcPr>
            <w:tcW w:type="dxa" w:w="6803"/>
            <w:vAlign w:val="center"/>
          </w:tcPr>
          <w:p>
            <w:pPr>
              <w:keepNext/>
              <w:spacing w:after="0" w:line="252" w:lineRule="auto"/>
            </w:pPr>
            <w:r/>
            <w:r>
              <w:rPr>
                <w:b w:val="0"/>
                <w:i w:val="0"/>
                <w:sz w:val="19"/>
              </w:rPr>
              <w:t>Gateway state for every tank, clone alarm, attack bench, database</w:t>
            </w:r>
          </w:p>
        </w:tc>
      </w:tr>
      <w:tr>
        <w:trPr>
          <w:cantSplit/>
        </w:trPr>
        <w:tc>
          <w:tcPr>
            <w:tcW w:type="dxa" w:w="2608"/>
            <w:vAlign w:val="center"/>
            <w:shd w:val="clear" w:color="auto" w:fill="F3F5F7"/>
          </w:tcPr>
          <w:p>
            <w:pPr>
              <w:keepNext/>
              <w:spacing w:after="0" w:line="252" w:lineRule="auto"/>
            </w:pPr>
            <w:r/>
            <w:r>
              <w:rPr>
                <w:b w:val="0"/>
                <w:i w:val="0"/>
                <w:sz w:val="19"/>
              </w:rPr>
              <w:t>rules.py · world.py</w:t>
            </w:r>
          </w:p>
        </w:tc>
        <w:tc>
          <w:tcPr>
            <w:tcW w:type="dxa" w:w="6803"/>
            <w:vAlign w:val="center"/>
            <w:shd w:val="clear" w:color="auto" w:fill="F3F5F7"/>
          </w:tcPr>
          <w:p>
            <w:pPr>
              <w:keepNext/>
              <w:spacing w:after="0" w:line="252" w:lineRule="auto"/>
            </w:pPr>
            <w:r/>
            <w:r>
              <w:rPr>
                <w:b w:val="0"/>
                <w:i w:val="0"/>
                <w:sz w:val="19"/>
              </w:rPr>
              <w:t>IS 10500, physics, leak, tanker and sensor-fault rules; the simulated tank</w:t>
            </w:r>
          </w:p>
        </w:tc>
      </w:tr>
      <w:tr>
        <w:trPr>
          <w:cantSplit/>
        </w:trPr>
        <w:tc>
          <w:tcPr>
            <w:tcW w:type="dxa" w:w="2608"/>
            <w:vAlign w:val="center"/>
          </w:tcPr>
          <w:p>
            <w:pPr>
              <w:keepNext/>
              <w:spacing w:after="0" w:line="252" w:lineRule="auto"/>
            </w:pPr>
            <w:r/>
            <w:r>
              <w:rPr>
                <w:b w:val="0"/>
                <w:i w:val="0"/>
                <w:sz w:val="19"/>
              </w:rPr>
              <w:t>service.py · web.py</w:t>
            </w:r>
          </w:p>
        </w:tc>
        <w:tc>
          <w:tcPr>
            <w:tcW w:type="dxa" w:w="6803"/>
            <w:vAlign w:val="center"/>
          </w:tcPr>
          <w:p>
            <w:pPr>
              <w:keepNext/>
              <w:spacing w:after="0" w:line="252" w:lineRule="auto"/>
            </w:pPr>
            <w:r/>
            <w:r>
              <w:rPr>
                <w:b w:val="0"/>
                <w:i w:val="0"/>
                <w:sz w:val="19"/>
              </w:rPr>
              <w:t>Gateway network service, sensor loop with outbox, dashboard API</w:t>
            </w:r>
          </w:p>
        </w:tc>
      </w:tr>
      <w:tr>
        <w:trPr>
          <w:cantSplit/>
        </w:trPr>
        <w:tc>
          <w:tcPr>
            <w:tcW w:type="dxa" w:w="2608"/>
            <w:vAlign w:val="center"/>
            <w:shd w:val="clear" w:color="auto" w:fill="F3F5F7"/>
          </w:tcPr>
          <w:p>
            <w:pPr>
              <w:spacing w:after="0" w:line="252" w:lineRule="auto"/>
            </w:pPr>
            <w:r/>
            <w:r>
              <w:rPr>
                <w:b w:val="0"/>
                <w:i w:val="0"/>
                <w:sz w:val="19"/>
              </w:rPr>
              <w:t>bench.py · rigor.py</w:t>
            </w:r>
          </w:p>
        </w:tc>
        <w:tc>
          <w:tcPr>
            <w:tcW w:type="dxa" w:w="6803"/>
            <w:vAlign w:val="center"/>
            <w:shd w:val="clear" w:color="auto" w:fill="F3F5F7"/>
          </w:tcPr>
          <w:p>
            <w:pPr>
              <w:spacing w:after="0" w:line="252" w:lineRule="auto"/>
            </w:pPr>
            <w:r/>
            <w:r>
              <w:rPr>
                <w:b w:val="0"/>
                <w:i w:val="0"/>
                <w:sz w:val="19"/>
              </w:rPr>
              <w:t>Handshake benchmark against TLS 1.3; the field-scenario suite</w:t>
            </w:r>
          </w:p>
        </w:tc>
      </w:tr>
    </w:tbl>
    <w:p>
      <w:pPr>
        <w:spacing w:after="80"/>
      </w:pPr>
    </w:p>
    <w:p>
      <w:pPr>
        <w:pStyle w:val="Heading1"/>
      </w:pPr>
      <w:r>
        <w:t>10. Hardware for the field version</w:t>
      </w:r>
    </w:p>
    <w:tbl>
      <w:tblPr>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W w:w="9412" w:type="dxa"/>
      </w:tblPr>
      <w:tblGrid>
        <w:gridCol w:w="3628"/>
        <w:gridCol w:w="5783"/>
      </w:tblGrid>
      <w:tr>
        <w:trPr>
          <w:cantSplit/>
          <w:tblHeader/>
        </w:trPr>
        <w:tc>
          <w:tcPr>
            <w:tcW w:type="dxa" w:w="3628"/>
            <w:vAlign w:val="center"/>
            <w:shd w:val="clear" w:color="auto" w:fill="1F3A4D"/>
          </w:tcPr>
          <w:p>
            <w:pPr>
              <w:spacing w:after="0" w:line="252" w:lineRule="auto"/>
            </w:pPr>
            <w:r/>
            <w:r>
              <w:rPr>
                <w:b/>
                <w:i w:val="0"/>
                <w:color w:val="FFFFFF"/>
                <w:sz w:val="19"/>
              </w:rPr>
              <w:t>Component</w:t>
            </w:r>
          </w:p>
        </w:tc>
        <w:tc>
          <w:tcPr>
            <w:tcW w:type="dxa" w:w="5783"/>
            <w:vAlign w:val="center"/>
            <w:shd w:val="clear" w:color="auto" w:fill="1F3A4D"/>
          </w:tcPr>
          <w:p>
            <w:pPr>
              <w:spacing w:after="0" w:line="252" w:lineRule="auto"/>
            </w:pPr>
            <w:r/>
            <w:r>
              <w:rPr>
                <w:b/>
                <w:i w:val="0"/>
                <w:color w:val="FFFFFF"/>
                <w:sz w:val="19"/>
              </w:rPr>
              <w:t>Purpose</w:t>
            </w:r>
          </w:p>
        </w:tc>
      </w:tr>
      <w:tr>
        <w:trPr>
          <w:cantSplit/>
        </w:trPr>
        <w:tc>
          <w:tcPr>
            <w:tcW w:type="dxa" w:w="3628"/>
            <w:vAlign w:val="center"/>
          </w:tcPr>
          <w:p>
            <w:pPr>
              <w:spacing w:after="0" w:line="252" w:lineRule="auto"/>
            </w:pPr>
            <w:r/>
            <w:r>
              <w:rPr>
                <w:b w:val="0"/>
                <w:i w:val="0"/>
                <w:sz w:val="19"/>
              </w:rPr>
              <w:t>ESP32-S3 board</w:t>
            </w:r>
          </w:p>
        </w:tc>
        <w:tc>
          <w:tcPr>
            <w:tcW w:type="dxa" w:w="5783"/>
            <w:vAlign w:val="center"/>
          </w:tcPr>
          <w:p>
            <w:pPr>
              <w:spacing w:after="0" w:line="252" w:lineRule="auto"/>
            </w:pPr>
            <w:r/>
            <w:r>
              <w:rPr>
                <w:b w:val="0"/>
                <w:i w:val="0"/>
                <w:sz w:val="19"/>
              </w:rPr>
              <w:t>Reads the probes, runs ML-KEM-768 and the sealing; Secure Boot and flash encryption protect its keys</w:t>
            </w:r>
          </w:p>
        </w:tc>
      </w:tr>
      <w:tr>
        <w:trPr>
          <w:cantSplit/>
        </w:trPr>
        <w:tc>
          <w:tcPr>
            <w:tcW w:type="dxa" w:w="3628"/>
            <w:vAlign w:val="center"/>
            <w:shd w:val="clear" w:color="auto" w:fill="F3F5F7"/>
          </w:tcPr>
          <w:p>
            <w:pPr>
              <w:spacing w:after="0" w:line="252" w:lineRule="auto"/>
            </w:pPr>
            <w:r/>
            <w:r>
              <w:rPr>
                <w:b w:val="0"/>
                <w:i w:val="0"/>
                <w:sz w:val="19"/>
              </w:rPr>
              <w:t>Waterproof ultrasonic sensor (JSN-SR04T class)</w:t>
            </w:r>
          </w:p>
        </w:tc>
        <w:tc>
          <w:tcPr>
            <w:tcW w:type="dxa" w:w="5783"/>
            <w:vAlign w:val="center"/>
            <w:shd w:val="clear" w:color="auto" w:fill="F3F5F7"/>
          </w:tcPr>
          <w:p>
            <w:pPr>
              <w:spacing w:after="0" w:line="252" w:lineRule="auto"/>
            </w:pPr>
            <w:r/>
            <w:r>
              <w:rPr>
                <w:b w:val="0"/>
                <w:i w:val="0"/>
                <w:sz w:val="19"/>
              </w:rPr>
              <w:t>Measures the distance to the water surface from under the roof</w:t>
            </w:r>
          </w:p>
        </w:tc>
      </w:tr>
      <w:tr>
        <w:trPr>
          <w:cantSplit/>
        </w:trPr>
        <w:tc>
          <w:tcPr>
            <w:tcW w:type="dxa" w:w="3628"/>
            <w:vAlign w:val="center"/>
          </w:tcPr>
          <w:p>
            <w:pPr>
              <w:spacing w:after="0" w:line="252" w:lineRule="auto"/>
            </w:pPr>
            <w:r/>
            <w:r>
              <w:rPr>
                <w:b w:val="0"/>
                <w:i w:val="0"/>
                <w:sz w:val="19"/>
              </w:rPr>
              <w:t>Air and water thermometers (DS18B20)</w:t>
            </w:r>
          </w:p>
        </w:tc>
        <w:tc>
          <w:tcPr>
            <w:tcW w:type="dxa" w:w="5783"/>
            <w:vAlign w:val="center"/>
          </w:tcPr>
          <w:p>
            <w:pPr>
              <w:spacing w:after="0" w:line="252" w:lineRule="auto"/>
            </w:pPr>
            <w:r/>
            <w:r>
              <w:rPr>
                <w:b w:val="0"/>
                <w:i w:val="0"/>
                <w:sz w:val="19"/>
              </w:rPr>
              <w:t>Correct the speed of sound and the TDS reading</w:t>
            </w:r>
          </w:p>
        </w:tc>
      </w:tr>
      <w:tr>
        <w:trPr>
          <w:cantSplit/>
        </w:trPr>
        <w:tc>
          <w:tcPr>
            <w:tcW w:type="dxa" w:w="3628"/>
            <w:vAlign w:val="center"/>
            <w:shd w:val="clear" w:color="auto" w:fill="F3F5F7"/>
          </w:tcPr>
          <w:p>
            <w:pPr>
              <w:spacing w:after="0" w:line="252" w:lineRule="auto"/>
            </w:pPr>
            <w:r/>
            <w:r>
              <w:rPr>
                <w:b w:val="0"/>
                <w:i w:val="0"/>
                <w:sz w:val="19"/>
              </w:rPr>
              <w:t>Turbidity probe (optical)</w:t>
            </w:r>
          </w:p>
        </w:tc>
        <w:tc>
          <w:tcPr>
            <w:tcW w:type="dxa" w:w="5783"/>
            <w:vAlign w:val="center"/>
            <w:shd w:val="clear" w:color="auto" w:fill="F3F5F7"/>
          </w:tcPr>
          <w:p>
            <w:pPr>
              <w:spacing w:after="0" w:line="252" w:lineRule="auto"/>
            </w:pPr>
            <w:r/>
            <w:r>
              <w:rPr>
                <w:b w:val="0"/>
                <w:i w:val="0"/>
                <w:sz w:val="19"/>
              </w:rPr>
              <w:t>Detects dirty water by scattered infrared light</w:t>
            </w:r>
          </w:p>
        </w:tc>
      </w:tr>
      <w:tr>
        <w:trPr>
          <w:cantSplit/>
        </w:trPr>
        <w:tc>
          <w:tcPr>
            <w:tcW w:type="dxa" w:w="3628"/>
            <w:vAlign w:val="center"/>
          </w:tcPr>
          <w:p>
            <w:pPr>
              <w:spacing w:after="0" w:line="252" w:lineRule="auto"/>
            </w:pPr>
            <w:r/>
            <w:r>
              <w:rPr>
                <w:b w:val="0"/>
                <w:i w:val="0"/>
                <w:sz w:val="19"/>
              </w:rPr>
              <w:t>TDS probe (conductivity)</w:t>
            </w:r>
          </w:p>
        </w:tc>
        <w:tc>
          <w:tcPr>
            <w:tcW w:type="dxa" w:w="5783"/>
            <w:vAlign w:val="center"/>
          </w:tcPr>
          <w:p>
            <w:pPr>
              <w:spacing w:after="0" w:line="252" w:lineRule="auto"/>
            </w:pPr>
            <w:r/>
            <w:r>
              <w:rPr>
                <w:b w:val="0"/>
                <w:i w:val="0"/>
                <w:sz w:val="19"/>
              </w:rPr>
              <w:t>Measures dissolved solids in mg/L</w:t>
            </w:r>
          </w:p>
        </w:tc>
      </w:tr>
      <w:tr>
        <w:trPr>
          <w:cantSplit/>
        </w:trPr>
        <w:tc>
          <w:tcPr>
            <w:tcW w:type="dxa" w:w="3628"/>
            <w:vAlign w:val="center"/>
            <w:shd w:val="clear" w:color="auto" w:fill="F3F5F7"/>
          </w:tcPr>
          <w:p>
            <w:pPr>
              <w:spacing w:after="0" w:line="252" w:lineRule="auto"/>
            </w:pPr>
            <w:r/>
            <w:r>
              <w:rPr>
                <w:b w:val="0"/>
                <w:i w:val="0"/>
                <w:sz w:val="19"/>
              </w:rPr>
              <w:t>pH probe (glass electrode)</w:t>
            </w:r>
          </w:p>
        </w:tc>
        <w:tc>
          <w:tcPr>
            <w:tcW w:type="dxa" w:w="5783"/>
            <w:vAlign w:val="center"/>
            <w:shd w:val="clear" w:color="auto" w:fill="F3F5F7"/>
          </w:tcPr>
          <w:p>
            <w:pPr>
              <w:spacing w:after="0" w:line="252" w:lineRule="auto"/>
            </w:pPr>
            <w:r/>
            <w:r>
              <w:rPr>
                <w:b w:val="0"/>
                <w:i w:val="0"/>
                <w:sz w:val="19"/>
              </w:rPr>
              <w:t>Measures acidity; needs periodic calibration</w:t>
            </w:r>
          </w:p>
        </w:tc>
      </w:tr>
      <w:tr>
        <w:trPr>
          <w:cantSplit/>
        </w:trPr>
        <w:tc>
          <w:tcPr>
            <w:tcW w:type="dxa" w:w="3628"/>
            <w:vAlign w:val="center"/>
          </w:tcPr>
          <w:p>
            <w:pPr>
              <w:spacing w:after="0" w:line="252" w:lineRule="auto"/>
            </w:pPr>
            <w:r/>
            <w:r>
              <w:rPr>
                <w:b w:val="0"/>
                <w:i w:val="0"/>
                <w:sz w:val="19"/>
              </w:rPr>
              <w:t>Analog signal isolator</w:t>
            </w:r>
          </w:p>
        </w:tc>
        <w:tc>
          <w:tcPr>
            <w:tcW w:type="dxa" w:w="5783"/>
            <w:vAlign w:val="center"/>
          </w:tcPr>
          <w:p>
            <w:pPr>
              <w:spacing w:after="0" w:line="252" w:lineRule="auto"/>
            </w:pPr>
            <w:r/>
            <w:r>
              <w:rPr>
                <w:b w:val="0"/>
                <w:i w:val="0"/>
                <w:sz w:val="19"/>
              </w:rPr>
              <w:t>Stops the TDS and pH probes disturbing each other</w:t>
            </w:r>
          </w:p>
        </w:tc>
      </w:tr>
      <w:tr>
        <w:trPr>
          <w:cantSplit/>
        </w:trPr>
        <w:tc>
          <w:tcPr>
            <w:tcW w:type="dxa" w:w="3628"/>
            <w:vAlign w:val="center"/>
            <w:shd w:val="clear" w:color="auto" w:fill="F3F5F7"/>
          </w:tcPr>
          <w:p>
            <w:pPr>
              <w:spacing w:after="0" w:line="252" w:lineRule="auto"/>
            </w:pPr>
            <w:r/>
            <w:r>
              <w:rPr>
                <w:b w:val="0"/>
                <w:i w:val="0"/>
                <w:sz w:val="19"/>
              </w:rPr>
              <w:t>Li-ion cell, solar charger and 6 V panel</w:t>
            </w:r>
          </w:p>
        </w:tc>
        <w:tc>
          <w:tcPr>
            <w:tcW w:type="dxa" w:w="5783"/>
            <w:vAlign w:val="center"/>
            <w:shd w:val="clear" w:color="auto" w:fill="F3F5F7"/>
          </w:tcPr>
          <w:p>
            <w:pPr>
              <w:spacing w:after="0" w:line="252" w:lineRule="auto"/>
            </w:pPr>
            <w:r/>
            <w:r>
              <w:rPr>
                <w:b w:val="0"/>
                <w:i w:val="0"/>
                <w:sz w:val="19"/>
              </w:rPr>
              <w:t>Power without mains on the roof</w:t>
            </w:r>
          </w:p>
        </w:tc>
      </w:tr>
      <w:tr>
        <w:trPr>
          <w:cantSplit/>
        </w:trPr>
        <w:tc>
          <w:tcPr>
            <w:tcW w:type="dxa" w:w="3628"/>
            <w:vAlign w:val="center"/>
          </w:tcPr>
          <w:p>
            <w:pPr>
              <w:spacing w:after="0" w:line="252" w:lineRule="auto"/>
            </w:pPr>
            <w:r/>
            <w:r>
              <w:rPr>
                <w:b w:val="0"/>
                <w:i w:val="0"/>
                <w:sz w:val="19"/>
              </w:rPr>
              <w:t>LoRa (IN865) or NB-IoT module</w:t>
            </w:r>
          </w:p>
        </w:tc>
        <w:tc>
          <w:tcPr>
            <w:tcW w:type="dxa" w:w="5783"/>
            <w:vAlign w:val="center"/>
          </w:tcPr>
          <w:p>
            <w:pPr>
              <w:spacing w:after="0" w:line="252" w:lineRule="auto"/>
            </w:pPr>
            <w:r/>
            <w:r>
              <w:rPr>
                <w:b w:val="0"/>
                <w:i w:val="0"/>
                <w:sz w:val="19"/>
              </w:rPr>
              <w:t>Long-range radio for the field</w:t>
            </w:r>
          </w:p>
        </w:tc>
      </w:tr>
      <w:tr>
        <w:trPr>
          <w:cantSplit/>
        </w:trPr>
        <w:tc>
          <w:tcPr>
            <w:tcW w:type="dxa" w:w="3628"/>
            <w:vAlign w:val="center"/>
            <w:shd w:val="clear" w:color="auto" w:fill="F3F5F7"/>
          </w:tcPr>
          <w:p>
            <w:pPr>
              <w:spacing w:after="0" w:line="252" w:lineRule="auto"/>
            </w:pPr>
            <w:r/>
            <w:r>
              <w:rPr>
                <w:b w:val="0"/>
                <w:i w:val="0"/>
                <w:sz w:val="19"/>
              </w:rPr>
              <w:t>IP65 enclosure and cable glands</w:t>
            </w:r>
          </w:p>
        </w:tc>
        <w:tc>
          <w:tcPr>
            <w:tcW w:type="dxa" w:w="5783"/>
            <w:vAlign w:val="center"/>
            <w:shd w:val="clear" w:color="auto" w:fill="F3F5F7"/>
          </w:tcPr>
          <w:p>
            <w:pPr>
              <w:spacing w:after="0" w:line="252" w:lineRule="auto"/>
            </w:pPr>
            <w:r/>
            <w:r>
              <w:rPr>
                <w:b w:val="0"/>
                <w:i w:val="0"/>
                <w:sz w:val="19"/>
              </w:rPr>
              <w:t>Weather protection</w:t>
            </w:r>
          </w:p>
        </w:tc>
      </w:tr>
      <w:tr>
        <w:trPr>
          <w:cantSplit/>
        </w:trPr>
        <w:tc>
          <w:tcPr>
            <w:tcW w:type="dxa" w:w="3628"/>
            <w:vAlign w:val="center"/>
          </w:tcPr>
          <w:p>
            <w:pPr>
              <w:spacing w:after="0" w:line="252" w:lineRule="auto"/>
            </w:pPr>
            <w:r/>
            <w:r>
              <w:rPr>
                <w:b w:val="0"/>
                <w:i w:val="0"/>
                <w:sz w:val="19"/>
              </w:rPr>
              <w:t>Raspberry Pi 4 (gateway)</w:t>
            </w:r>
          </w:p>
        </w:tc>
        <w:tc>
          <w:tcPr>
            <w:tcW w:type="dxa" w:w="5783"/>
            <w:vAlign w:val="center"/>
          </w:tcPr>
          <w:p>
            <w:pPr>
              <w:spacing w:after="0" w:line="252" w:lineRule="auto"/>
            </w:pPr>
            <w:r/>
            <w:r>
              <w:rPr>
                <w:b w:val="0"/>
                <w:i w:val="0"/>
                <w:sz w:val="19"/>
              </w:rPr>
              <w:t>Section-office gateway and dashboard</w:t>
            </w:r>
          </w:p>
        </w:tc>
      </w:tr>
    </w:tbl>
    <w:p>
      <w:pPr>
        <w:spacing w:after="80"/>
      </w:pPr>
    </w:p>
    <w:p>
      <w:pPr>
        <w:spacing w:after="120" w:before="0"/>
      </w:pPr>
      <w:r>
        <w:rPr>
          <w:b w:val="0"/>
          <w:i/>
          <w:color w:val="5F666D"/>
          <w:sz w:val="18"/>
        </w:rPr>
        <w:t>All components are low-cost and commonly available in India; the final selection follows the bench trials in Phase 3.</w:t>
      </w:r>
    </w:p>
    <w:p>
      <w:pPr>
        <w:pStyle w:val="Heading1"/>
      </w:pPr>
      <w:r>
        <w:t>11. How we proceed</w:t>
      </w:r>
    </w:p>
    <w:tbl>
      <w:tblPr>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W w:w="9412" w:type="dxa"/>
      </w:tblPr>
      <w:tblGrid>
        <w:gridCol w:w="1814"/>
        <w:gridCol w:w="2041"/>
        <w:gridCol w:w="4309"/>
        <w:gridCol w:w="1247"/>
      </w:tblGrid>
      <w:tr>
        <w:trPr>
          <w:cantSplit/>
          <w:tblHeader/>
        </w:trPr>
        <w:tc>
          <w:tcPr>
            <w:tcW w:type="dxa" w:w="1814"/>
            <w:vAlign w:val="center"/>
            <w:shd w:val="clear" w:color="auto" w:fill="1F3A4D"/>
          </w:tcPr>
          <w:p>
            <w:pPr>
              <w:keepNext/>
              <w:spacing w:after="0" w:line="252" w:lineRule="auto"/>
            </w:pPr>
            <w:r/>
            <w:r>
              <w:rPr>
                <w:b/>
                <w:i w:val="0"/>
                <w:color w:val="FFFFFF"/>
                <w:sz w:val="18"/>
              </w:rPr>
              <w:t>Phase</w:t>
            </w:r>
          </w:p>
        </w:tc>
        <w:tc>
          <w:tcPr>
            <w:tcW w:type="dxa" w:w="2041"/>
            <w:vAlign w:val="center"/>
            <w:shd w:val="clear" w:color="auto" w:fill="1F3A4D"/>
          </w:tcPr>
          <w:p>
            <w:pPr>
              <w:keepNext/>
              <w:spacing w:after="0" w:line="252" w:lineRule="auto"/>
            </w:pPr>
            <w:r/>
            <w:r>
              <w:rPr>
                <w:b/>
                <w:i w:val="0"/>
                <w:color w:val="FFFFFF"/>
                <w:sz w:val="18"/>
              </w:rPr>
              <w:t>Goal</w:t>
            </w:r>
          </w:p>
        </w:tc>
        <w:tc>
          <w:tcPr>
            <w:tcW w:type="dxa" w:w="4309"/>
            <w:vAlign w:val="center"/>
            <w:shd w:val="clear" w:color="auto" w:fill="1F3A4D"/>
          </w:tcPr>
          <w:p>
            <w:pPr>
              <w:keepNext/>
              <w:spacing w:after="0" w:line="252" w:lineRule="auto"/>
            </w:pPr>
            <w:r/>
            <w:r>
              <w:rPr>
                <w:b/>
                <w:i w:val="0"/>
                <w:color w:val="FFFFFF"/>
                <w:sz w:val="18"/>
              </w:rPr>
              <w:t>Deliverables</w:t>
            </w:r>
          </w:p>
        </w:tc>
        <w:tc>
          <w:tcPr>
            <w:tcW w:type="dxa" w:w="1247"/>
            <w:vAlign w:val="center"/>
            <w:shd w:val="clear" w:color="auto" w:fill="1F3A4D"/>
          </w:tcPr>
          <w:p>
            <w:pPr>
              <w:keepNext/>
              <w:spacing w:after="0" w:line="252" w:lineRule="auto"/>
            </w:pPr>
            <w:r/>
            <w:r>
              <w:rPr>
                <w:b/>
                <w:i w:val="0"/>
                <w:color w:val="FFFFFF"/>
                <w:sz w:val="18"/>
              </w:rPr>
              <w:t>Duration</w:t>
            </w:r>
          </w:p>
        </w:tc>
      </w:tr>
      <w:tr>
        <w:trPr>
          <w:cantSplit/>
        </w:trPr>
        <w:tc>
          <w:tcPr>
            <w:tcW w:type="dxa" w:w="1814"/>
            <w:vAlign w:val="center"/>
          </w:tcPr>
          <w:p>
            <w:pPr>
              <w:keepNext/>
              <w:spacing w:after="0" w:line="252" w:lineRule="auto"/>
            </w:pPr>
            <w:r/>
            <w:r>
              <w:rPr>
                <w:b w:val="0"/>
                <w:i w:val="0"/>
                <w:sz w:val="18"/>
              </w:rPr>
              <w:t>1. Software prototype</w:t>
            </w:r>
          </w:p>
        </w:tc>
        <w:tc>
          <w:tcPr>
            <w:tcW w:type="dxa" w:w="2041"/>
            <w:vAlign w:val="center"/>
          </w:tcPr>
          <w:p>
            <w:pPr>
              <w:keepNext/>
              <w:spacing w:after="0" w:line="252" w:lineRule="auto"/>
            </w:pPr>
            <w:r/>
            <w:r>
              <w:rPr>
                <w:b w:val="0"/>
                <w:i w:val="0"/>
                <w:sz w:val="18"/>
              </w:rPr>
              <w:t>Prove the protocol, rules and dashboard</w:t>
            </w:r>
          </w:p>
        </w:tc>
        <w:tc>
          <w:tcPr>
            <w:tcW w:type="dxa" w:w="4309"/>
            <w:vAlign w:val="center"/>
          </w:tcPr>
          <w:p>
            <w:pPr>
              <w:keepNext/>
              <w:spacing w:after="0" w:line="252" w:lineRule="auto"/>
            </w:pPr>
            <w:r/>
            <w:r>
              <w:rPr>
                <w:b w:val="0"/>
                <w:i w:val="0"/>
                <w:sz w:val="18"/>
              </w:rPr>
              <w:t>Gateway, tank simulator, dashboard, benchmark, 40-scenario suite</w:t>
            </w:r>
          </w:p>
        </w:tc>
        <w:tc>
          <w:tcPr>
            <w:tcW w:type="dxa" w:w="1247"/>
            <w:vAlign w:val="center"/>
          </w:tcPr>
          <w:p>
            <w:pPr>
              <w:keepNext/>
              <w:spacing w:after="0" w:line="252" w:lineRule="auto"/>
            </w:pPr>
            <w:r/>
            <w:r>
              <w:rPr>
                <w:b w:val="0"/>
                <w:i w:val="0"/>
                <w:sz w:val="18"/>
              </w:rPr>
              <w:t>Completed</w:t>
            </w:r>
          </w:p>
        </w:tc>
      </w:tr>
      <w:tr>
        <w:trPr>
          <w:cantSplit/>
        </w:trPr>
        <w:tc>
          <w:tcPr>
            <w:tcW w:type="dxa" w:w="1814"/>
            <w:vAlign w:val="center"/>
            <w:shd w:val="clear" w:color="auto" w:fill="F3F5F7"/>
          </w:tcPr>
          <w:p>
            <w:pPr>
              <w:keepNext/>
              <w:spacing w:after="0" w:line="252" w:lineRule="auto"/>
            </w:pPr>
            <w:r/>
            <w:r>
              <w:rPr>
                <w:b w:val="0"/>
                <w:i w:val="0"/>
                <w:sz w:val="18"/>
              </w:rPr>
              <w:t>2. Hardware port</w:t>
            </w:r>
          </w:p>
        </w:tc>
        <w:tc>
          <w:tcPr>
            <w:tcW w:type="dxa" w:w="2041"/>
            <w:vAlign w:val="center"/>
            <w:shd w:val="clear" w:color="auto" w:fill="F3F5F7"/>
          </w:tcPr>
          <w:p>
            <w:pPr>
              <w:keepNext/>
              <w:spacing w:after="0" w:line="252" w:lineRule="auto"/>
            </w:pPr>
            <w:r/>
            <w:r>
              <w:rPr>
                <w:b w:val="0"/>
                <w:i w:val="0"/>
                <w:sz w:val="18"/>
              </w:rPr>
              <w:t>Run the sensor side on an ESP32-S3</w:t>
            </w:r>
          </w:p>
        </w:tc>
        <w:tc>
          <w:tcPr>
            <w:tcW w:type="dxa" w:w="4309"/>
            <w:vAlign w:val="center"/>
            <w:shd w:val="clear" w:color="auto" w:fill="F3F5F7"/>
          </w:tcPr>
          <w:p>
            <w:pPr>
              <w:keepNext/>
              <w:spacing w:after="0" w:line="252" w:lineRule="auto"/>
            </w:pPr>
            <w:r/>
            <w:r>
              <w:rPr>
                <w:b w:val="0"/>
                <w:i w:val="0"/>
                <w:sz w:val="18"/>
              </w:rPr>
              <w:t>Firmware with ML-KEM-768, outbox in flash, Secure Boot and flash encryption; measured cycles, memory and energy</w:t>
            </w:r>
          </w:p>
        </w:tc>
        <w:tc>
          <w:tcPr>
            <w:tcW w:type="dxa" w:w="1247"/>
            <w:vAlign w:val="center"/>
            <w:shd w:val="clear" w:color="auto" w:fill="F3F5F7"/>
          </w:tcPr>
          <w:p>
            <w:pPr>
              <w:keepNext/>
              <w:spacing w:after="0" w:line="252" w:lineRule="auto"/>
            </w:pPr>
            <w:r/>
            <w:r>
              <w:rPr>
                <w:b w:val="0"/>
                <w:i w:val="0"/>
                <w:sz w:val="18"/>
              </w:rPr>
              <w:t>6–8 weeks</w:t>
            </w:r>
          </w:p>
        </w:tc>
      </w:tr>
      <w:tr>
        <w:trPr>
          <w:cantSplit/>
        </w:trPr>
        <w:tc>
          <w:tcPr>
            <w:tcW w:type="dxa" w:w="1814"/>
            <w:vAlign w:val="center"/>
          </w:tcPr>
          <w:p>
            <w:pPr>
              <w:keepNext/>
              <w:spacing w:after="0" w:line="252" w:lineRule="auto"/>
            </w:pPr>
            <w:r/>
            <w:r>
              <w:rPr>
                <w:b w:val="0"/>
                <w:i w:val="0"/>
                <w:sz w:val="18"/>
              </w:rPr>
              <w:t>3. Bench and radio trials</w:t>
            </w:r>
          </w:p>
        </w:tc>
        <w:tc>
          <w:tcPr>
            <w:tcW w:type="dxa" w:w="2041"/>
            <w:vAlign w:val="center"/>
          </w:tcPr>
          <w:p>
            <w:pPr>
              <w:keepNext/>
              <w:spacing w:after="0" w:line="252" w:lineRule="auto"/>
            </w:pPr>
            <w:r/>
            <w:r>
              <w:rPr>
                <w:b w:val="0"/>
                <w:i w:val="0"/>
                <w:sz w:val="18"/>
              </w:rPr>
              <w:t>Validate on real links</w:t>
            </w:r>
          </w:p>
        </w:tc>
        <w:tc>
          <w:tcPr>
            <w:tcW w:type="dxa" w:w="4309"/>
            <w:vAlign w:val="center"/>
          </w:tcPr>
          <w:p>
            <w:pPr>
              <w:keepNext/>
              <w:spacing w:after="0" w:line="252" w:lineRule="auto"/>
            </w:pPr>
            <w:r/>
            <w:r>
              <w:rPr>
                <w:b w:val="0"/>
                <w:i w:val="0"/>
                <w:sz w:val="18"/>
              </w:rPr>
              <w:t>LoRa (IN865) and NB-IoT trials, 24-hour soak test with injected loss, clock-drift check, NIST encapsulation and signing vectors, formal model of the handshake</w:t>
            </w:r>
          </w:p>
        </w:tc>
        <w:tc>
          <w:tcPr>
            <w:tcW w:type="dxa" w:w="1247"/>
            <w:vAlign w:val="center"/>
          </w:tcPr>
          <w:p>
            <w:pPr>
              <w:keepNext/>
              <w:spacing w:after="0" w:line="252" w:lineRule="auto"/>
            </w:pPr>
            <w:r/>
            <w:r>
              <w:rPr>
                <w:b w:val="0"/>
                <w:i w:val="0"/>
                <w:sz w:val="18"/>
              </w:rPr>
              <w:t>4–6 weeks</w:t>
            </w:r>
          </w:p>
        </w:tc>
      </w:tr>
      <w:tr>
        <w:trPr>
          <w:cantSplit/>
        </w:trPr>
        <w:tc>
          <w:tcPr>
            <w:tcW w:type="dxa" w:w="1814"/>
            <w:vAlign w:val="center"/>
            <w:shd w:val="clear" w:color="auto" w:fill="F3F5F7"/>
          </w:tcPr>
          <w:p>
            <w:pPr>
              <w:keepNext/>
              <w:spacing w:after="0" w:line="252" w:lineRule="auto"/>
            </w:pPr>
            <w:r/>
            <w:r>
              <w:rPr>
                <w:b w:val="0"/>
                <w:i w:val="0"/>
                <w:sz w:val="18"/>
              </w:rPr>
              <w:t>4. Pilot</w:t>
            </w:r>
          </w:p>
        </w:tc>
        <w:tc>
          <w:tcPr>
            <w:tcW w:type="dxa" w:w="2041"/>
            <w:vAlign w:val="center"/>
            <w:shd w:val="clear" w:color="auto" w:fill="F3F5F7"/>
          </w:tcPr>
          <w:p>
            <w:pPr>
              <w:keepNext/>
              <w:spacing w:after="0" w:line="252" w:lineRule="auto"/>
            </w:pPr>
            <w:r/>
            <w:r>
              <w:rPr>
                <w:b w:val="0"/>
                <w:i w:val="0"/>
                <w:sz w:val="18"/>
              </w:rPr>
              <w:t>One ward tank with the municipal water department</w:t>
            </w:r>
          </w:p>
        </w:tc>
        <w:tc>
          <w:tcPr>
            <w:tcW w:type="dxa" w:w="4309"/>
            <w:vAlign w:val="center"/>
            <w:shd w:val="clear" w:color="auto" w:fill="F3F5F7"/>
          </w:tcPr>
          <w:p>
            <w:pPr>
              <w:keepNext/>
              <w:spacing w:after="0" w:line="252" w:lineRule="auto"/>
            </w:pPr>
            <w:r/>
            <w:r>
              <w:rPr>
                <w:b w:val="0"/>
                <w:i w:val="0"/>
                <w:sz w:val="18"/>
              </w:rPr>
              <w:t>Installed unit and office gateway, crew procedures, real data to tune thresholds, response-time measurement</w:t>
            </w:r>
          </w:p>
        </w:tc>
        <w:tc>
          <w:tcPr>
            <w:tcW w:type="dxa" w:w="1247"/>
            <w:vAlign w:val="center"/>
            <w:shd w:val="clear" w:color="auto" w:fill="F3F5F7"/>
          </w:tcPr>
          <w:p>
            <w:pPr>
              <w:keepNext/>
              <w:spacing w:after="0" w:line="252" w:lineRule="auto"/>
            </w:pPr>
            <w:r/>
            <w:r>
              <w:rPr>
                <w:b w:val="0"/>
                <w:i w:val="0"/>
                <w:sz w:val="18"/>
              </w:rPr>
              <w:t>8–12 weeks</w:t>
            </w:r>
          </w:p>
        </w:tc>
      </w:tr>
      <w:tr>
        <w:trPr>
          <w:cantSplit/>
        </w:trPr>
        <w:tc>
          <w:tcPr>
            <w:tcW w:type="dxa" w:w="1814"/>
            <w:vAlign w:val="center"/>
          </w:tcPr>
          <w:p>
            <w:pPr>
              <w:spacing w:after="0" w:line="252" w:lineRule="auto"/>
            </w:pPr>
            <w:r/>
            <w:r>
              <w:rPr>
                <w:b w:val="0"/>
                <w:i w:val="0"/>
                <w:sz w:val="18"/>
              </w:rPr>
              <w:t>5. Scale-up and handover</w:t>
            </w:r>
          </w:p>
        </w:tc>
        <w:tc>
          <w:tcPr>
            <w:tcW w:type="dxa" w:w="2041"/>
            <w:vAlign w:val="center"/>
          </w:tcPr>
          <w:p>
            <w:pPr>
              <w:spacing w:after="0" w:line="252" w:lineRule="auto"/>
            </w:pPr>
            <w:r/>
            <w:r>
              <w:rPr>
                <w:b w:val="0"/>
                <w:i w:val="0"/>
                <w:sz w:val="18"/>
              </w:rPr>
              <w:t>Many tanks, robust operation</w:t>
            </w:r>
          </w:p>
        </w:tc>
        <w:tc>
          <w:tcPr>
            <w:tcW w:type="dxa" w:w="4309"/>
            <w:vAlign w:val="center"/>
          </w:tcPr>
          <w:p>
            <w:pPr>
              <w:spacing w:after="0" w:line="252" w:lineRule="auto"/>
            </w:pPr>
            <w:r/>
            <w:r>
              <w:rPr>
                <w:b w:val="0"/>
                <w:i w:val="0"/>
                <w:sz w:val="18"/>
              </w:rPr>
              <w:t>Multi-tank roster tools, second gateway with fail-over, signed firmware updates, documentation, external security review</w:t>
            </w:r>
          </w:p>
        </w:tc>
        <w:tc>
          <w:tcPr>
            <w:tcW w:type="dxa" w:w="1247"/>
            <w:vAlign w:val="center"/>
          </w:tcPr>
          <w:p>
            <w:pPr>
              <w:spacing w:after="0" w:line="252" w:lineRule="auto"/>
            </w:pPr>
            <w:r/>
            <w:r>
              <w:rPr>
                <w:b w:val="0"/>
                <w:i w:val="0"/>
                <w:sz w:val="18"/>
              </w:rPr>
              <w:t>After the pilot</w:t>
            </w:r>
          </w:p>
        </w:tc>
      </w:tr>
    </w:tbl>
    <w:p>
      <w:pPr>
        <w:spacing w:after="80"/>
      </w:pPr>
    </w:p>
    <w:p>
      <w:pPr>
        <w:spacing w:after="120" w:before="0"/>
      </w:pPr>
      <w:r>
        <w:rPr>
          <w:b w:val="0"/>
          <w:i/>
          <w:color w:val="5F666D"/>
          <w:sz w:val="18"/>
        </w:rPr>
        <w:t>Durations are indicative and depend on hardware availability and pilot-site access.</w:t>
      </w:r>
    </w:p>
    <w:p>
      <w:pPr>
        <w:pStyle w:val="Heading2"/>
      </w:pPr>
      <w:r>
        <w:t>11.1 Resources needed</w:t>
      </w:r>
    </w:p>
    <w:p>
      <w:pPr>
        <w:pStyle w:val="ListBullet"/>
      </w:pPr>
      <w:r>
        <w:rPr>
          <w:b w:val="0"/>
          <w:i w:val="0"/>
        </w:rPr>
        <w:t>A hardware kit: sensor-unit components, a Raspberry Pi gateway and LoRa modules.</w:t>
      </w:r>
    </w:p>
    <w:p>
      <w:pPr>
        <w:pStyle w:val="ListBullet"/>
      </w:pPr>
      <w:r>
        <w:rPr>
          <w:b w:val="0"/>
          <w:i w:val="0"/>
        </w:rPr>
        <w:t>Access to one municipal tank for the pilot, with a contact in the water department.</w:t>
      </w:r>
    </w:p>
    <w:p>
      <w:pPr>
        <w:pStyle w:val="ListBullet"/>
      </w:pPr>
      <w:r>
        <w:rPr>
          <w:b w:val="0"/>
          <w:i w:val="0"/>
        </w:rPr>
        <w:t>A reference turbidity meter and pH buffer solutions for calibration.</w:t>
      </w:r>
    </w:p>
    <w:p>
      <w:pPr>
        <w:pStyle w:val="Heading2"/>
      </w:pPr>
      <w:r>
        <w:t>11.2 Decisions requested from supervisors</w:t>
      </w:r>
    </w:p>
    <w:p>
      <w:pPr>
        <w:pStyle w:val="ListBullet"/>
      </w:pPr>
      <w:r>
        <w:rPr>
          <w:b w:val="0"/>
          <w:i w:val="0"/>
        </w:rPr>
        <w:t>Approval to procure the hardware kit for Phase 2.</w:t>
      </w:r>
    </w:p>
    <w:p>
      <w:pPr>
        <w:pStyle w:val="ListBullet"/>
      </w:pPr>
      <w:r>
        <w:rPr>
          <w:b w:val="0"/>
          <w:i w:val="0"/>
        </w:rPr>
        <w:t>Help identifying a pilot site and a water-department contact.</w:t>
      </w:r>
    </w:p>
    <w:p>
      <w:pPr>
        <w:pStyle w:val="ListBullet"/>
      </w:pPr>
      <w:r>
        <w:rPr>
          <w:b w:val="0"/>
          <w:i w:val="0"/>
        </w:rPr>
        <w:t>Guidance on the DSCI submission, publication and any intellectual-property filing.</w:t>
      </w:r>
    </w:p>
    <w:p>
      <w:pPr>
        <w:pStyle w:val="Heading1"/>
      </w:pPr>
      <w:r>
        <w:t>12. Limitations and risks</w:t>
      </w:r>
    </w:p>
    <w:tbl>
      <w:tblPr>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W w:w="9412" w:type="dxa"/>
      </w:tblPr>
      <w:tblGrid>
        <w:gridCol w:w="2835"/>
        <w:gridCol w:w="2948"/>
        <w:gridCol w:w="3628"/>
      </w:tblGrid>
      <w:tr>
        <w:trPr>
          <w:cantSplit/>
          <w:tblHeader/>
        </w:trPr>
        <w:tc>
          <w:tcPr>
            <w:tcW w:type="dxa" w:w="2835"/>
            <w:vAlign w:val="center"/>
            <w:shd w:val="clear" w:color="auto" w:fill="1F3A4D"/>
          </w:tcPr>
          <w:p>
            <w:pPr>
              <w:keepNext/>
              <w:spacing w:after="0" w:line="252" w:lineRule="auto"/>
            </w:pPr>
            <w:r/>
            <w:r>
              <w:rPr>
                <w:b/>
                <w:i w:val="0"/>
                <w:color w:val="FFFFFF"/>
                <w:sz w:val="18"/>
              </w:rPr>
              <w:t>Limitation</w:t>
            </w:r>
          </w:p>
        </w:tc>
        <w:tc>
          <w:tcPr>
            <w:tcW w:type="dxa" w:w="2948"/>
            <w:vAlign w:val="center"/>
            <w:shd w:val="clear" w:color="auto" w:fill="1F3A4D"/>
          </w:tcPr>
          <w:p>
            <w:pPr>
              <w:keepNext/>
              <w:spacing w:after="0" w:line="252" w:lineRule="auto"/>
            </w:pPr>
            <w:r/>
            <w:r>
              <w:rPr>
                <w:b/>
                <w:i w:val="0"/>
                <w:color w:val="FFFFFF"/>
                <w:sz w:val="18"/>
              </w:rPr>
              <w:t>Impact</w:t>
            </w:r>
          </w:p>
        </w:tc>
        <w:tc>
          <w:tcPr>
            <w:tcW w:type="dxa" w:w="3628"/>
            <w:vAlign w:val="center"/>
            <w:shd w:val="clear" w:color="auto" w:fill="1F3A4D"/>
          </w:tcPr>
          <w:p>
            <w:pPr>
              <w:keepNext/>
              <w:spacing w:after="0" w:line="252" w:lineRule="auto"/>
            </w:pPr>
            <w:r/>
            <w:r>
              <w:rPr>
                <w:b/>
                <w:i w:val="0"/>
                <w:color w:val="FFFFFF"/>
                <w:sz w:val="18"/>
              </w:rPr>
              <w:t>Mitigation</w:t>
            </w:r>
          </w:p>
        </w:tc>
      </w:tr>
      <w:tr>
        <w:trPr>
          <w:cantSplit/>
        </w:trPr>
        <w:tc>
          <w:tcPr>
            <w:tcW w:type="dxa" w:w="2835"/>
            <w:vAlign w:val="center"/>
          </w:tcPr>
          <w:p>
            <w:pPr>
              <w:keepNext/>
              <w:spacing w:after="0" w:line="252" w:lineRule="auto"/>
            </w:pPr>
            <w:r/>
            <w:r>
              <w:rPr>
                <w:b w:val="0"/>
                <w:i w:val="0"/>
                <w:sz w:val="18"/>
              </w:rPr>
              <w:t>Laptop timings and a simulated tank</w:t>
            </w:r>
          </w:p>
        </w:tc>
        <w:tc>
          <w:tcPr>
            <w:tcW w:type="dxa" w:w="2948"/>
            <w:vAlign w:val="center"/>
          </w:tcPr>
          <w:p>
            <w:pPr>
              <w:keepNext/>
              <w:spacing w:after="0" w:line="252" w:lineRule="auto"/>
            </w:pPr>
            <w:r/>
            <w:r>
              <w:rPr>
                <w:b w:val="0"/>
                <w:i w:val="0"/>
                <w:sz w:val="18"/>
              </w:rPr>
              <w:t>Real radio loss, flash wear and battery behaviour are untested</w:t>
            </w:r>
          </w:p>
        </w:tc>
        <w:tc>
          <w:tcPr>
            <w:tcW w:type="dxa" w:w="3628"/>
            <w:vAlign w:val="center"/>
          </w:tcPr>
          <w:p>
            <w:pPr>
              <w:keepNext/>
              <w:spacing w:after="0" w:line="252" w:lineRule="auto"/>
            </w:pPr>
            <w:r/>
            <w:r>
              <w:rPr>
                <w:b w:val="0"/>
                <w:i w:val="0"/>
                <w:sz w:val="18"/>
              </w:rPr>
              <w:t>Hardware port (Phase 2) and pilot (Phase 4)</w:t>
            </w:r>
          </w:p>
        </w:tc>
      </w:tr>
      <w:tr>
        <w:trPr>
          <w:cantSplit/>
        </w:trPr>
        <w:tc>
          <w:tcPr>
            <w:tcW w:type="dxa" w:w="2835"/>
            <w:vAlign w:val="center"/>
            <w:shd w:val="clear" w:color="auto" w:fill="F3F5F7"/>
          </w:tcPr>
          <w:p>
            <w:pPr>
              <w:keepNext/>
              <w:spacing w:after="0" w:line="252" w:lineRule="auto"/>
            </w:pPr>
            <w:r/>
            <w:r>
              <w:rPr>
                <w:b w:val="0"/>
                <w:i w:val="0"/>
                <w:sz w:val="18"/>
              </w:rPr>
              <w:t>The handshake’s security argument is informal</w:t>
            </w:r>
          </w:p>
        </w:tc>
        <w:tc>
          <w:tcPr>
            <w:tcW w:type="dxa" w:w="2948"/>
            <w:vAlign w:val="center"/>
            <w:shd w:val="clear" w:color="auto" w:fill="F3F5F7"/>
          </w:tcPr>
          <w:p>
            <w:pPr>
              <w:keepNext/>
              <w:spacing w:after="0" w:line="252" w:lineRule="auto"/>
            </w:pPr>
            <w:r/>
            <w:r>
              <w:rPr>
                <w:b w:val="0"/>
                <w:i w:val="0"/>
                <w:sz w:val="18"/>
              </w:rPr>
              <w:t>No machine-checked proof yet</w:t>
            </w:r>
          </w:p>
        </w:tc>
        <w:tc>
          <w:tcPr>
            <w:tcW w:type="dxa" w:w="3628"/>
            <w:vAlign w:val="center"/>
            <w:shd w:val="clear" w:color="auto" w:fill="F3F5F7"/>
          </w:tcPr>
          <w:p>
            <w:pPr>
              <w:keepNext/>
              <w:spacing w:after="0" w:line="252" w:lineRule="auto"/>
            </w:pPr>
            <w:r/>
            <w:r>
              <w:rPr>
                <w:b w:val="0"/>
                <w:i w:val="0"/>
                <w:sz w:val="18"/>
              </w:rPr>
              <w:t>Formal model in Tamarin or ProVerif (Phase 3)</w:t>
            </w:r>
          </w:p>
        </w:tc>
      </w:tr>
      <w:tr>
        <w:trPr>
          <w:cantSplit/>
        </w:trPr>
        <w:tc>
          <w:tcPr>
            <w:tcW w:type="dxa" w:w="2835"/>
            <w:vAlign w:val="center"/>
          </w:tcPr>
          <w:p>
            <w:pPr>
              <w:keepNext/>
              <w:spacing w:after="0" w:line="252" w:lineRule="auto"/>
            </w:pPr>
            <w:r/>
            <w:r>
              <w:rPr>
                <w:b w:val="0"/>
                <w:i w:val="0"/>
                <w:sz w:val="18"/>
              </w:rPr>
              <w:t>A sustained connection flood can delay a real board</w:t>
            </w:r>
          </w:p>
        </w:tc>
        <w:tc>
          <w:tcPr>
            <w:tcW w:type="dxa" w:w="2948"/>
            <w:vAlign w:val="center"/>
          </w:tcPr>
          <w:p>
            <w:pPr>
              <w:keepNext/>
              <w:spacing w:after="0" w:line="252" w:lineRule="auto"/>
            </w:pPr>
            <w:r/>
            <w:r>
              <w:rPr>
                <w:b w:val="0"/>
                <w:i w:val="0"/>
                <w:sz w:val="18"/>
              </w:rPr>
              <w:t>The gateway is protected, but the link is not</w:t>
            </w:r>
          </w:p>
        </w:tc>
        <w:tc>
          <w:tcPr>
            <w:tcW w:type="dxa" w:w="3628"/>
            <w:vAlign w:val="center"/>
          </w:tcPr>
          <w:p>
            <w:pPr>
              <w:keepNext/>
              <w:spacing w:after="0" w:line="252" w:lineRule="auto"/>
            </w:pPr>
            <w:r/>
            <w:r>
              <w:rPr>
                <w:b w:val="0"/>
                <w:i w:val="0"/>
                <w:sz w:val="18"/>
              </w:rPr>
              <w:t>The board retries with backoff; flood connections time out</w:t>
            </w:r>
          </w:p>
        </w:tc>
      </w:tr>
      <w:tr>
        <w:trPr>
          <w:cantSplit/>
        </w:trPr>
        <w:tc>
          <w:tcPr>
            <w:tcW w:type="dxa" w:w="2835"/>
            <w:vAlign w:val="center"/>
            <w:shd w:val="clear" w:color="auto" w:fill="F3F5F7"/>
          </w:tcPr>
          <w:p>
            <w:pPr>
              <w:keepNext/>
              <w:spacing w:after="0" w:line="252" w:lineRule="auto"/>
            </w:pPr>
            <w:r/>
            <w:r>
              <w:rPr>
                <w:b w:val="0"/>
                <w:i w:val="0"/>
                <w:sz w:val="18"/>
              </w:rPr>
              <w:t>The board buffer holds one day of readings</w:t>
            </w:r>
          </w:p>
        </w:tc>
        <w:tc>
          <w:tcPr>
            <w:tcW w:type="dxa" w:w="2948"/>
            <w:vAlign w:val="center"/>
            <w:shd w:val="clear" w:color="auto" w:fill="F3F5F7"/>
          </w:tcPr>
          <w:p>
            <w:pPr>
              <w:keepNext/>
              <w:spacing w:after="0" w:line="252" w:lineRule="auto"/>
            </w:pPr>
            <w:r/>
            <w:r>
              <w:rPr>
                <w:b w:val="0"/>
                <w:i w:val="0"/>
                <w:sz w:val="18"/>
              </w:rPr>
              <w:t>A longer outage drops the oldest readings</w:t>
            </w:r>
          </w:p>
        </w:tc>
        <w:tc>
          <w:tcPr>
            <w:tcW w:type="dxa" w:w="3628"/>
            <w:vAlign w:val="center"/>
            <w:shd w:val="clear" w:color="auto" w:fill="F3F5F7"/>
          </w:tcPr>
          <w:p>
            <w:pPr>
              <w:keepNext/>
              <w:spacing w:after="0" w:line="252" w:lineRule="auto"/>
            </w:pPr>
            <w:r/>
            <w:r>
              <w:rPr>
                <w:b w:val="0"/>
                <w:i w:val="0"/>
                <w:sz w:val="18"/>
              </w:rPr>
              <w:t>Every drop is counted and reported; a larger flash buffer in the field build</w:t>
            </w:r>
          </w:p>
        </w:tc>
      </w:tr>
      <w:tr>
        <w:trPr>
          <w:cantSplit/>
        </w:trPr>
        <w:tc>
          <w:tcPr>
            <w:tcW w:type="dxa" w:w="2835"/>
            <w:vAlign w:val="center"/>
          </w:tcPr>
          <w:p>
            <w:pPr>
              <w:keepNext/>
              <w:spacing w:after="0" w:line="252" w:lineRule="auto"/>
            </w:pPr>
            <w:r/>
            <w:r>
              <w:rPr>
                <w:b w:val="0"/>
                <w:i w:val="0"/>
                <w:sz w:val="18"/>
              </w:rPr>
              <w:t>Clone detection needs both boards transmitting</w:t>
            </w:r>
          </w:p>
        </w:tc>
        <w:tc>
          <w:tcPr>
            <w:tcW w:type="dxa" w:w="2948"/>
            <w:vAlign w:val="center"/>
          </w:tcPr>
          <w:p>
            <w:pPr>
              <w:keepNext/>
              <w:spacing w:after="0" w:line="252" w:lineRule="auto"/>
            </w:pPr>
            <w:r/>
            <w:r>
              <w:rPr>
                <w:b w:val="0"/>
                <w:i w:val="0"/>
                <w:sz w:val="18"/>
              </w:rPr>
              <w:t>A thief holding the only board leaves no overlap</w:t>
            </w:r>
          </w:p>
        </w:tc>
        <w:tc>
          <w:tcPr>
            <w:tcW w:type="dxa" w:w="3628"/>
            <w:vAlign w:val="center"/>
          </w:tcPr>
          <w:p>
            <w:pPr>
              <w:keepNext/>
              <w:spacing w:after="0" w:line="252" w:lineRule="auto"/>
            </w:pPr>
            <w:r/>
            <w:r>
              <w:rPr>
                <w:b w:val="0"/>
                <w:i w:val="0"/>
                <w:sz w:val="18"/>
              </w:rPr>
              <w:t>Silence watchdog plus the stolen-board procedure: re-key, then re-enrol</w:t>
            </w:r>
          </w:p>
        </w:tc>
      </w:tr>
      <w:tr>
        <w:trPr>
          <w:cantSplit/>
        </w:trPr>
        <w:tc>
          <w:tcPr>
            <w:tcW w:type="dxa" w:w="2835"/>
            <w:vAlign w:val="center"/>
            <w:shd w:val="clear" w:color="auto" w:fill="F3F5F7"/>
          </w:tcPr>
          <w:p>
            <w:pPr>
              <w:keepNext/>
              <w:spacing w:after="0" w:line="252" w:lineRule="auto"/>
            </w:pPr>
            <w:r/>
            <w:r>
              <w:rPr>
                <w:b w:val="0"/>
                <w:i w:val="0"/>
                <w:sz w:val="18"/>
              </w:rPr>
              <w:t>Confirmation delays a real turbidity alarm by one reading</w:t>
            </w:r>
          </w:p>
        </w:tc>
        <w:tc>
          <w:tcPr>
            <w:tcW w:type="dxa" w:w="2948"/>
            <w:vAlign w:val="center"/>
            <w:shd w:val="clear" w:color="auto" w:fill="F3F5F7"/>
          </w:tcPr>
          <w:p>
            <w:pPr>
              <w:keepNext/>
              <w:spacing w:after="0" w:line="252" w:lineRule="auto"/>
            </w:pPr>
            <w:r/>
            <w:r>
              <w:rPr>
                <w:b w:val="0"/>
                <w:i w:val="0"/>
                <w:sz w:val="18"/>
              </w:rPr>
              <w:t>Ten minutes later, unless above 15 NTU</w:t>
            </w:r>
          </w:p>
        </w:tc>
        <w:tc>
          <w:tcPr>
            <w:tcW w:type="dxa" w:w="3628"/>
            <w:vAlign w:val="center"/>
            <w:shd w:val="clear" w:color="auto" w:fill="F3F5F7"/>
          </w:tcPr>
          <w:p>
            <w:pPr>
              <w:keepNext/>
              <w:spacing w:after="0" w:line="252" w:lineRule="auto"/>
            </w:pPr>
            <w:r/>
            <w:r>
              <w:rPr>
                <w:b w:val="0"/>
                <w:i w:val="0"/>
                <w:sz w:val="18"/>
              </w:rPr>
              <w:t>A deliberate trade-off against false alarms from bubbles</w:t>
            </w:r>
          </w:p>
        </w:tc>
      </w:tr>
      <w:tr>
        <w:trPr>
          <w:cantSplit/>
        </w:trPr>
        <w:tc>
          <w:tcPr>
            <w:tcW w:type="dxa" w:w="2835"/>
            <w:vAlign w:val="center"/>
          </w:tcPr>
          <w:p>
            <w:pPr>
              <w:keepNext/>
              <w:spacing w:after="0" w:line="252" w:lineRule="auto"/>
            </w:pPr>
            <w:r/>
            <w:r>
              <w:rPr>
                <w:b w:val="0"/>
                <w:i w:val="0"/>
                <w:sz w:val="18"/>
              </w:rPr>
              <w:t>Low-cost turbidity probes cannot resolve 1 NTU precisely</w:t>
            </w:r>
          </w:p>
        </w:tc>
        <w:tc>
          <w:tcPr>
            <w:tcW w:type="dxa" w:w="2948"/>
            <w:vAlign w:val="center"/>
          </w:tcPr>
          <w:p>
            <w:pPr>
              <w:keepNext/>
              <w:spacing w:after="0" w:line="252" w:lineRule="auto"/>
            </w:pPr>
            <w:r/>
            <w:r>
              <w:rPr>
                <w:b w:val="0"/>
                <w:i w:val="0"/>
                <w:sz w:val="18"/>
              </w:rPr>
              <w:t>Small exceedances may be missed</w:t>
            </w:r>
          </w:p>
        </w:tc>
        <w:tc>
          <w:tcPr>
            <w:tcW w:type="dxa" w:w="3628"/>
            <w:vAlign w:val="center"/>
          </w:tcPr>
          <w:p>
            <w:pPr>
              <w:keepNext/>
              <w:spacing w:after="0" w:line="252" w:lineRule="auto"/>
            </w:pPr>
            <w:r/>
            <w:r>
              <w:rPr>
                <w:b w:val="0"/>
                <w:i w:val="0"/>
                <w:sz w:val="18"/>
              </w:rPr>
              <w:t>Lab confirmation and a reference meter for calibration</w:t>
            </w:r>
          </w:p>
        </w:tc>
      </w:tr>
      <w:tr>
        <w:trPr>
          <w:cantSplit/>
        </w:trPr>
        <w:tc>
          <w:tcPr>
            <w:tcW w:type="dxa" w:w="2835"/>
            <w:vAlign w:val="center"/>
            <w:shd w:val="clear" w:color="auto" w:fill="F3F5F7"/>
          </w:tcPr>
          <w:p>
            <w:pPr>
              <w:spacing w:after="0" w:line="252" w:lineRule="auto"/>
            </w:pPr>
            <w:r/>
            <w:r>
              <w:rPr>
                <w:b w:val="0"/>
                <w:i w:val="0"/>
                <w:sz w:val="18"/>
              </w:rPr>
              <w:t>The board clock is trusted for reading times</w:t>
            </w:r>
          </w:p>
        </w:tc>
        <w:tc>
          <w:tcPr>
            <w:tcW w:type="dxa" w:w="2948"/>
            <w:vAlign w:val="center"/>
            <w:shd w:val="clear" w:color="auto" w:fill="F3F5F7"/>
          </w:tcPr>
          <w:p>
            <w:pPr>
              <w:spacing w:after="0" w:line="252" w:lineRule="auto"/>
            </w:pPr>
            <w:r/>
            <w:r>
              <w:rPr>
                <w:b w:val="0"/>
                <w:i w:val="0"/>
                <w:sz w:val="18"/>
              </w:rPr>
              <w:t>A drifting clock could reorder readings</w:t>
            </w:r>
          </w:p>
        </w:tc>
        <w:tc>
          <w:tcPr>
            <w:tcW w:type="dxa" w:w="3628"/>
            <w:vAlign w:val="center"/>
            <w:shd w:val="clear" w:color="auto" w:fill="F3F5F7"/>
          </w:tcPr>
          <w:p>
            <w:pPr>
              <w:spacing w:after="0" w:line="252" w:lineRule="auto"/>
            </w:pPr>
            <w:r/>
            <w:r>
              <w:rPr>
                <w:b w:val="0"/>
                <w:i w:val="0"/>
                <w:sz w:val="18"/>
              </w:rPr>
              <w:t>Clock-drift check against the gateway (Phase 3)</w:t>
            </w:r>
          </w:p>
        </w:tc>
      </w:tr>
    </w:tbl>
    <w:p>
      <w:pPr>
        <w:spacing w:after="80"/>
      </w:pPr>
    </w:p>
    <w:p>
      <w:pPr>
        <w:pStyle w:val="Heading1"/>
      </w:pPr>
      <w:r>
        <w:t>13. Conclusion</w:t>
      </w:r>
    </w:p>
    <w:p>
      <w:pPr>
        <w:spacing w:after="120" w:before="0"/>
      </w:pPr>
      <w:r>
        <w:rPr>
          <w:b w:val="0"/>
          <w:i w:val="0"/>
        </w:rPr>
        <w:t>WardLink PQ shows that post-quantum security does not have to be heavy. By using the fact that tank sensors are enrolled in person, it halves the size of a quantum-safe handshake, seals every reading with its own key, and delivers every reading even through outages and attacks. Combined with IS 10500 and tank-physics checks, it turns raw sensor data into trustworthy, actionable decisions for India’s water supply. The software prototype is complete and verified; the next step is the hardware port and a field pilot.</w:t>
      </w:r>
    </w:p>
    <w:p>
      <w:pPr>
        <w:pStyle w:val="Heading1"/>
      </w:pPr>
      <w:r>
        <w:t>References</w:t>
      </w:r>
    </w:p>
    <w:p>
      <w:pPr>
        <w:tabs>
          <w:tab w:pos="454" w:val="left"/>
        </w:tabs>
        <w:spacing w:after="60"/>
        <w:ind w:left="454" w:hanging="454"/>
      </w:pPr>
      <w:r>
        <w:rPr>
          <w:b w:val="0"/>
          <w:i w:val="0"/>
          <w:sz w:val="20"/>
        </w:rPr>
        <w:t>1.</w:t>
        <w:tab/>
        <w:t>DSCI. Problem statement “Lightweight Post-Quantum Messaging”, Security in Futuristic Technologies, December 2025.</w:t>
      </w:r>
    </w:p>
    <w:p>
      <w:pPr>
        <w:tabs>
          <w:tab w:pos="454" w:val="left"/>
        </w:tabs>
        <w:spacing w:after="60"/>
        <w:ind w:left="454" w:hanging="454"/>
      </w:pPr>
      <w:r>
        <w:rPr>
          <w:b w:val="0"/>
          <w:i w:val="0"/>
          <w:sz w:val="20"/>
        </w:rPr>
        <w:t>2.</w:t>
        <w:tab/>
        <w:t>NIST. FIPS 203: Module-Lattice-Based Key-Encapsulation Mechanism Standard (ML-KEM), August 2024.</w:t>
      </w:r>
    </w:p>
    <w:p>
      <w:pPr>
        <w:tabs>
          <w:tab w:pos="454" w:val="left"/>
        </w:tabs>
        <w:spacing w:after="60"/>
        <w:ind w:left="454" w:hanging="454"/>
      </w:pPr>
      <w:r>
        <w:rPr>
          <w:b w:val="0"/>
          <w:i w:val="0"/>
          <w:sz w:val="20"/>
        </w:rPr>
        <w:t>3.</w:t>
        <w:tab/>
        <w:t>NIST. FIPS 204: Module-Lattice-Based Digital Signature Standard (ML-DSA), August 2024.</w:t>
      </w:r>
    </w:p>
    <w:p>
      <w:pPr>
        <w:tabs>
          <w:tab w:pos="454" w:val="left"/>
        </w:tabs>
        <w:spacing w:after="60"/>
        <w:ind w:left="454" w:hanging="454"/>
      </w:pPr>
      <w:r>
        <w:rPr>
          <w:b w:val="0"/>
          <w:i w:val="0"/>
          <w:sz w:val="20"/>
        </w:rPr>
        <w:t>4.</w:t>
        <w:tab/>
        <w:t>P. Schwabe, D. Stebila, T. Wiggers. Post-Quantum TLS Without Handshake Signatures. ACM CCS 2020.</w:t>
      </w:r>
    </w:p>
    <w:p>
      <w:pPr>
        <w:tabs>
          <w:tab w:pos="454" w:val="left"/>
        </w:tabs>
        <w:spacing w:after="60"/>
        <w:ind w:left="454" w:hanging="454"/>
      </w:pPr>
      <w:r>
        <w:rPr>
          <w:b w:val="0"/>
          <w:i w:val="0"/>
          <w:sz w:val="20"/>
        </w:rPr>
        <w:t>5.</w:t>
        <w:tab/>
        <w:t>P. Schwabe, D. Stebila, T. Wiggers. More Efficient Post-Quantum KEMTLS with Pre-Distributed Public Keys. ESORICS 2021.</w:t>
      </w:r>
    </w:p>
    <w:p>
      <w:pPr>
        <w:tabs>
          <w:tab w:pos="454" w:val="left"/>
        </w:tabs>
        <w:spacing w:after="60"/>
        <w:ind w:left="454" w:hanging="454"/>
      </w:pPr>
      <w:r>
        <w:rPr>
          <w:b w:val="0"/>
          <w:i w:val="0"/>
          <w:sz w:val="20"/>
        </w:rPr>
        <w:t>6.</w:t>
        <w:tab/>
        <w:t>Y. Angel, B. Dowling, A. Hülsing, P. Schwabe, F. Weber. Post Quantum Noise. ACM CCS 2022.</w:t>
      </w:r>
    </w:p>
    <w:p>
      <w:pPr>
        <w:tabs>
          <w:tab w:pos="454" w:val="left"/>
        </w:tabs>
        <w:spacing w:after="60"/>
        <w:ind w:left="454" w:hanging="454"/>
      </w:pPr>
      <w:r>
        <w:rPr>
          <w:b w:val="0"/>
          <w:i w:val="0"/>
          <w:sz w:val="20"/>
        </w:rPr>
        <w:t>7.</w:t>
        <w:tab/>
        <w:t>Bureau of Indian Standards. IS 10500:2012 Drinking Water — Specification (Second Revision).</w:t>
      </w:r>
    </w:p>
    <w:p>
      <w:pPr>
        <w:tabs>
          <w:tab w:pos="454" w:val="left"/>
        </w:tabs>
        <w:spacing w:after="60"/>
        <w:ind w:left="454" w:hanging="454"/>
      </w:pPr>
      <w:r>
        <w:rPr>
          <w:b w:val="0"/>
          <w:i w:val="0"/>
          <w:sz w:val="20"/>
        </w:rPr>
        <w:t>8.</w:t>
        <w:tab/>
        <w:t>LoRa Alliance. RP002 LoRaWAN Regional Parameters, IN865-867 band.</w:t>
      </w:r>
    </w:p>
    <w:p>
      <w:pPr>
        <w:tabs>
          <w:tab w:pos="454" w:val="left"/>
        </w:tabs>
        <w:spacing w:after="60"/>
        <w:ind w:left="454" w:hanging="454"/>
      </w:pPr>
      <w:r>
        <w:rPr>
          <w:b w:val="0"/>
          <w:i w:val="0"/>
          <w:sz w:val="20"/>
        </w:rPr>
        <w:t>9.</w:t>
        <w:tab/>
        <w:t>Semtech. SX1276/77/78/79 datasheet: LoRa time-on-air formula.</w:t>
      </w:r>
    </w:p>
    <w:p>
      <w:pPr>
        <w:tabs>
          <w:tab w:pos="454" w:val="left"/>
        </w:tabs>
        <w:spacing w:after="60"/>
        <w:ind w:left="454" w:hanging="454"/>
      </w:pPr>
      <w:r>
        <w:rPr>
          <w:b w:val="0"/>
          <w:i w:val="0"/>
          <w:sz w:val="20"/>
        </w:rPr>
        <w:t>10.</w:t>
        <w:tab/>
        <w:t>NIST. ACVP-Server test vectors for ML-KEM and ML-DSA key generation.</w:t>
      </w:r>
    </w:p>
    <w:p>
      <w:pPr>
        <w:tabs>
          <w:tab w:pos="454" w:val="left"/>
        </w:tabs>
        <w:spacing w:after="60"/>
        <w:ind w:left="454" w:hanging="454"/>
      </w:pPr>
      <w:r>
        <w:rPr>
          <w:b w:val="0"/>
          <w:i w:val="0"/>
          <w:sz w:val="20"/>
        </w:rPr>
        <w:t>11.</w:t>
        <w:tab/>
        <w:t>T. Perrin, M. Marlinspike. The Double Ratchet Algorithm (Signal specification).</w:t>
      </w:r>
    </w:p>
    <w:p>
      <w:pPr>
        <w:pStyle w:val="Heading1"/>
      </w:pPr>
      <w:r>
        <w:t>Appendix A. Running the prototype and a five-minute demonstration</w:t>
      </w:r>
    </w:p>
    <w:p>
      <w:pPr>
        <w:spacing w:after="120" w:before="0"/>
      </w:pPr>
      <w:r>
        <w:rPr>
          <w:b w:val="0"/>
          <w:i w:val="0"/>
        </w:rPr>
        <w:t>From the project folder, with the Python environment active:</w:t>
      </w:r>
    </w:p>
    <w:tbl>
      <w:tblPr>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W w:w="9412" w:type="dxa"/>
      </w:tblPr>
      <w:tblGrid>
        <w:gridCol w:w="3175"/>
        <w:gridCol w:w="6236"/>
      </w:tblGrid>
      <w:tr>
        <w:trPr>
          <w:cantSplit/>
          <w:tblHeader/>
        </w:trPr>
        <w:tc>
          <w:tcPr>
            <w:tcW w:type="dxa" w:w="3175"/>
            <w:vAlign w:val="center"/>
            <w:shd w:val="clear" w:color="auto" w:fill="1F3A4D"/>
          </w:tcPr>
          <w:p>
            <w:pPr>
              <w:keepNext/>
              <w:spacing w:after="0" w:line="252" w:lineRule="auto"/>
            </w:pPr>
            <w:r/>
            <w:r>
              <w:rPr>
                <w:b/>
                <w:i w:val="0"/>
                <w:color w:val="FFFFFF"/>
                <w:sz w:val="19"/>
              </w:rPr>
              <w:t>Command</w:t>
            </w:r>
          </w:p>
        </w:tc>
        <w:tc>
          <w:tcPr>
            <w:tcW w:type="dxa" w:w="6236"/>
            <w:vAlign w:val="center"/>
            <w:shd w:val="clear" w:color="auto" w:fill="1F3A4D"/>
          </w:tcPr>
          <w:p>
            <w:pPr>
              <w:keepNext/>
              <w:spacing w:after="0" w:line="252" w:lineRule="auto"/>
            </w:pPr>
            <w:r/>
            <w:r>
              <w:rPr>
                <w:b/>
                <w:i w:val="0"/>
                <w:color w:val="FFFFFF"/>
                <w:sz w:val="19"/>
              </w:rPr>
              <w:t>What it does</w:t>
            </w:r>
          </w:p>
        </w:tc>
      </w:tr>
      <w:tr>
        <w:trPr>
          <w:cantSplit/>
        </w:trPr>
        <w:tc>
          <w:tcPr>
            <w:tcW w:type="dxa" w:w="3175"/>
            <w:vAlign w:val="center"/>
          </w:tcPr>
          <w:p>
            <w:pPr>
              <w:keepNext/>
              <w:spacing w:after="0" w:line="252" w:lineRule="auto"/>
            </w:pPr>
            <w:r/>
            <w:r>
              <w:rPr>
                <w:b w:val="0"/>
                <w:i w:val="0"/>
                <w:sz w:val="19"/>
              </w:rPr>
              <w:t>python -m wardlink demo</w:t>
            </w:r>
          </w:p>
        </w:tc>
        <w:tc>
          <w:tcPr>
            <w:tcW w:type="dxa" w:w="6236"/>
            <w:vAlign w:val="center"/>
          </w:tcPr>
          <w:p>
            <w:pPr>
              <w:keepNext/>
              <w:spacing w:after="0" w:line="252" w:lineRule="auto"/>
            </w:pPr>
            <w:r/>
            <w:r>
              <w:rPr>
                <w:b w:val="0"/>
                <w:i w:val="0"/>
                <w:sz w:val="19"/>
              </w:rPr>
              <w:t>Starts the gateway, the simulated tank sensor and the dashboard at http://127.0.0.1:8765</w:t>
            </w:r>
          </w:p>
        </w:tc>
      </w:tr>
      <w:tr>
        <w:trPr>
          <w:cantSplit/>
        </w:trPr>
        <w:tc>
          <w:tcPr>
            <w:tcW w:type="dxa" w:w="3175"/>
            <w:vAlign w:val="center"/>
            <w:shd w:val="clear" w:color="auto" w:fill="F3F5F7"/>
          </w:tcPr>
          <w:p>
            <w:pPr>
              <w:keepNext/>
              <w:spacing w:after="0" w:line="252" w:lineRule="auto"/>
            </w:pPr>
            <w:r/>
            <w:r>
              <w:rPr>
                <w:b w:val="0"/>
                <w:i w:val="0"/>
                <w:sz w:val="19"/>
              </w:rPr>
              <w:t>python -m wardlink rigor</w:t>
            </w:r>
          </w:p>
        </w:tc>
        <w:tc>
          <w:tcPr>
            <w:tcW w:type="dxa" w:w="6236"/>
            <w:vAlign w:val="center"/>
            <w:shd w:val="clear" w:color="auto" w:fill="F3F5F7"/>
          </w:tcPr>
          <w:p>
            <w:pPr>
              <w:keepNext/>
              <w:spacing w:after="0" w:line="252" w:lineRule="auto"/>
            </w:pPr>
            <w:r/>
            <w:r>
              <w:rPr>
                <w:b w:val="0"/>
                <w:i w:val="0"/>
                <w:sz w:val="19"/>
              </w:rPr>
              <w:t>Runs the 40 field scenarios and saves data/rigor.json</w:t>
            </w:r>
          </w:p>
        </w:tc>
      </w:tr>
      <w:tr>
        <w:trPr>
          <w:cantSplit/>
        </w:trPr>
        <w:tc>
          <w:tcPr>
            <w:tcW w:type="dxa" w:w="3175"/>
            <w:vAlign w:val="center"/>
          </w:tcPr>
          <w:p>
            <w:pPr>
              <w:keepNext/>
              <w:spacing w:after="0" w:line="252" w:lineRule="auto"/>
            </w:pPr>
            <w:r/>
            <w:r>
              <w:rPr>
                <w:b w:val="0"/>
                <w:i w:val="0"/>
                <w:sz w:val="19"/>
              </w:rPr>
              <w:t>python -m wardlink bench</w:t>
            </w:r>
          </w:p>
        </w:tc>
        <w:tc>
          <w:tcPr>
            <w:tcW w:type="dxa" w:w="6236"/>
            <w:vAlign w:val="center"/>
          </w:tcPr>
          <w:p>
            <w:pPr>
              <w:keepNext/>
              <w:spacing w:after="0" w:line="252" w:lineRule="auto"/>
            </w:pPr>
            <w:r/>
            <w:r>
              <w:rPr>
                <w:b w:val="0"/>
                <w:i w:val="0"/>
                <w:sz w:val="19"/>
              </w:rPr>
              <w:t>Measures the five handshakes and their radio cost</w:t>
            </w:r>
          </w:p>
        </w:tc>
      </w:tr>
      <w:tr>
        <w:trPr>
          <w:cantSplit/>
        </w:trPr>
        <w:tc>
          <w:tcPr>
            <w:tcW w:type="dxa" w:w="3175"/>
            <w:vAlign w:val="center"/>
            <w:shd w:val="clear" w:color="auto" w:fill="F3F5F7"/>
          </w:tcPr>
          <w:p>
            <w:pPr>
              <w:spacing w:after="0" w:line="252" w:lineRule="auto"/>
            </w:pPr>
            <w:r/>
            <w:r>
              <w:rPr>
                <w:b w:val="0"/>
                <w:i w:val="0"/>
                <w:sz w:val="19"/>
              </w:rPr>
              <w:t>python -m wardlink check</w:t>
            </w:r>
          </w:p>
        </w:tc>
        <w:tc>
          <w:tcPr>
            <w:tcW w:type="dxa" w:w="6236"/>
            <w:vAlign w:val="center"/>
            <w:shd w:val="clear" w:color="auto" w:fill="F3F5F7"/>
          </w:tcPr>
          <w:p>
            <w:pPr>
              <w:spacing w:after="0" w:line="252" w:lineRule="auto"/>
            </w:pPr>
            <w:r/>
            <w:r>
              <w:rPr>
                <w:b w:val="0"/>
                <w:i w:val="0"/>
                <w:sz w:val="19"/>
              </w:rPr>
              <w:t>Quick handshake and refusal checks without the network</w:t>
            </w:r>
          </w:p>
        </w:tc>
      </w:tr>
    </w:tbl>
    <w:p>
      <w:pPr>
        <w:spacing w:after="80"/>
      </w:pPr>
    </w:p>
    <w:p>
      <w:pPr>
        <w:spacing w:after="120" w:before="0"/>
      </w:pPr>
      <w:r>
        <w:rPr>
          <w:b w:val="0"/>
          <w:i w:val="0"/>
        </w:rPr>
        <w:t>A suggested five-minute demonstration for reviewers:</w:t>
      </w:r>
    </w:p>
    <w:p>
      <w:pPr>
        <w:tabs>
          <w:tab w:pos="454" w:val="left"/>
        </w:tabs>
        <w:spacing w:after="60"/>
        <w:ind w:left="454" w:hanging="454"/>
      </w:pPr>
      <w:r>
        <w:rPr>
          <w:b w:val="0"/>
          <w:i w:val="0"/>
          <w:sz w:val="22"/>
        </w:rPr>
        <w:t>1.</w:t>
        <w:tab/>
      </w:r>
      <w:r>
        <w:rPr>
          <w:b/>
          <w:i w:val="0"/>
          <w:sz w:val="22"/>
        </w:rPr>
        <w:t>Live system</w:t>
      </w:r>
      <w:r>
        <w:rPr>
          <w:b w:val="0"/>
          <w:i w:val="0"/>
          <w:sz w:val="22"/>
        </w:rPr>
        <w:t>: click stages 1 to 5 to walk one reading from the ultrasonic ping to the action flag.</w:t>
      </w:r>
    </w:p>
    <w:p>
      <w:pPr>
        <w:tabs>
          <w:tab w:pos="454" w:val="left"/>
        </w:tabs>
        <w:spacing w:after="60"/>
        <w:ind w:left="454" w:hanging="454"/>
      </w:pPr>
      <w:r>
        <w:rPr>
          <w:b w:val="0"/>
          <w:i w:val="0"/>
          <w:sz w:val="22"/>
        </w:rPr>
        <w:t>2.</w:t>
        <w:tab/>
      </w:r>
      <w:r>
        <w:rPr>
          <w:b/>
          <w:i w:val="0"/>
          <w:sz w:val="22"/>
        </w:rPr>
        <w:t>Sensor unit</w:t>
      </w:r>
      <w:r>
        <w:rPr>
          <w:b w:val="0"/>
          <w:i w:val="0"/>
          <w:sz w:val="22"/>
        </w:rPr>
        <w:t>: click the ultrasonic sensor and the ESP32-S3; let the sampling cycle play.</w:t>
      </w:r>
    </w:p>
    <w:p>
      <w:pPr>
        <w:tabs>
          <w:tab w:pos="454" w:val="left"/>
        </w:tabs>
        <w:spacing w:after="60"/>
        <w:ind w:left="454" w:hanging="454"/>
      </w:pPr>
      <w:r>
        <w:rPr>
          <w:b w:val="0"/>
          <w:i w:val="0"/>
          <w:sz w:val="22"/>
        </w:rPr>
        <w:t>3.</w:t>
        <w:tab/>
      </w:r>
      <w:r>
        <w:rPr>
          <w:b/>
          <w:i w:val="0"/>
          <w:sz w:val="22"/>
        </w:rPr>
        <w:t>Handshake lab</w:t>
      </w:r>
      <w:r>
        <w:rPr>
          <w:b w:val="0"/>
          <w:i w:val="0"/>
          <w:sz w:val="22"/>
        </w:rPr>
        <w:t>: point to the red signature crates, which disappear in the lean row.</w:t>
      </w:r>
    </w:p>
    <w:p>
      <w:pPr>
        <w:tabs>
          <w:tab w:pos="454" w:val="left"/>
        </w:tabs>
        <w:spacing w:after="60"/>
        <w:ind w:left="454" w:hanging="454"/>
      </w:pPr>
      <w:r>
        <w:rPr>
          <w:b w:val="0"/>
          <w:i w:val="0"/>
          <w:sz w:val="22"/>
        </w:rPr>
        <w:t>4.</w:t>
        <w:tab/>
      </w:r>
      <w:r>
        <w:rPr>
          <w:b/>
          <w:i w:val="0"/>
          <w:sz w:val="22"/>
        </w:rPr>
        <w:t>Attack bench</w:t>
      </w:r>
      <w:r>
        <w:rPr>
          <w:b w:val="0"/>
          <w:i w:val="0"/>
          <w:sz w:val="22"/>
        </w:rPr>
        <w:t>: block the sensor with a plate (caught by physics), cut the radio link (nothing lost), clone the board (clone alarm).</w:t>
      </w:r>
    </w:p>
    <w:p>
      <w:pPr>
        <w:tabs>
          <w:tab w:pos="454" w:val="left"/>
        </w:tabs>
        <w:spacing w:after="60"/>
        <w:ind w:left="454" w:hanging="454"/>
      </w:pPr>
      <w:r>
        <w:rPr>
          <w:b w:val="0"/>
          <w:i w:val="0"/>
          <w:sz w:val="22"/>
        </w:rPr>
        <w:t>5.</w:t>
        <w:tab/>
      </w:r>
      <w:r>
        <w:rPr>
          <w:b/>
          <w:i w:val="0"/>
          <w:sz w:val="22"/>
        </w:rPr>
        <w:t>Rigor</w:t>
      </w:r>
      <w:r>
        <w:rPr>
          <w:b w:val="0"/>
          <w:i w:val="0"/>
          <w:sz w:val="22"/>
        </w:rPr>
        <w:t>: run all scenarios and show the result.</w:t>
      </w:r>
    </w:p>
    <w:sectPr w:rsidR="00FC693F" w:rsidRPr="0006063C" w:rsidSect="00034616">
      <w:headerReference w:type="default" r:id="rId9"/>
      <w:footerReference w:type="default" r:id="rId10"/>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F666D"/>
        <w:sz w:val="18"/>
      </w:rPr>
      <w:t xml:space="preserve">Page </w:t>
    </w:r>
    <w:r>
      <w:rPr>
        <w:color w:val="5F666D"/>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i w:val="0"/>
        <w:color w:val="5F666D"/>
        <w:sz w:val="18"/>
      </w:rPr>
      <w:t>WardLink PQ · Project report for supervisor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F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F3A4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3A4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A07A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