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BF2F5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1.7pt;margin-top:356.65pt;width:544.15pt;height:115.55pt;z-index:251682816" stroked="f">
            <v:textbox>
              <w:txbxContent>
                <w:tbl>
                  <w:tblPr>
                    <w:tblStyle w:val="Tablaconcuadrcula"/>
                    <w:tblW w:w="1088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077"/>
                    <w:gridCol w:w="2830"/>
                    <w:gridCol w:w="3974"/>
                  </w:tblGrid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8C4337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8C4337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 w:rsidRPr="006A4452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INFORME DE RECEPCION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0600A4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682A65" w:rsidP="005B047D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A0382F" w:rsidRPr="008D7A44" w:rsidTr="005B047D">
                    <w:tc>
                      <w:tcPr>
                        <w:tcW w:w="4077" w:type="dxa"/>
                      </w:tcPr>
                      <w:p w:rsidR="00A0382F" w:rsidRDefault="00A0382F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DE PROVEEDOR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A0382F" w:rsidRDefault="003B04AF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A0382F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A0382F" w:rsidRPr="0076509E" w:rsidRDefault="00682A65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NUMERO DE FACTURA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3B04AF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0600A4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5B047D" w:rsidP="00682A65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iva</w:t>
                        </w:r>
                        <w:r w:rsidR="00682A65">
                          <w:rPr>
                            <w:rFonts w:ascii="Century" w:hAnsi="Century"/>
                            <w:sz w:val="18"/>
                            <w:szCs w:val="18"/>
                          </w:rPr>
                          <w:t>do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8C4337" w:rsidRPr="008D7A44" w:rsidTr="005B047D">
                    <w:tc>
                      <w:tcPr>
                        <w:tcW w:w="4077" w:type="dxa"/>
                      </w:tcPr>
                      <w:p w:rsidR="008C4337" w:rsidRPr="00A85455" w:rsidRDefault="008C4337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PROBLEMAS ENCONTRADOS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C4337" w:rsidRPr="00A85455" w:rsidRDefault="003B04AF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0600A4"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8C4337" w:rsidRPr="00A85455" w:rsidRDefault="00682A65" w:rsidP="007D26A7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6509E">
                          <w:rPr>
                            <w:rFonts w:ascii="Century" w:hAnsi="Century"/>
                            <w:sz w:val="18"/>
                            <w:szCs w:val="18"/>
                          </w:rPr>
                          <w:t>der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ivado de </w:t>
                        </w:r>
                        <w:r w:rsidRPr="005B047D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0600A4" w:rsidRPr="008D7A44" w:rsidTr="005B047D">
                    <w:tc>
                      <w:tcPr>
                        <w:tcW w:w="4077" w:type="dxa"/>
                      </w:tcPr>
                      <w:p w:rsidR="000600A4" w:rsidRPr="00A85455" w:rsidRDefault="000600A4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-ESTADO DEL PEDIDO DE DEVOLUCION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0600A4" w:rsidRDefault="005B047D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2A7A22">
                          <w:rPr>
                            <w:rFonts w:ascii="Century" w:hAnsi="Century"/>
                            <w:sz w:val="18"/>
                            <w:szCs w:val="18"/>
                          </w:rPr>
                          <w:t>C,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0600A4" w:rsidRPr="00A85455" w:rsidRDefault="005B047D" w:rsidP="005B047D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Informe de recepción</w:t>
                        </w:r>
                      </w:p>
                    </w:tc>
                  </w:tr>
                  <w:tr w:rsidR="005B047D" w:rsidRPr="008D7A44" w:rsidTr="005B047D">
                    <w:tc>
                      <w:tcPr>
                        <w:tcW w:w="4077" w:type="dxa"/>
                      </w:tcPr>
                      <w:p w:rsidR="005B047D" w:rsidRDefault="005B047D" w:rsidP="007D26A7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-FECHA DE CREACIÓN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5B047D" w:rsidRDefault="005B047D" w:rsidP="007D26A7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Pr="001D4738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974" w:type="dxa"/>
                      </w:tcPr>
                      <w:p w:rsidR="005B047D" w:rsidRDefault="005B047D" w:rsidP="005B047D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</w:tbl>
                <w:p w:rsidR="00FE43A0" w:rsidRDefault="00FE43A0"/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45pt;margin-top:305.6pt;width:571.8pt;height:478.05pt;z-index:251678720" strokeweight="1.25pt">
            <v:textbox style="mso-next-textbox:#_x0000_s1046">
              <w:txbxContent>
                <w:p w:rsidR="000316BB" w:rsidRDefault="000316BB" w:rsidP="000316BB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Funcionalidades posibles desde los formularios</w:t>
                  </w:r>
                </w:p>
                <w:p w:rsidR="00562DE6" w:rsidRPr="00A85455" w:rsidRDefault="00A85455" w:rsidP="00A8545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>(A) Altas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  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(B) Bajas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 xml:space="preserve"> 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(M) Modificaciones</w:t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</w:r>
                  <w:r w:rsidR="000316BB">
                    <w:rPr>
                      <w:rFonts w:ascii="Georgia" w:hAnsi="Georgia"/>
                      <w:b/>
                      <w:sz w:val="20"/>
                      <w:szCs w:val="20"/>
                    </w:rPr>
                    <w:tab/>
                    <w:t>(C) Consultas</w:t>
                  </w:r>
                </w:p>
                <w:p w:rsidR="00562DE6" w:rsidRDefault="00562DE6" w:rsidP="00562DE6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 xml:space="preserve">    Datos de la transacción:</w:t>
                  </w:r>
                </w:p>
                <w:p w:rsidR="00562DE6" w:rsidRDefault="00562DE6" w:rsidP="00562DE6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Pr="008311E8" w:rsidRDefault="00562DE6" w:rsidP="00562DE6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562DE6" w:rsidRDefault="00562DE6" w:rsidP="00562DE6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A85455" w:rsidRDefault="00A85455" w:rsidP="00A8545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600A4" w:rsidRDefault="000600A4" w:rsidP="00A8545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85455" w:rsidRDefault="00A85455" w:rsidP="00A85455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A85455" w:rsidRDefault="00A85455" w:rsidP="00A85455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85455" w:rsidRPr="00315DBA" w:rsidRDefault="00A85455" w:rsidP="00A8545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Altas: 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Pedido de devoluciones</w:t>
                  </w: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, apa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recerán en una grilla todas los </w:t>
                  </w:r>
                  <w:r w:rsidRPr="00A8545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Informes de recepción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538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que contengan el campo</w:t>
                  </w:r>
                  <w:r w:rsidR="002A7A2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2A7A22" w:rsidRPr="002A7A2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&lt;&lt;ESTADO DE PEDIDO DE DEVOLUCIÓN&gt;&gt;</w:t>
                  </w:r>
                  <w:r w:rsidR="002A7A2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538E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con el valor </w:t>
                  </w:r>
                  <w:r w:rsidR="002A7A2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en “Sin procesar”</w:t>
                  </w:r>
                </w:p>
                <w:p w:rsidR="00A85455" w:rsidRDefault="00A85455" w:rsidP="00A85455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Cuando el usuario haga doble </w:t>
                  </w:r>
                  <w:proofErr w:type="spellStart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clíck</w:t>
                  </w:r>
                  <w:proofErr w:type="spellEnd"/>
                  <w:r w:rsidRPr="00315DB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sobre el registro, se llenarán automáticamente los controles que alberguen los campos </w:t>
                  </w:r>
                </w:p>
                <w:p w:rsidR="00A85455" w:rsidRPr="00315DBA" w:rsidRDefault="00A85455" w:rsidP="00A0382F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92537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</w:t>
                  </w:r>
                  <w:r w:rsidR="003B04A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. INFORME DE RECEPCION&gt;&gt; </w:t>
                  </w:r>
                  <w:r w:rsidR="00242A5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Al pulsar el botón “Crear pedido de devoluciones”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  <w:r w:rsidR="00A0382F" w:rsidRPr="00242A5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PEDIDO DE DEVOLUCIÓN, FECHA DE CREACION&gt;&gt;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generarán automáticamente.</w:t>
                  </w:r>
                </w:p>
                <w:p w:rsidR="00A85455" w:rsidRPr="0067431B" w:rsidRDefault="00A85455" w:rsidP="00A85455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08446C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Consultas: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Se listará por </w:t>
                  </w:r>
                  <w:r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(1) </w:t>
                  </w:r>
                  <w:r w:rsidR="00A0382F"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Código de pedido de devolución </w:t>
                  </w:r>
                  <w:r w:rsidR="00A0382F"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(2)</w:t>
                  </w:r>
                  <w:r w:rsidR="00A0382F"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 Estado de pedido de devolución </w:t>
                  </w:r>
                  <w:r w:rsidR="00A0382F" w:rsidRPr="00A0382F">
                    <w:rPr>
                      <w:rFonts w:ascii="Century" w:hAnsi="Century"/>
                      <w:b/>
                      <w:sz w:val="18"/>
                      <w:szCs w:val="18"/>
                    </w:rPr>
                    <w:t>(3)</w:t>
                  </w:r>
                  <w:r w:rsidR="00A0382F" w:rsidRPr="00A0382F">
                    <w:rPr>
                      <w:rFonts w:ascii="Century" w:hAnsi="Century"/>
                      <w:sz w:val="18"/>
                      <w:szCs w:val="18"/>
                    </w:rPr>
                    <w:t xml:space="preserve"> Nombre de proveedor</w:t>
                  </w:r>
                </w:p>
                <w:p w:rsidR="00A85455" w:rsidRPr="000A78E5" w:rsidRDefault="00A85455" w:rsidP="00A85455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sz w:val="16"/>
                      <w:szCs w:val="16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Pr="00A0382F">
                    <w:rPr>
                      <w:rFonts w:ascii="Century" w:hAnsi="Century"/>
                      <w:sz w:val="18"/>
                      <w:szCs w:val="18"/>
                    </w:rPr>
                    <w:t>Teniendo el registro seleccionado, se presionará botón “Borrar”</w:t>
                  </w:r>
                  <w:r w:rsidRPr="00463766">
                    <w:rPr>
                      <w:rFonts w:ascii="Georgia" w:hAnsi="Georgia"/>
                      <w:sz w:val="16"/>
                      <w:szCs w:val="16"/>
                    </w:rPr>
                    <w:t xml:space="preserve">  </w:t>
                  </w:r>
                </w:p>
                <w:p w:rsidR="00A0382F" w:rsidRDefault="00A0382F" w:rsidP="00A0382F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Cuando se haga un alta del registro, modificará automáticamente por </w:t>
                  </w:r>
                  <w:r w:rsidRPr="00242A59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&lt;&lt;COD INFORME DE RECEPCIÓN&gt;&gt;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al campo </w:t>
                  </w:r>
                  <w:r w:rsidRPr="00242A59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DEL PEDIDO DE DEVOLUCION&gt;&gt;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242A59">
                    <w:rPr>
                      <w:rFonts w:ascii="Century" w:hAnsi="Century"/>
                      <w:sz w:val="18"/>
                      <w:szCs w:val="18"/>
                    </w:rPr>
                    <w:t>al valor “Emitido”.</w:t>
                  </w:r>
                </w:p>
                <w:p w:rsidR="00A0382F" w:rsidRDefault="00A0382F" w:rsidP="00A0382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242A59" w:rsidRPr="00A0382F" w:rsidRDefault="00242A59" w:rsidP="00A0382F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0382F" w:rsidRDefault="00A0382F" w:rsidP="00A85455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</w:p>
                <w:p w:rsidR="00A85455" w:rsidRDefault="00A85455" w:rsidP="00A85455">
                  <w:pPr>
                    <w:spacing w:after="0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85455" w:rsidRPr="00234B39" w:rsidRDefault="00A85455" w:rsidP="00A8545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si existen  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informes de recepción cuyo </w:t>
                  </w:r>
                  <w:r w:rsidR="00A0382F" w:rsidRPr="00A0382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&lt;&lt;RESULTADO DE CONTROL DE CALIDAD&gt;&gt; 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sea “Fallido”</w:t>
                  </w:r>
                </w:p>
                <w:p w:rsidR="00A85455" w:rsidRPr="00234B39" w:rsidRDefault="00A85455" w:rsidP="00A85455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234B39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si el campo 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A0382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PEDIDO DE DEVOLUCION</w:t>
                  </w:r>
                  <w:r w:rsidRPr="00234B39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&gt;&gt;  </w:t>
                  </w:r>
                  <w:r w:rsidR="00A0382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no se encuentra referenciado por ningún remito </w:t>
                  </w:r>
                </w:p>
                <w:p w:rsidR="0088783E" w:rsidRPr="00562DE6" w:rsidRDefault="0088783E" w:rsidP="00562DE6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45pt;margin-top:783.65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45pt;margin-top:284pt;width:571.8pt;height:21.6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0.45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2.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0pt;width:571.8pt;height:100.45pt;z-index:251676672" strokeweight="1.25pt">
            <v:textbox style="mso-next-textbox:#_x0000_s1044">
              <w:txbxContent>
                <w:p w:rsidR="00BC1396" w:rsidRPr="00A85455" w:rsidRDefault="009F47DA" w:rsidP="00A85455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A85455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 w:rsidRPr="00A85455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85455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7447BD" w:rsidRPr="00A85455">
                    <w:rPr>
                      <w:rFonts w:ascii="Garamond" w:hAnsi="Garamond"/>
                      <w:sz w:val="24"/>
                      <w:szCs w:val="24"/>
                    </w:rPr>
                    <w:t>Gestiona los pedidos de devoluciones</w:t>
                  </w:r>
                </w:p>
                <w:p w:rsidR="0088783E" w:rsidRPr="00657EF1" w:rsidRDefault="0088783E" w:rsidP="00A8545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Al</w:t>
                  </w:r>
                  <w:r w:rsidR="00F43B2F">
                    <w:rPr>
                      <w:rFonts w:ascii="Georgia" w:hAnsi="Georgia"/>
                      <w:b/>
                      <w:sz w:val="20"/>
                      <w:szCs w:val="20"/>
                    </w:rPr>
                    <w:t>c</w:t>
                  </w: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ance del proyecto / Requerimiento</w:t>
                  </w:r>
                  <w:r w:rsidR="00E22B1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r w:rsidR="007447BD">
                    <w:rPr>
                      <w:rFonts w:ascii="Garamond" w:hAnsi="Garamond"/>
                      <w:sz w:val="24"/>
                      <w:szCs w:val="24"/>
                    </w:rPr>
                    <w:t>Devoluciones de productos</w:t>
                  </w:r>
                </w:p>
                <w:p w:rsidR="00C60528" w:rsidRPr="005146DD" w:rsidRDefault="0088783E" w:rsidP="00A85455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7447BD">
                    <w:rPr>
                      <w:rFonts w:ascii="Garamond" w:hAnsi="Garamond"/>
                      <w:sz w:val="24"/>
                      <w:szCs w:val="24"/>
                    </w:rPr>
                    <w:t>Emite y gestiona los pedidos de devoluciones cuando la mercadería declarada en el remito no pasa los controles de calidad. Deriva en remitos nuevos o en notas de créditos.</w:t>
                  </w:r>
                </w:p>
                <w:p w:rsidR="0088783E" w:rsidRPr="00657EF1" w:rsidRDefault="009F47DA" w:rsidP="00A85455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7447BD">
                    <w:rPr>
                      <w:rFonts w:ascii="Garamond" w:hAnsi="Garamond"/>
                      <w:sz w:val="24"/>
                      <w:szCs w:val="24"/>
                    </w:rPr>
                    <w:t>Genera facilidades a la hora de gestionar devoluciones por controles de calidad fallidos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1.9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compras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7447BD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Pedido de devoluciones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316BB"/>
    <w:rsid w:val="000600A4"/>
    <w:rsid w:val="00067AEF"/>
    <w:rsid w:val="00067C13"/>
    <w:rsid w:val="00070AF7"/>
    <w:rsid w:val="000775C8"/>
    <w:rsid w:val="00090000"/>
    <w:rsid w:val="000A44D5"/>
    <w:rsid w:val="000B660E"/>
    <w:rsid w:val="0013007C"/>
    <w:rsid w:val="0015695C"/>
    <w:rsid w:val="001753BF"/>
    <w:rsid w:val="001841D9"/>
    <w:rsid w:val="001A2C87"/>
    <w:rsid w:val="001C4D09"/>
    <w:rsid w:val="001F08B4"/>
    <w:rsid w:val="00217241"/>
    <w:rsid w:val="00242A59"/>
    <w:rsid w:val="0026250E"/>
    <w:rsid w:val="002934A4"/>
    <w:rsid w:val="002A7A22"/>
    <w:rsid w:val="002B1C3B"/>
    <w:rsid w:val="002E7CDE"/>
    <w:rsid w:val="00306FCE"/>
    <w:rsid w:val="003672C9"/>
    <w:rsid w:val="00391CAD"/>
    <w:rsid w:val="003B04AF"/>
    <w:rsid w:val="003C4417"/>
    <w:rsid w:val="003E34C3"/>
    <w:rsid w:val="003F5CE4"/>
    <w:rsid w:val="00460DD3"/>
    <w:rsid w:val="00492ECE"/>
    <w:rsid w:val="004A15C6"/>
    <w:rsid w:val="004A355C"/>
    <w:rsid w:val="004B71CD"/>
    <w:rsid w:val="00514328"/>
    <w:rsid w:val="005146DD"/>
    <w:rsid w:val="0053068D"/>
    <w:rsid w:val="00557636"/>
    <w:rsid w:val="00562DE6"/>
    <w:rsid w:val="00570F44"/>
    <w:rsid w:val="00592467"/>
    <w:rsid w:val="005B047D"/>
    <w:rsid w:val="005D6B98"/>
    <w:rsid w:val="005E197A"/>
    <w:rsid w:val="00612B47"/>
    <w:rsid w:val="00625AF0"/>
    <w:rsid w:val="006272EC"/>
    <w:rsid w:val="0063273B"/>
    <w:rsid w:val="00657EF1"/>
    <w:rsid w:val="0068285A"/>
    <w:rsid w:val="00682A65"/>
    <w:rsid w:val="006C30B7"/>
    <w:rsid w:val="006C3A83"/>
    <w:rsid w:val="006E2F42"/>
    <w:rsid w:val="0070422B"/>
    <w:rsid w:val="007447BD"/>
    <w:rsid w:val="0078103B"/>
    <w:rsid w:val="00782A41"/>
    <w:rsid w:val="007C1C84"/>
    <w:rsid w:val="007C6E72"/>
    <w:rsid w:val="008002B2"/>
    <w:rsid w:val="008154B9"/>
    <w:rsid w:val="00827AAA"/>
    <w:rsid w:val="0088783E"/>
    <w:rsid w:val="008B166D"/>
    <w:rsid w:val="008B6268"/>
    <w:rsid w:val="008C4337"/>
    <w:rsid w:val="008D7A44"/>
    <w:rsid w:val="008E3141"/>
    <w:rsid w:val="008E697B"/>
    <w:rsid w:val="009159EB"/>
    <w:rsid w:val="00925379"/>
    <w:rsid w:val="00930641"/>
    <w:rsid w:val="009538EB"/>
    <w:rsid w:val="00956292"/>
    <w:rsid w:val="009609FD"/>
    <w:rsid w:val="009834CB"/>
    <w:rsid w:val="009C5188"/>
    <w:rsid w:val="009E1D4A"/>
    <w:rsid w:val="009F47DA"/>
    <w:rsid w:val="00A01000"/>
    <w:rsid w:val="00A0382F"/>
    <w:rsid w:val="00A044F3"/>
    <w:rsid w:val="00A06E68"/>
    <w:rsid w:val="00A66012"/>
    <w:rsid w:val="00A85455"/>
    <w:rsid w:val="00AA1590"/>
    <w:rsid w:val="00AB5CC3"/>
    <w:rsid w:val="00AC76E1"/>
    <w:rsid w:val="00B20BED"/>
    <w:rsid w:val="00B50C34"/>
    <w:rsid w:val="00B71BBC"/>
    <w:rsid w:val="00BB16A2"/>
    <w:rsid w:val="00BB4AAD"/>
    <w:rsid w:val="00BC1396"/>
    <w:rsid w:val="00BC603A"/>
    <w:rsid w:val="00BF2F5E"/>
    <w:rsid w:val="00C204DE"/>
    <w:rsid w:val="00C477F0"/>
    <w:rsid w:val="00C60528"/>
    <w:rsid w:val="00CB47C0"/>
    <w:rsid w:val="00CD2578"/>
    <w:rsid w:val="00CE4D16"/>
    <w:rsid w:val="00CF4939"/>
    <w:rsid w:val="00D21495"/>
    <w:rsid w:val="00D27713"/>
    <w:rsid w:val="00D643C6"/>
    <w:rsid w:val="00D8072A"/>
    <w:rsid w:val="00D914FF"/>
    <w:rsid w:val="00D965BC"/>
    <w:rsid w:val="00DB35E4"/>
    <w:rsid w:val="00DC022D"/>
    <w:rsid w:val="00DC5069"/>
    <w:rsid w:val="00DE7763"/>
    <w:rsid w:val="00E22B17"/>
    <w:rsid w:val="00E94A8B"/>
    <w:rsid w:val="00EB7CE2"/>
    <w:rsid w:val="00EE2769"/>
    <w:rsid w:val="00F43B2F"/>
    <w:rsid w:val="00F47E34"/>
    <w:rsid w:val="00F74747"/>
    <w:rsid w:val="00F82052"/>
    <w:rsid w:val="00F84680"/>
    <w:rsid w:val="00F90D43"/>
    <w:rsid w:val="00F93157"/>
    <w:rsid w:val="00FB5101"/>
    <w:rsid w:val="00FC482B"/>
    <w:rsid w:val="00FD1793"/>
    <w:rsid w:val="00FE1AF1"/>
    <w:rsid w:val="00FE43A0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4A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23</cp:revision>
  <dcterms:created xsi:type="dcterms:W3CDTF">2019-05-02T19:55:00Z</dcterms:created>
  <dcterms:modified xsi:type="dcterms:W3CDTF">2019-07-10T18:11:00Z</dcterms:modified>
</cp:coreProperties>
</file>