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39" w:rsidRDefault="00346E4B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5pt;margin-top:5in;width:534.1pt;height:159.6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94"/>
                    <w:gridCol w:w="3135"/>
                    <w:gridCol w:w="3465"/>
                  </w:tblGrid>
                  <w:tr w:rsidR="00AB603E" w:rsidRPr="002531AC" w:rsidTr="006056B9">
                    <w:tc>
                      <w:tcPr>
                        <w:tcW w:w="3794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REGISTRACIÓN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INFORME DE RECEPCION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056B9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984D0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6056B9" w:rsidRPr="00526D97" w:rsidTr="006056B9">
                    <w:tc>
                      <w:tcPr>
                        <w:tcW w:w="3794" w:type="dxa"/>
                      </w:tcPr>
                      <w:p w:rsidR="006056B9" w:rsidRPr="00526D97" w:rsidRDefault="006056B9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RESULTADO CONTROL DE CALIDAD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6056B9" w:rsidRDefault="006056B9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6056B9" w:rsidRPr="0076509E" w:rsidRDefault="006056B9" w:rsidP="00984D0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TIPO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DA1853" w:rsidRPr="00526D97" w:rsidTr="006056B9">
                    <w:tc>
                      <w:tcPr>
                        <w:tcW w:w="3794" w:type="dxa"/>
                      </w:tcPr>
                      <w:p w:rsidR="00DA1853" w:rsidRPr="00526D97" w:rsidRDefault="00DA1853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-COD.PRODUCTO / BIEN DE USO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DA1853" w:rsidRDefault="00CD6D3B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DA1853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DA1853" w:rsidRPr="0076509E" w:rsidRDefault="00DA1853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D062D" w:rsidRDefault="005D062D" w:rsidP="005D062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REGISTRACION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6056B9" w:rsidRPr="00526D97" w:rsidTr="006056B9">
                    <w:tc>
                      <w:tcPr>
                        <w:tcW w:w="3794" w:type="dxa"/>
                      </w:tcPr>
                      <w:p w:rsidR="006056B9" w:rsidRDefault="006056B9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Pr="006056B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 ACTUAL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6056B9" w:rsidRDefault="006056B9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6056B9" w:rsidRDefault="00C5243C" w:rsidP="00C5243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 o bienes de uso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C4DF1" w:rsidRPr="00526D97" w:rsidRDefault="00CC4DF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8.95pt;width:571.8pt;height:473pt;z-index:251678720" strokeweight="1.25pt">
            <v:textbox style="mso-next-textbox:#_x0000_s1046">
              <w:txbxContent>
                <w:p w:rsidR="005541AC" w:rsidRDefault="005541AC" w:rsidP="005541AC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D230BF" w:rsidRPr="00526D97" w:rsidRDefault="00526D97" w:rsidP="00526D9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>(A) Altas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5541A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5541A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D230BF" w:rsidRPr="00526D97" w:rsidRDefault="00D230BF" w:rsidP="00D230B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88783E" w:rsidRDefault="0088783E" w:rsidP="00D230BF">
                  <w:pPr>
                    <w:rPr>
                      <w:szCs w:val="20"/>
                    </w:rPr>
                  </w:pPr>
                </w:p>
                <w:p w:rsidR="00526D97" w:rsidRDefault="00526D97" w:rsidP="00D230BF">
                  <w:pPr>
                    <w:rPr>
                      <w:szCs w:val="20"/>
                    </w:rPr>
                  </w:pPr>
                </w:p>
                <w:p w:rsidR="005D062D" w:rsidRDefault="005D062D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D062D" w:rsidRDefault="005D062D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056B9" w:rsidRDefault="006056B9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056B9" w:rsidRDefault="006056B9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EC71DB" w:rsidRDefault="00526D97" w:rsidP="00526D9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registración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apa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recerá</w:t>
                  </w:r>
                  <w:r w:rsidR="00EC71D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n en una grilla todos los </w:t>
                  </w:r>
                  <w:r w:rsidR="00EC71DB" w:rsidRPr="00EC71D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informes de</w:t>
                  </w:r>
                  <w:r w:rsidR="00EC71D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EC71D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recepción</w:t>
                  </w:r>
                  <w:r w:rsidR="00EC71D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no hayan sido regis</w:t>
                  </w:r>
                  <w:r w:rsidR="00E240E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trados. Al mantener un registro </w:t>
                  </w:r>
                  <w:r w:rsidR="00EC71D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seleccionado y presionar el botón de “Registrar informe de recepción”, generarán los campos</w:t>
                  </w:r>
                </w:p>
                <w:p w:rsidR="00526D97" w:rsidRPr="00315DBA" w:rsidRDefault="00EC71DB" w:rsidP="00526D9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EC71DB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REGISTRACION</w:t>
                  </w:r>
                  <w:r w:rsidRPr="00EC71D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Pr="00EC71D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</w:t>
                  </w:r>
                  <w:r w:rsidRPr="00EC71D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&lt;&lt;COD. INFORME DE RECEPCION&gt;&gt;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EC71D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&lt;&lt;FECHA DE </w:t>
                  </w:r>
                  <w:r w:rsidRPr="00EC71D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REGISTRACION&gt;</w:t>
                  </w:r>
                  <w:r w:rsidR="00346E4B" w:rsidRPr="00EC71D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  <w:r w:rsidR="00346E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bookmarkStart w:id="0" w:name="_GoBack"/>
                  <w:bookmarkEnd w:id="0"/>
                </w:p>
                <w:p w:rsidR="00526D97" w:rsidRPr="0067431B" w:rsidRDefault="00526D97" w:rsidP="00526D9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(1)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>Código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 de registración, </w:t>
                  </w:r>
                  <w:r w:rsidR="006056B9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 Fecha de registración</w:t>
                  </w:r>
                </w:p>
                <w:p w:rsidR="00104292" w:rsidRPr="00EC71DB" w:rsidRDefault="00526D97" w:rsidP="00526D97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Cuando se cree </w:t>
                  </w:r>
                  <w:r w:rsidR="00EC71DB">
                    <w:rPr>
                      <w:rFonts w:ascii="Century" w:hAnsi="Century"/>
                      <w:sz w:val="18"/>
                      <w:szCs w:val="18"/>
                    </w:rPr>
                    <w:t>el registro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, se modificará 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="00DA1853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&lt;&lt;STOCK ACTUAL&gt;&gt;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de las entidades, que, discriminando por el valor de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&lt;&lt;TIPO&gt;&gt;</w:t>
                  </w:r>
                  <w:r w:rsidR="00EC71DB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(cuyos valores podrán ser “Pr” o “Sc”, indicarán que la transacción se efectuará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Stock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en el primer caso y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Bienes de </w:t>
                  </w:r>
                  <w:proofErr w:type="gramStart"/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uso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 para</w:t>
                  </w:r>
                  <w:proofErr w:type="gramEnd"/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el segundo)  a dicha entidad, en dicho campo, se sumará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el valor que haya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&lt;&lt;CANTIDAD&gt;&gt;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utilizando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PRODUCTO / BIEN DE USO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>&gt;&gt; para establecer la referencia al mismo.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</w:p>
                <w:p w:rsidR="009F310B" w:rsidRDefault="009F310B" w:rsidP="00526D97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26D97" w:rsidRPr="00D230BF" w:rsidRDefault="00526D97" w:rsidP="00D230BF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1.95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8.2pt;width:571.8pt;height:20.7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4.6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5pt;width:571.8pt;height:102.15pt;z-index:251676672" strokeweight="1.25pt">
            <v:textbox style="mso-next-textbox:#_x0000_s1044">
              <w:txbxContent>
                <w:p w:rsidR="00BC1396" w:rsidRPr="00526D97" w:rsidRDefault="009F47DA" w:rsidP="00526D97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526D9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526D97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526D97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DC0464" w:rsidRPr="00526D97">
                    <w:rPr>
                      <w:rFonts w:ascii="Garamond" w:hAnsi="Garamond"/>
                      <w:sz w:val="24"/>
                      <w:szCs w:val="24"/>
                    </w:rPr>
                    <w:t xml:space="preserve">Registra los productos </w:t>
                  </w:r>
                </w:p>
                <w:p w:rsidR="0088783E" w:rsidRPr="00657EF1" w:rsidRDefault="001A4540" w:rsidP="00526D97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ance </w:t>
                  </w:r>
                  <w:r w:rsidR="0088783E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del proyecto / Requerimiento</w:t>
                  </w:r>
                  <w:r w:rsidR="00E22B1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>Completa el circuito de compras</w:t>
                  </w:r>
                </w:p>
                <w:p w:rsidR="00C60528" w:rsidRPr="005146DD" w:rsidRDefault="0088783E" w:rsidP="00526D97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 xml:space="preserve"> Aumenta el stock con los remitos aprobados por control de calidad. Aumenta los bienes de uso aprobados por control de calidad.</w:t>
                  </w:r>
                </w:p>
                <w:p w:rsidR="0088783E" w:rsidRPr="00657EF1" w:rsidRDefault="009F47DA" w:rsidP="00526D97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>Garantiza control interno al centralizar la</w:t>
                  </w:r>
                  <w:r w:rsidR="001E5C60">
                    <w:rPr>
                      <w:rFonts w:ascii="Garamond" w:hAnsi="Garamond"/>
                      <w:sz w:val="24"/>
                      <w:szCs w:val="24"/>
                    </w:rPr>
                    <w:t xml:space="preserve"> seguridad de aumentar el stock y los bienes de uso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 xml:space="preserve">luego de llegar al final de todas las </w:t>
                  </w:r>
                  <w:r w:rsidR="001E5C60">
                    <w:rPr>
                      <w:rFonts w:ascii="Garamond" w:hAnsi="Garamond"/>
                      <w:sz w:val="24"/>
                      <w:szCs w:val="24"/>
                    </w:rPr>
                    <w:t>comprobaciones anteriores.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Céntola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DC0464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586"/>
    <w:multiLevelType w:val="hybridMultilevel"/>
    <w:tmpl w:val="0F04808C"/>
    <w:lvl w:ilvl="0" w:tplc="5FAA89D4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31D70"/>
    <w:multiLevelType w:val="hybridMultilevel"/>
    <w:tmpl w:val="BE3EF8BA"/>
    <w:lvl w:ilvl="0" w:tplc="C202804E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002B2"/>
    <w:rsid w:val="00017B96"/>
    <w:rsid w:val="00064D1A"/>
    <w:rsid w:val="00067AEF"/>
    <w:rsid w:val="00067C13"/>
    <w:rsid w:val="00070AF7"/>
    <w:rsid w:val="000775C8"/>
    <w:rsid w:val="00090000"/>
    <w:rsid w:val="0009321F"/>
    <w:rsid w:val="000B660E"/>
    <w:rsid w:val="000C3585"/>
    <w:rsid w:val="00104292"/>
    <w:rsid w:val="0013007C"/>
    <w:rsid w:val="0015695C"/>
    <w:rsid w:val="001753BF"/>
    <w:rsid w:val="001841D9"/>
    <w:rsid w:val="001A2C87"/>
    <w:rsid w:val="001A4540"/>
    <w:rsid w:val="001C4D09"/>
    <w:rsid w:val="001E5C60"/>
    <w:rsid w:val="001F08B4"/>
    <w:rsid w:val="00217241"/>
    <w:rsid w:val="002531AC"/>
    <w:rsid w:val="0026250E"/>
    <w:rsid w:val="002934A4"/>
    <w:rsid w:val="002A155B"/>
    <w:rsid w:val="002A18BA"/>
    <w:rsid w:val="002B1C3B"/>
    <w:rsid w:val="002E7CDE"/>
    <w:rsid w:val="00346E4B"/>
    <w:rsid w:val="003672C9"/>
    <w:rsid w:val="00385B9C"/>
    <w:rsid w:val="00391CAD"/>
    <w:rsid w:val="003C4417"/>
    <w:rsid w:val="003E34C3"/>
    <w:rsid w:val="003E6281"/>
    <w:rsid w:val="003F5CE4"/>
    <w:rsid w:val="00412D62"/>
    <w:rsid w:val="00435539"/>
    <w:rsid w:val="00435A67"/>
    <w:rsid w:val="00492ECE"/>
    <w:rsid w:val="004A15C6"/>
    <w:rsid w:val="004B71CD"/>
    <w:rsid w:val="004D50EA"/>
    <w:rsid w:val="004F3C88"/>
    <w:rsid w:val="005146DD"/>
    <w:rsid w:val="00526D97"/>
    <w:rsid w:val="0053068D"/>
    <w:rsid w:val="005541AC"/>
    <w:rsid w:val="00557636"/>
    <w:rsid w:val="00570F44"/>
    <w:rsid w:val="00592467"/>
    <w:rsid w:val="005A718E"/>
    <w:rsid w:val="005D062D"/>
    <w:rsid w:val="005D6B98"/>
    <w:rsid w:val="00602A34"/>
    <w:rsid w:val="006056B9"/>
    <w:rsid w:val="00612B47"/>
    <w:rsid w:val="00625AF0"/>
    <w:rsid w:val="006348C0"/>
    <w:rsid w:val="00657EF1"/>
    <w:rsid w:val="0068285A"/>
    <w:rsid w:val="006C30B7"/>
    <w:rsid w:val="006E2F42"/>
    <w:rsid w:val="0070422B"/>
    <w:rsid w:val="007447BD"/>
    <w:rsid w:val="0077390B"/>
    <w:rsid w:val="0078103B"/>
    <w:rsid w:val="008002B2"/>
    <w:rsid w:val="008154B9"/>
    <w:rsid w:val="00827AAA"/>
    <w:rsid w:val="00861AAC"/>
    <w:rsid w:val="0088783E"/>
    <w:rsid w:val="008B166D"/>
    <w:rsid w:val="008E3141"/>
    <w:rsid w:val="008E697B"/>
    <w:rsid w:val="00910AD6"/>
    <w:rsid w:val="00930641"/>
    <w:rsid w:val="0094403D"/>
    <w:rsid w:val="00956292"/>
    <w:rsid w:val="009609FD"/>
    <w:rsid w:val="00961C4A"/>
    <w:rsid w:val="009834CB"/>
    <w:rsid w:val="00984D01"/>
    <w:rsid w:val="009C5188"/>
    <w:rsid w:val="009E1D4A"/>
    <w:rsid w:val="009F310B"/>
    <w:rsid w:val="009F47DA"/>
    <w:rsid w:val="00A01000"/>
    <w:rsid w:val="00A044F3"/>
    <w:rsid w:val="00A06E68"/>
    <w:rsid w:val="00A076AD"/>
    <w:rsid w:val="00A66012"/>
    <w:rsid w:val="00AB5CC3"/>
    <w:rsid w:val="00AB603E"/>
    <w:rsid w:val="00B20BED"/>
    <w:rsid w:val="00B50C34"/>
    <w:rsid w:val="00BB16A2"/>
    <w:rsid w:val="00BC1396"/>
    <w:rsid w:val="00C204DE"/>
    <w:rsid w:val="00C470DF"/>
    <w:rsid w:val="00C477F0"/>
    <w:rsid w:val="00C50490"/>
    <w:rsid w:val="00C5243C"/>
    <w:rsid w:val="00C60528"/>
    <w:rsid w:val="00CC346A"/>
    <w:rsid w:val="00CC4DF1"/>
    <w:rsid w:val="00CD6D3B"/>
    <w:rsid w:val="00CE4D16"/>
    <w:rsid w:val="00CF4939"/>
    <w:rsid w:val="00CF5B58"/>
    <w:rsid w:val="00D02BBA"/>
    <w:rsid w:val="00D04A57"/>
    <w:rsid w:val="00D21495"/>
    <w:rsid w:val="00D230BF"/>
    <w:rsid w:val="00D27713"/>
    <w:rsid w:val="00D32451"/>
    <w:rsid w:val="00D643C6"/>
    <w:rsid w:val="00D8072A"/>
    <w:rsid w:val="00D878B6"/>
    <w:rsid w:val="00D914FF"/>
    <w:rsid w:val="00D965BC"/>
    <w:rsid w:val="00DA1853"/>
    <w:rsid w:val="00DA5F6B"/>
    <w:rsid w:val="00DB35E4"/>
    <w:rsid w:val="00DC022D"/>
    <w:rsid w:val="00DC0464"/>
    <w:rsid w:val="00DC5069"/>
    <w:rsid w:val="00E1656C"/>
    <w:rsid w:val="00E22B17"/>
    <w:rsid w:val="00E240ED"/>
    <w:rsid w:val="00E94A8B"/>
    <w:rsid w:val="00EB7CE2"/>
    <w:rsid w:val="00EC71DB"/>
    <w:rsid w:val="00EE2769"/>
    <w:rsid w:val="00F44066"/>
    <w:rsid w:val="00F67791"/>
    <w:rsid w:val="00F82052"/>
    <w:rsid w:val="00F84680"/>
    <w:rsid w:val="00F90D43"/>
    <w:rsid w:val="00F93157"/>
    <w:rsid w:val="00FB5101"/>
    <w:rsid w:val="00FC0919"/>
    <w:rsid w:val="00FC482B"/>
    <w:rsid w:val="00FD1793"/>
    <w:rsid w:val="00FE1AF1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D7D30E5"/>
  <w15:docId w15:val="{7288E8B8-276B-4180-B9E5-81C9B27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Ignacio Centola</cp:lastModifiedBy>
  <cp:revision>28</cp:revision>
  <dcterms:created xsi:type="dcterms:W3CDTF">2019-05-02T20:27:00Z</dcterms:created>
  <dcterms:modified xsi:type="dcterms:W3CDTF">2019-12-17T19:19:00Z</dcterms:modified>
</cp:coreProperties>
</file>