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485605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23.45pt;margin-top:310.85pt;width:571.8pt;height:475.55pt;z-index:251678720" strokeweight="1.25pt">
            <v:textbox style="mso-next-textbox:#_x0000_s1046">
              <w:txbxContent>
                <w:p w:rsidR="002D177C" w:rsidRDefault="002D177C" w:rsidP="002D177C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424528" w:rsidRPr="00592975" w:rsidRDefault="00592975" w:rsidP="00592975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>(A) Altas</w:t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2D177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424528" w:rsidRDefault="00424528" w:rsidP="0042452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424528" w:rsidRDefault="00424528" w:rsidP="0042452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424528" w:rsidRPr="008311E8" w:rsidRDefault="00424528" w:rsidP="0042452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424528" w:rsidRDefault="00424528" w:rsidP="0042452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424528" w:rsidRDefault="00424528" w:rsidP="0042452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424528" w:rsidRDefault="00424528" w:rsidP="0042452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424528" w:rsidRDefault="00424528" w:rsidP="0042452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424528" w:rsidRDefault="00424528" w:rsidP="0042452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424528" w:rsidRDefault="00424528" w:rsidP="0042452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A7058" w:rsidRDefault="005A7058" w:rsidP="00487EFF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92975" w:rsidRDefault="00592975" w:rsidP="0059297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592975" w:rsidRPr="00CC60EB" w:rsidRDefault="00592975" w:rsidP="00592975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0159D5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Cuando el usuario conozca el bien de uso a pedir, ingresará al formulario de altas que por medio de una</w:t>
                  </w:r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consulta listará los bienes de uso. Al seleccionar con doble </w:t>
                  </w:r>
                  <w:proofErr w:type="spellStart"/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click</w:t>
                  </w:r>
                  <w:proofErr w:type="spellEnd"/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izquierdo del mouse, se cargarán los controles de tipo caja de texto con la información del registro de </w:t>
                  </w:r>
                  <w:r w:rsidR="00CC60EB" w:rsidRPr="00CC60E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bienes de uso</w:t>
                  </w:r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seleccionado </w:t>
                  </w:r>
                  <w:r w:rsidR="00CC60EB" w:rsidRPr="00CC60E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 BIEN DE USO, NOMBRE DE BIEN DE USO, MARCA&gt;&gt; </w:t>
                  </w:r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luego se deberá cargar manualmente </w:t>
                  </w:r>
                  <w:r w:rsidR="00CC60EB" w:rsidRPr="00CC60E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</w:t>
                  </w:r>
                  <w:r w:rsidR="00CC60E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&lt;CANTIDAD,</w:t>
                  </w:r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C60EB" w:rsidRPr="00CC60E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DEPTO. QUE LO PIDE&gt;&gt;</w:t>
                  </w:r>
                  <w:r w:rsidR="00CC60E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… &lt;&lt;FECHA DE EMISIÓN, CODIGO DE SOLICITUD&gt;&gt; </w:t>
                  </w:r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generarán automáticamente.</w:t>
                  </w:r>
                  <w:r w:rsidR="0097186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campos</w:t>
                  </w:r>
                  <w:r w:rsidR="00CC60E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&lt;&lt;PROCESADO</w:t>
                  </w:r>
                  <w:r w:rsidR="0097186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CANCELADO</w:t>
                  </w:r>
                  <w:r w:rsidR="00CC60E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 </w:t>
                  </w:r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</w:t>
                  </w:r>
                  <w:proofErr w:type="gramStart"/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creará</w:t>
                  </w:r>
                  <w:proofErr w:type="gramEnd"/>
                  <w:r w:rsidR="00CC60EB" w:rsidRPr="00CC60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A1FE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“False” por defecto.</w:t>
                  </w:r>
                </w:p>
                <w:p w:rsidR="00592975" w:rsidRPr="0067431B" w:rsidRDefault="0056114D" w:rsidP="00CC60EB">
                  <w:pPr>
                    <w:pBdr>
                      <w:top w:val="single" w:sz="6" w:space="2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59297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C60EB"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proofErr w:type="gramEnd"/>
                  <w:r w:rsidR="00CC60E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C60EB" w:rsidRPr="00463766">
                    <w:rPr>
                      <w:rFonts w:ascii="Georgia" w:hAnsi="Georgia"/>
                      <w:sz w:val="18"/>
                      <w:szCs w:val="18"/>
                    </w:rPr>
                    <w:t>Se listará por</w:t>
                  </w:r>
                  <w:r>
                    <w:rPr>
                      <w:rFonts w:ascii="Georgia" w:hAnsi="Georgia"/>
                      <w:sz w:val="18"/>
                      <w:szCs w:val="18"/>
                    </w:rPr>
                    <w:t xml:space="preserve">:                </w:t>
                  </w:r>
                  <w:r w:rsidR="001E5549">
                    <w:rPr>
                      <w:rFonts w:ascii="Georgia" w:hAnsi="Georgia"/>
                      <w:sz w:val="18"/>
                      <w:szCs w:val="18"/>
                    </w:rPr>
                    <w:br/>
                    <w:t xml:space="preserve">                                                                  </w:t>
                  </w:r>
                  <w:r>
                    <w:rPr>
                      <w:rFonts w:ascii="Georgia" w:hAnsi="Georgia"/>
                      <w:sz w:val="18"/>
                      <w:szCs w:val="18"/>
                    </w:rPr>
                    <w:t xml:space="preserve"> </w:t>
                  </w:r>
                  <w:r w:rsidR="00CC60EB" w:rsidRPr="00463766">
                    <w:rPr>
                      <w:rFonts w:ascii="Georgia" w:hAnsi="Georgia"/>
                      <w:b/>
                      <w:sz w:val="18"/>
                      <w:szCs w:val="18"/>
                    </w:rPr>
                    <w:t>(1)</w:t>
                  </w:r>
                  <w:r w:rsidR="00CC60EB"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eorgia" w:hAnsi="Georgia"/>
                      <w:sz w:val="18"/>
                      <w:szCs w:val="18"/>
                    </w:rPr>
                    <w:t xml:space="preserve">Bienes de uso por </w:t>
                  </w:r>
                  <w:r w:rsidRPr="0056114D">
                    <w:rPr>
                      <w:rFonts w:ascii="Georgia" w:hAnsi="Georgia"/>
                      <w:b/>
                      <w:sz w:val="18"/>
                      <w:szCs w:val="18"/>
                    </w:rPr>
                    <w:t>&lt;&lt;NOMBRE DE BIEN DE USO</w:t>
                  </w:r>
                  <w:r w:rsidR="00CC60EB">
                    <w:rPr>
                      <w:rFonts w:ascii="Georgia" w:hAnsi="Georgia"/>
                      <w:sz w:val="18"/>
                      <w:szCs w:val="18"/>
                    </w:rPr>
                    <w:t xml:space="preserve"> </w:t>
                  </w:r>
                  <w:r w:rsidR="00B740A8">
                    <w:rPr>
                      <w:rFonts w:ascii="Georgia" w:hAnsi="Georgia"/>
                      <w:sz w:val="18"/>
                      <w:szCs w:val="18"/>
                    </w:rPr>
                    <w:t>&gt;&gt;</w:t>
                  </w:r>
                  <w:r>
                    <w:rPr>
                      <w:rFonts w:ascii="Georgia" w:hAnsi="Georgia"/>
                      <w:sz w:val="18"/>
                      <w:szCs w:val="18"/>
                    </w:rPr>
                    <w:br/>
                    <w:t xml:space="preserve">                                                                   </w:t>
                  </w:r>
                  <w:r w:rsidR="00CC60EB" w:rsidRPr="00463766">
                    <w:rPr>
                      <w:rFonts w:ascii="Georgia" w:hAnsi="Georgia"/>
                      <w:b/>
                      <w:sz w:val="18"/>
                      <w:szCs w:val="18"/>
                    </w:rPr>
                    <w:t>(2)</w:t>
                  </w:r>
                  <w:r w:rsidR="00CC60EB">
                    <w:rPr>
                      <w:rFonts w:ascii="Georgia" w:hAnsi="Georg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eorgia" w:hAnsi="Georgia"/>
                      <w:sz w:val="18"/>
                      <w:szCs w:val="18"/>
                    </w:rPr>
                    <w:t xml:space="preserve">Solicitudes de compras por </w:t>
                  </w:r>
                  <w:r w:rsidRPr="0056114D">
                    <w:rPr>
                      <w:rFonts w:ascii="Georgia" w:hAnsi="Georgia"/>
                      <w:b/>
                      <w:sz w:val="18"/>
                      <w:szCs w:val="18"/>
                    </w:rPr>
                    <w:t>&lt;&lt;CODIGO DE SOLICITUD&gt;&gt;</w:t>
                  </w:r>
                  <w:r>
                    <w:rPr>
                      <w:rFonts w:ascii="Georgia" w:hAnsi="Georgia"/>
                      <w:sz w:val="18"/>
                      <w:szCs w:val="18"/>
                    </w:rPr>
                    <w:t xml:space="preserve"> </w:t>
                  </w:r>
                </w:p>
                <w:p w:rsidR="00592975" w:rsidRDefault="00592975" w:rsidP="00592975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6A1FE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bajas de Solicitud de compras se </w:t>
                  </w:r>
                  <w:r w:rsidR="00B740A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llevarán</w:t>
                  </w:r>
                  <w:r w:rsidR="006A1FE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cabo manteniendo el registro seleccionado y oprimiendo un botón titulado “Borrar solicitud”.</w:t>
                  </w:r>
                </w:p>
                <w:p w:rsidR="00592975" w:rsidRDefault="00592975" w:rsidP="00592975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6A1FEA">
                    <w:rPr>
                      <w:rFonts w:ascii="Century" w:hAnsi="Century"/>
                      <w:sz w:val="16"/>
                      <w:szCs w:val="16"/>
                    </w:rPr>
                    <w:t>Las modificaciones se llevarán a cabo por medio de la selección del la solicitud de compras listada, y al tocar el botón “modificar solicitud de compras” se autocompletarán los controles con los datos actuales. Cuando el usuario haya efectuado los cambios, presionará el botón “Confirmar modificación”.</w:t>
                  </w:r>
                  <w:r w:rsidR="00131FE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131FEE" w:rsidRPr="00C3615C">
                    <w:rPr>
                      <w:rFonts w:ascii="Century" w:hAnsi="Century"/>
                      <w:b/>
                      <w:sz w:val="16"/>
                      <w:szCs w:val="16"/>
                    </w:rPr>
                    <w:t xml:space="preserve">&lt;&lt;CANCELADO&gt;&gt; </w:t>
                  </w:r>
                  <w:r w:rsidR="00131FEE">
                    <w:rPr>
                      <w:rFonts w:ascii="Century" w:hAnsi="Century"/>
                      <w:sz w:val="16"/>
                      <w:szCs w:val="16"/>
                    </w:rPr>
                    <w:t>Solo podrá ser modificado una sola vez y será para poner el valor en “True”</w:t>
                  </w:r>
                </w:p>
                <w:p w:rsidR="00592975" w:rsidRPr="0060640E" w:rsidRDefault="00592975" w:rsidP="00592975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592975" w:rsidRDefault="00592975" w:rsidP="0059297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6A1FE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en el caso de que haya bienes de uso cargados en el sistema y los mismos tengan asociados una marca</w:t>
                  </w:r>
                </w:p>
                <w:p w:rsidR="00F369A3" w:rsidRPr="0060640E" w:rsidRDefault="00F369A3" w:rsidP="00592975">
                  <w:pPr>
                    <w:spacing w:after="0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592975" w:rsidRPr="00F369A3" w:rsidRDefault="00592975" w:rsidP="00F369A3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04288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cuando ambos</w:t>
                  </w:r>
                  <w:r w:rsidR="006A1FEA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campo</w:t>
                  </w:r>
                  <w:r w:rsidR="00C04288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s</w:t>
                  </w:r>
                  <w:r w:rsidR="006A1FEA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369A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F369A3" w:rsidRPr="004F2AD2">
                    <w:rPr>
                      <w:rFonts w:ascii="Century" w:hAnsi="Century"/>
                      <w:b/>
                      <w:sz w:val="18"/>
                      <w:szCs w:val="18"/>
                    </w:rPr>
                    <w:t>CODIGO ORDEN COMPRAS,</w:t>
                  </w:r>
                  <w:r w:rsidR="00F369A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CANCELADO&gt;&gt;</w:t>
                  </w:r>
                  <w:r w:rsidR="00F369A3"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encuentren</w:t>
                  </w:r>
                  <w:r w:rsidR="00F369A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</w:t>
                  </w:r>
                  <w:r w:rsidR="00F369A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nulo</w:t>
                  </w:r>
                  <w:r w:rsidR="00F369A3"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="00F369A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“False”</w:t>
                  </w:r>
                  <w:r w:rsidR="00F369A3"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respectivamente</w:t>
                  </w:r>
                  <w:r w:rsidR="00F369A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</w:p>
                <w:p w:rsidR="000159D5" w:rsidRPr="00F369A3" w:rsidRDefault="00592975" w:rsidP="00592975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modificar </w:t>
                  </w:r>
                  <w:r w:rsidR="00C04288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cuando ambos campos </w:t>
                  </w:r>
                  <w:r w:rsidR="00F369A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F369A3" w:rsidRPr="004F2AD2">
                    <w:rPr>
                      <w:rFonts w:ascii="Century" w:hAnsi="Century"/>
                      <w:b/>
                      <w:sz w:val="18"/>
                      <w:szCs w:val="18"/>
                    </w:rPr>
                    <w:t>CODIGO ORDEN COMPRAS,</w:t>
                  </w:r>
                  <w:r w:rsidR="00F369A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CANCELADO&gt;&gt;</w:t>
                  </w:r>
                  <w:r w:rsidR="00F369A3"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encuentren</w:t>
                  </w:r>
                  <w:r w:rsidR="00F369A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</w:t>
                  </w:r>
                  <w:r w:rsidR="00F369A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nulo</w:t>
                  </w:r>
                  <w:r w:rsidR="00F369A3"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="00F369A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“False”</w:t>
                  </w:r>
                  <w:r w:rsidR="00F369A3"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respectivamente</w:t>
                  </w:r>
                </w:p>
                <w:p w:rsidR="00592975" w:rsidRPr="00680B4A" w:rsidRDefault="00592975" w:rsidP="00592975">
                  <w:pPr>
                    <w:spacing w:after="0"/>
                    <w:jc w:val="center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Derivados de consultas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 </w:t>
                  </w:r>
                  <w:r w:rsidR="000159D5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                    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-   </w:t>
                  </w:r>
                  <w:r w:rsidR="000159D5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                         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  <w:r w:rsidR="00154508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Todos de la entidad funcional </w:t>
                  </w:r>
                  <w:r w:rsidR="00154508" w:rsidRPr="00B740A8">
                    <w:rPr>
                      <w:rFonts w:asciiTheme="majorHAnsi" w:hAnsiTheme="majorHAnsi"/>
                      <w:b/>
                      <w:color w:val="000000" w:themeColor="text1"/>
                      <w:sz w:val="20"/>
                      <w:szCs w:val="20"/>
                    </w:rPr>
                    <w:t>Bienes de uso</w:t>
                  </w:r>
                </w:p>
                <w:p w:rsidR="0088783E" w:rsidRPr="00424528" w:rsidRDefault="0088783E" w:rsidP="0042452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1.65pt;width:571.8pt;height:4.7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202" style="position:absolute;margin-left:-4.2pt;margin-top:356.55pt;width:533.3pt;height:118.35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5A7058" w:rsidRPr="00592975" w:rsidTr="00283705">
                    <w:tc>
                      <w:tcPr>
                        <w:tcW w:w="3459" w:type="dxa"/>
                      </w:tcPr>
                      <w:p w:rsidR="005A7058" w:rsidRPr="00592975" w:rsidRDefault="005A7058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59297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5A7058" w:rsidRPr="00592975" w:rsidRDefault="005A7058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59297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5A7058" w:rsidRPr="00592975" w:rsidRDefault="005A7058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59297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9024EE" w:rsidRPr="00592975" w:rsidTr="00283705">
                    <w:tc>
                      <w:tcPr>
                        <w:tcW w:w="3459" w:type="dxa"/>
                      </w:tcPr>
                      <w:p w:rsidR="009024EE" w:rsidRPr="00592975" w:rsidRDefault="00283705" w:rsidP="00BC17FB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59297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BC17FB" w:rsidRPr="00592975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SOLICITUD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024EE" w:rsidRPr="00592975" w:rsidRDefault="00A728F9" w:rsidP="0097186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024EE" w:rsidRPr="00592975" w:rsidRDefault="00A728F9" w:rsidP="0097186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9024EE" w:rsidRPr="00592975" w:rsidTr="00283705">
                    <w:tc>
                      <w:tcPr>
                        <w:tcW w:w="3459" w:type="dxa"/>
                      </w:tcPr>
                      <w:p w:rsidR="009024EE" w:rsidRPr="00592975" w:rsidRDefault="0028370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9297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BC17FB" w:rsidRPr="00592975">
                          <w:rPr>
                            <w:rFonts w:ascii="Century" w:hAnsi="Century"/>
                            <w:sz w:val="18"/>
                            <w:szCs w:val="18"/>
                          </w:rPr>
                          <w:t>COD DE BIEN DE USO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024EE" w:rsidRPr="00592975" w:rsidRDefault="00716448" w:rsidP="0097186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024EE" w:rsidRPr="00716448" w:rsidRDefault="000A3ABE" w:rsidP="0097186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9F239D" w:rsidRPr="00592975" w:rsidTr="00283705">
                    <w:tc>
                      <w:tcPr>
                        <w:tcW w:w="3459" w:type="dxa"/>
                      </w:tcPr>
                      <w:p w:rsidR="009F239D" w:rsidRPr="00A728F9" w:rsidRDefault="009F239D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728F9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BIEN DE USO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F239D" w:rsidRPr="00592975" w:rsidRDefault="00716448" w:rsidP="0097186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F239D" w:rsidRPr="00716448" w:rsidRDefault="000A3ABE" w:rsidP="0097186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A728F9" w:rsidRPr="00592975" w:rsidTr="00283705">
                    <w:tc>
                      <w:tcPr>
                        <w:tcW w:w="3459" w:type="dxa"/>
                      </w:tcPr>
                      <w:p w:rsidR="00A728F9" w:rsidRDefault="00A728F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A728F9" w:rsidRPr="00592975" w:rsidRDefault="00716448" w:rsidP="0097186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A728F9" w:rsidRPr="00716448" w:rsidRDefault="000A3ABE" w:rsidP="0097186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9024EE" w:rsidRPr="00592975" w:rsidTr="00283705">
                    <w:tc>
                      <w:tcPr>
                        <w:tcW w:w="3459" w:type="dxa"/>
                      </w:tcPr>
                      <w:p w:rsidR="009024EE" w:rsidRPr="00592975" w:rsidRDefault="00283705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59297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BC17FB" w:rsidRPr="00592975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CANTIDAD 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024EE" w:rsidRPr="00592975" w:rsidRDefault="00716448" w:rsidP="0097186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A,M,C</w:t>
                        </w: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024EE" w:rsidRPr="00716448" w:rsidRDefault="009024EE" w:rsidP="0097186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024EE" w:rsidRPr="00592975" w:rsidTr="00283705">
                    <w:tc>
                      <w:tcPr>
                        <w:tcW w:w="3459" w:type="dxa"/>
                      </w:tcPr>
                      <w:p w:rsidR="009024EE" w:rsidRPr="00592975" w:rsidRDefault="00283705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59297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BC17FB" w:rsidRPr="00592975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DE EMISION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024EE" w:rsidRPr="00592975" w:rsidRDefault="00716448" w:rsidP="0097186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024EE" w:rsidRPr="00716448" w:rsidRDefault="000A3ABE" w:rsidP="0097186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9024EE" w:rsidRPr="00592975" w:rsidTr="00283705">
                    <w:tc>
                      <w:tcPr>
                        <w:tcW w:w="3459" w:type="dxa"/>
                      </w:tcPr>
                      <w:p w:rsidR="009024EE" w:rsidRPr="00592975" w:rsidRDefault="00283705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59297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369A3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CODIGO ORDEN COMPRA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024EE" w:rsidRPr="00592975" w:rsidRDefault="00716448" w:rsidP="0097186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024EE" w:rsidRPr="00716448" w:rsidRDefault="00A8737D" w:rsidP="0097186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9024EE" w:rsidRPr="00592975" w:rsidTr="00283705">
                    <w:tc>
                      <w:tcPr>
                        <w:tcW w:w="3459" w:type="dxa"/>
                      </w:tcPr>
                      <w:p w:rsidR="009024EE" w:rsidRPr="00592975" w:rsidRDefault="00283705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59297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E75C6" w:rsidRPr="00592975">
                          <w:rPr>
                            <w:rFonts w:ascii="Century" w:hAnsi="Century"/>
                            <w:sz w:val="18"/>
                            <w:szCs w:val="18"/>
                          </w:rPr>
                          <w:t>DEPTO. QUE LO PIDE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024EE" w:rsidRPr="00592975" w:rsidRDefault="000A3ABE" w:rsidP="0097186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A,M,C</w:t>
                        </w:r>
                        <w:r w:rsidRPr="003C1CDD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024EE" w:rsidRPr="00716448" w:rsidRDefault="009024EE" w:rsidP="0097186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7186B" w:rsidRPr="00592975" w:rsidTr="00283705">
                    <w:tc>
                      <w:tcPr>
                        <w:tcW w:w="3459" w:type="dxa"/>
                      </w:tcPr>
                      <w:p w:rsidR="0097186B" w:rsidRPr="00F75C70" w:rsidRDefault="00F75C70" w:rsidP="00F75C70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  <w:r w:rsidR="0097186B" w:rsidRPr="00F75C70">
                          <w:rPr>
                            <w:rFonts w:ascii="Century" w:hAnsi="Century"/>
                            <w:sz w:val="18"/>
                            <w:szCs w:val="18"/>
                          </w:rPr>
                          <w:t>CANCELADO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7186B" w:rsidRPr="003C1CDD" w:rsidRDefault="0097186B" w:rsidP="0097186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 w:rsidR="00131FEE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7186B" w:rsidRPr="00716448" w:rsidRDefault="0097186B" w:rsidP="0097186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</w:tbl>
                <w:p w:rsidR="009A2464" w:rsidRPr="00592975" w:rsidRDefault="009A246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45pt;margin-top:285.2pt;width:571.65pt;height:21.9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91.45pt;width:571.8pt;height:19.4pt;z-index:251677696" strokeweight="1.25pt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1.9pt;width:571.8pt;height:103.3pt;z-index:251676672" strokeweight="1.25pt">
            <v:textbox style="mso-next-textbox:#_x0000_s1044">
              <w:txbxContent>
                <w:p w:rsidR="00BC1396" w:rsidRPr="00592975" w:rsidRDefault="009F47DA" w:rsidP="00592975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592975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592975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592975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B20BED" w:rsidRPr="00592975">
                    <w:rPr>
                      <w:rFonts w:ascii="Garamond" w:hAnsi="Garamond"/>
                      <w:sz w:val="24"/>
                      <w:szCs w:val="24"/>
                    </w:rPr>
                    <w:t>Generar alta para la compra de los bienes de uso faltantes</w:t>
                  </w:r>
                </w:p>
                <w:p w:rsidR="0088783E" w:rsidRPr="00657EF1" w:rsidRDefault="0088783E" w:rsidP="0059297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Alance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B20BED">
                    <w:rPr>
                      <w:rFonts w:ascii="Garamond" w:hAnsi="Garamond"/>
                      <w:sz w:val="24"/>
                      <w:szCs w:val="24"/>
                    </w:rPr>
                    <w:t>Paso siguiente a la identificación de bienes faltantes</w:t>
                  </w:r>
                </w:p>
                <w:p w:rsidR="0088783E" w:rsidRPr="00657EF1" w:rsidRDefault="0088783E" w:rsidP="0059297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B20BED">
                    <w:rPr>
                      <w:rFonts w:ascii="Garamond" w:hAnsi="Garamond"/>
                      <w:sz w:val="24"/>
                      <w:szCs w:val="24"/>
                    </w:rPr>
                    <w:t>Con la información obtenida de los productos faltantes desde los diversos departamentos, se emite la solicitud de compra respectiva para ser adjudicada al proveedor que se elija</w:t>
                  </w:r>
                </w:p>
                <w:p w:rsidR="0088783E" w:rsidRPr="00657EF1" w:rsidRDefault="009F47DA" w:rsidP="0059297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B20BED">
                    <w:rPr>
                      <w:rFonts w:ascii="Garamond" w:hAnsi="Garamond"/>
                      <w:sz w:val="24"/>
                      <w:szCs w:val="24"/>
                    </w:rPr>
                    <w:t>Control sobre bienes comprados; paso intermedio necesario antes de la adjudicación de la compra a un proveedor específico</w:t>
                  </w:r>
                  <w:r w:rsidR="009834CB">
                    <w:rPr>
                      <w:rFonts w:ascii="Garamond" w:hAnsi="Garamond"/>
                      <w:sz w:val="24"/>
                      <w:szCs w:val="24"/>
                    </w:rPr>
                    <w:t xml:space="preserve"> ya que determina qué y cuanto hay que comprar.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 strokeweight="1.25pt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6pt;margin-top:35.35pt;width:1in;height:30.7pt;z-index:251666432" strokeweight="1.25pt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4A4710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B20BED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Solicitud de compra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2674C4"/>
    <w:multiLevelType w:val="hybridMultilevel"/>
    <w:tmpl w:val="C882A39A"/>
    <w:lvl w:ilvl="0" w:tplc="B8A8841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59D5"/>
    <w:rsid w:val="00067AEF"/>
    <w:rsid w:val="00067C13"/>
    <w:rsid w:val="00090000"/>
    <w:rsid w:val="000A3ABE"/>
    <w:rsid w:val="000B660E"/>
    <w:rsid w:val="00131FEE"/>
    <w:rsid w:val="00136F00"/>
    <w:rsid w:val="00154508"/>
    <w:rsid w:val="0015695C"/>
    <w:rsid w:val="001753BF"/>
    <w:rsid w:val="001841D9"/>
    <w:rsid w:val="001A2C87"/>
    <w:rsid w:val="001E5549"/>
    <w:rsid w:val="001F08B4"/>
    <w:rsid w:val="00217241"/>
    <w:rsid w:val="00261FA9"/>
    <w:rsid w:val="0026250E"/>
    <w:rsid w:val="00283705"/>
    <w:rsid w:val="002934A4"/>
    <w:rsid w:val="002A08B8"/>
    <w:rsid w:val="002B1C3B"/>
    <w:rsid w:val="002D177C"/>
    <w:rsid w:val="002E7CDE"/>
    <w:rsid w:val="003672C9"/>
    <w:rsid w:val="00391CAD"/>
    <w:rsid w:val="00424528"/>
    <w:rsid w:val="00481F82"/>
    <w:rsid w:val="00485605"/>
    <w:rsid w:val="00487EFF"/>
    <w:rsid w:val="00492ECE"/>
    <w:rsid w:val="004A15C6"/>
    <w:rsid w:val="004A4710"/>
    <w:rsid w:val="004B71CD"/>
    <w:rsid w:val="005509F7"/>
    <w:rsid w:val="00557636"/>
    <w:rsid w:val="0056114D"/>
    <w:rsid w:val="00592467"/>
    <w:rsid w:val="00592975"/>
    <w:rsid w:val="005A7058"/>
    <w:rsid w:val="005D6B98"/>
    <w:rsid w:val="00612B47"/>
    <w:rsid w:val="00625AF0"/>
    <w:rsid w:val="00631649"/>
    <w:rsid w:val="00657EF1"/>
    <w:rsid w:val="0068285A"/>
    <w:rsid w:val="006A1FEA"/>
    <w:rsid w:val="006C30B7"/>
    <w:rsid w:val="006E2F42"/>
    <w:rsid w:val="00700157"/>
    <w:rsid w:val="00716448"/>
    <w:rsid w:val="00730DA0"/>
    <w:rsid w:val="007339E4"/>
    <w:rsid w:val="00734B05"/>
    <w:rsid w:val="0078103B"/>
    <w:rsid w:val="00794129"/>
    <w:rsid w:val="008002B2"/>
    <w:rsid w:val="008524F0"/>
    <w:rsid w:val="0088783E"/>
    <w:rsid w:val="008917BE"/>
    <w:rsid w:val="008B166D"/>
    <w:rsid w:val="008D4F51"/>
    <w:rsid w:val="008E697B"/>
    <w:rsid w:val="009024EE"/>
    <w:rsid w:val="00930641"/>
    <w:rsid w:val="00956292"/>
    <w:rsid w:val="0097186B"/>
    <w:rsid w:val="009834CB"/>
    <w:rsid w:val="009A2464"/>
    <w:rsid w:val="009C5188"/>
    <w:rsid w:val="009E1D4A"/>
    <w:rsid w:val="009F239D"/>
    <w:rsid w:val="009F47DA"/>
    <w:rsid w:val="00A01000"/>
    <w:rsid w:val="00A06E68"/>
    <w:rsid w:val="00A10910"/>
    <w:rsid w:val="00A728F9"/>
    <w:rsid w:val="00A8737D"/>
    <w:rsid w:val="00AB5CC3"/>
    <w:rsid w:val="00B20BED"/>
    <w:rsid w:val="00B740A8"/>
    <w:rsid w:val="00B80721"/>
    <w:rsid w:val="00BB16A2"/>
    <w:rsid w:val="00BC1396"/>
    <w:rsid w:val="00BC17FB"/>
    <w:rsid w:val="00C04288"/>
    <w:rsid w:val="00C13A0F"/>
    <w:rsid w:val="00C3615C"/>
    <w:rsid w:val="00C43301"/>
    <w:rsid w:val="00C92D7A"/>
    <w:rsid w:val="00CC60EB"/>
    <w:rsid w:val="00CF4939"/>
    <w:rsid w:val="00D21495"/>
    <w:rsid w:val="00D27713"/>
    <w:rsid w:val="00D643C6"/>
    <w:rsid w:val="00D8072A"/>
    <w:rsid w:val="00D965BC"/>
    <w:rsid w:val="00DB35E4"/>
    <w:rsid w:val="00DB7D08"/>
    <w:rsid w:val="00DC1281"/>
    <w:rsid w:val="00DC5069"/>
    <w:rsid w:val="00DF754F"/>
    <w:rsid w:val="00E24343"/>
    <w:rsid w:val="00EB7CE2"/>
    <w:rsid w:val="00EE75C6"/>
    <w:rsid w:val="00F369A3"/>
    <w:rsid w:val="00F75C70"/>
    <w:rsid w:val="00F90D43"/>
    <w:rsid w:val="00FC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37</cp:revision>
  <dcterms:created xsi:type="dcterms:W3CDTF">2019-05-01T23:14:00Z</dcterms:created>
  <dcterms:modified xsi:type="dcterms:W3CDTF">2019-05-25T16:47:00Z</dcterms:modified>
</cp:coreProperties>
</file>