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557FF" w14:textId="174CBDE0" w:rsidR="00961E9D" w:rsidRPr="001E520A" w:rsidRDefault="00961E9D" w:rsidP="00961E9D">
      <w:pPr>
        <w:jc w:val="right"/>
        <w:rPr>
          <w:rFonts w:ascii="Arial" w:hAnsi="Arial" w:cs="Arial"/>
          <w:b/>
          <w:color w:val="767171" w:themeColor="background2" w:themeShade="80"/>
        </w:rPr>
      </w:pPr>
      <w:r w:rsidRPr="001E520A">
        <w:rPr>
          <w:rFonts w:ascii="Arial" w:hAnsi="Arial" w:cs="Arial"/>
          <w:noProof/>
          <w:color w:val="767171" w:themeColor="background2" w:themeShade="80"/>
        </w:rPr>
        <w:drawing>
          <wp:anchor distT="0" distB="0" distL="114300" distR="114300" simplePos="0" relativeHeight="251659264" behindDoc="1" locked="0" layoutInCell="1" allowOverlap="1" wp14:anchorId="6409D961" wp14:editId="21585EDE">
            <wp:simplePos x="0" y="0"/>
            <wp:positionH relativeFrom="page">
              <wp:posOffset>409575</wp:posOffset>
            </wp:positionH>
            <wp:positionV relativeFrom="page">
              <wp:posOffset>672465</wp:posOffset>
            </wp:positionV>
            <wp:extent cx="2284095" cy="8959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4095" cy="895985"/>
                    </a:xfrm>
                    <a:prstGeom prst="rect">
                      <a:avLst/>
                    </a:prstGeom>
                    <a:noFill/>
                  </pic:spPr>
                </pic:pic>
              </a:graphicData>
            </a:graphic>
            <wp14:sizeRelH relativeFrom="page">
              <wp14:pctWidth>0</wp14:pctWidth>
            </wp14:sizeRelH>
            <wp14:sizeRelV relativeFrom="page">
              <wp14:pctHeight>0</wp14:pctHeight>
            </wp14:sizeRelV>
          </wp:anchor>
        </w:drawing>
      </w:r>
      <w:r w:rsidRPr="001E520A">
        <w:rPr>
          <w:rFonts w:ascii="Arial" w:hAnsi="Arial" w:cs="Arial"/>
          <w:b/>
          <w:color w:val="767171" w:themeColor="background2" w:themeShade="80"/>
        </w:rPr>
        <w:t>PEOPLE AND COMMUNITIES COMMITTEE</w:t>
      </w:r>
    </w:p>
    <w:p w14:paraId="416DB1D8" w14:textId="77777777" w:rsidR="00961E9D" w:rsidRPr="001E520A" w:rsidRDefault="00961E9D" w:rsidP="00961E9D">
      <w:pPr>
        <w:rPr>
          <w:rFonts w:ascii="Arial" w:hAnsi="Arial" w:cs="Arial"/>
        </w:rPr>
      </w:pPr>
    </w:p>
    <w:p w14:paraId="284C8E00" w14:textId="0B41EFF2" w:rsidR="00961E9D" w:rsidRPr="001E520A" w:rsidRDefault="00961E9D" w:rsidP="00961E9D">
      <w:pPr>
        <w:rPr>
          <w:rFonts w:ascii="Arial" w:hAnsi="Arial" w:cs="Arial"/>
        </w:rPr>
      </w:pPr>
    </w:p>
    <w:tbl>
      <w:tblPr>
        <w:tblStyle w:val="TableGrid"/>
        <w:tblW w:w="9856" w:type="dxa"/>
        <w:tblInd w:w="-431" w:type="dxa"/>
        <w:tblLook w:val="04A0" w:firstRow="1" w:lastRow="0" w:firstColumn="1" w:lastColumn="0" w:noHBand="0" w:noVBand="1"/>
      </w:tblPr>
      <w:tblGrid>
        <w:gridCol w:w="9856"/>
      </w:tblGrid>
      <w:tr w:rsidR="0064400B" w:rsidRPr="001E520A" w14:paraId="64A9B322" w14:textId="77777777" w:rsidTr="0064400B">
        <w:trPr>
          <w:trHeight w:val="533"/>
        </w:trPr>
        <w:tc>
          <w:tcPr>
            <w:tcW w:w="9856" w:type="dxa"/>
          </w:tcPr>
          <w:p w14:paraId="535AFD06" w14:textId="24FCAC61" w:rsidR="0064400B" w:rsidRPr="00F17C3E" w:rsidRDefault="0064400B" w:rsidP="00B0588F">
            <w:pPr>
              <w:rPr>
                <w:rFonts w:ascii="Arial" w:hAnsi="Arial" w:cs="Arial"/>
                <w:b/>
                <w:color w:val="767171" w:themeColor="background2" w:themeShade="80"/>
              </w:rPr>
            </w:pPr>
            <w:r>
              <w:rPr>
                <w:rFonts w:ascii="Helvetica" w:hAnsi="Helvetica" w:cs="Helvetica"/>
                <w:b/>
                <w:bCs/>
                <w:color w:val="000000"/>
                <w:sz w:val="21"/>
                <w:szCs w:val="21"/>
                <w:shd w:val="clear" w:color="auto" w:fill="FFFFFF"/>
              </w:rPr>
              <w:t>There are no significant ethical or legal concerns with the contents of the following report. Data protection and discrimination are not a concern.</w:t>
            </w:r>
            <w:r>
              <w:rPr>
                <w:rFonts w:ascii="Arial" w:hAnsi="Arial" w:cs="Arial"/>
                <w:b/>
                <w:color w:val="767171" w:themeColor="background2" w:themeShade="80"/>
              </w:rPr>
              <w:br w:type="page"/>
            </w:r>
          </w:p>
        </w:tc>
      </w:tr>
    </w:tbl>
    <w:p w14:paraId="596A55FF" w14:textId="77777777" w:rsidR="0064400B" w:rsidRPr="001E520A" w:rsidRDefault="0064400B" w:rsidP="00961E9D">
      <w:pPr>
        <w:rPr>
          <w:rFonts w:ascii="Arial" w:hAnsi="Arial" w:cs="Arial"/>
        </w:rPr>
      </w:pPr>
    </w:p>
    <w:tbl>
      <w:tblPr>
        <w:tblStyle w:val="TableGrid"/>
        <w:tblW w:w="9823" w:type="dxa"/>
        <w:tblInd w:w="-431" w:type="dxa"/>
        <w:tblLook w:val="04A0" w:firstRow="1" w:lastRow="0" w:firstColumn="1" w:lastColumn="0" w:noHBand="0" w:noVBand="1"/>
      </w:tblPr>
      <w:tblGrid>
        <w:gridCol w:w="5127"/>
        <w:gridCol w:w="4696"/>
      </w:tblGrid>
      <w:tr w:rsidR="00961E9D" w:rsidRPr="001E520A" w14:paraId="55AF1F12" w14:textId="77777777" w:rsidTr="00577BDC">
        <w:trPr>
          <w:trHeight w:val="540"/>
        </w:trPr>
        <w:tc>
          <w:tcPr>
            <w:tcW w:w="5127" w:type="dxa"/>
          </w:tcPr>
          <w:p w14:paraId="3244EB67" w14:textId="38FBAC28" w:rsidR="00961E9D" w:rsidRPr="001E520A" w:rsidRDefault="00961E9D" w:rsidP="00961E9D">
            <w:pPr>
              <w:rPr>
                <w:rFonts w:ascii="Arial" w:hAnsi="Arial" w:cs="Arial"/>
                <w:b/>
              </w:rPr>
            </w:pPr>
            <w:r w:rsidRPr="001E520A">
              <w:rPr>
                <w:rFonts w:ascii="Arial" w:hAnsi="Arial" w:cs="Arial"/>
                <w:b/>
              </w:rPr>
              <w:t>Subject:</w:t>
            </w:r>
          </w:p>
        </w:tc>
        <w:tc>
          <w:tcPr>
            <w:tcW w:w="4696" w:type="dxa"/>
          </w:tcPr>
          <w:p w14:paraId="1907A76F" w14:textId="784367C7" w:rsidR="00961E9D" w:rsidRPr="001E520A" w:rsidRDefault="00961E9D" w:rsidP="00961E9D">
            <w:pPr>
              <w:rPr>
                <w:rFonts w:ascii="Arial" w:hAnsi="Arial" w:cs="Arial"/>
              </w:rPr>
            </w:pPr>
            <w:r w:rsidRPr="001E520A">
              <w:rPr>
                <w:rFonts w:ascii="Arial" w:hAnsi="Arial" w:cs="Arial"/>
              </w:rPr>
              <w:t xml:space="preserve">The trends in </w:t>
            </w:r>
            <w:r w:rsidR="007B167C" w:rsidRPr="001E520A">
              <w:rPr>
                <w:rFonts w:ascii="Arial" w:hAnsi="Arial" w:cs="Arial"/>
              </w:rPr>
              <w:t>a</w:t>
            </w:r>
            <w:r w:rsidRPr="001E520A">
              <w:rPr>
                <w:rFonts w:ascii="Arial" w:hAnsi="Arial" w:cs="Arial"/>
              </w:rPr>
              <w:t>nti-</w:t>
            </w:r>
            <w:r w:rsidR="007B167C" w:rsidRPr="001E520A">
              <w:rPr>
                <w:rFonts w:ascii="Arial" w:hAnsi="Arial" w:cs="Arial"/>
              </w:rPr>
              <w:t>s</w:t>
            </w:r>
            <w:r w:rsidRPr="001E520A">
              <w:rPr>
                <w:rFonts w:ascii="Arial" w:hAnsi="Arial" w:cs="Arial"/>
              </w:rPr>
              <w:t xml:space="preserve">ocial </w:t>
            </w:r>
            <w:r w:rsidR="007B167C" w:rsidRPr="001E520A">
              <w:rPr>
                <w:rFonts w:ascii="Arial" w:hAnsi="Arial" w:cs="Arial"/>
              </w:rPr>
              <w:t>b</w:t>
            </w:r>
            <w:r w:rsidRPr="001E520A">
              <w:rPr>
                <w:rFonts w:ascii="Arial" w:hAnsi="Arial" w:cs="Arial"/>
              </w:rPr>
              <w:t xml:space="preserve">ehaviour in </w:t>
            </w:r>
            <w:r w:rsidR="000118BE" w:rsidRPr="001E520A">
              <w:rPr>
                <w:rFonts w:ascii="Arial" w:hAnsi="Arial" w:cs="Arial"/>
              </w:rPr>
              <w:t xml:space="preserve">the Lisburn Road </w:t>
            </w:r>
            <w:r w:rsidR="00881013" w:rsidRPr="001E520A">
              <w:rPr>
                <w:rFonts w:ascii="Arial" w:hAnsi="Arial" w:cs="Arial"/>
              </w:rPr>
              <w:t>c</w:t>
            </w:r>
            <w:r w:rsidR="000118BE" w:rsidRPr="001E520A">
              <w:rPr>
                <w:rFonts w:ascii="Arial" w:hAnsi="Arial" w:cs="Arial"/>
              </w:rPr>
              <w:t xml:space="preserve">rime </w:t>
            </w:r>
            <w:r w:rsidR="00881013" w:rsidRPr="001E520A">
              <w:rPr>
                <w:rFonts w:ascii="Arial" w:hAnsi="Arial" w:cs="Arial"/>
              </w:rPr>
              <w:t>n</w:t>
            </w:r>
            <w:r w:rsidR="000118BE" w:rsidRPr="001E520A">
              <w:rPr>
                <w:rFonts w:ascii="Arial" w:hAnsi="Arial" w:cs="Arial"/>
              </w:rPr>
              <w:t>eighbourhood</w:t>
            </w:r>
          </w:p>
        </w:tc>
      </w:tr>
      <w:tr w:rsidR="00961E9D" w:rsidRPr="001E520A" w14:paraId="349DF986" w14:textId="77777777" w:rsidTr="00577BDC">
        <w:trPr>
          <w:trHeight w:val="277"/>
        </w:trPr>
        <w:tc>
          <w:tcPr>
            <w:tcW w:w="5127" w:type="dxa"/>
          </w:tcPr>
          <w:p w14:paraId="3A47D5E6" w14:textId="2091A386" w:rsidR="00961E9D" w:rsidRPr="001E520A" w:rsidRDefault="00961E9D" w:rsidP="00961E9D">
            <w:pPr>
              <w:rPr>
                <w:rFonts w:ascii="Arial" w:hAnsi="Arial" w:cs="Arial"/>
                <w:b/>
              </w:rPr>
            </w:pPr>
            <w:r w:rsidRPr="001E520A">
              <w:rPr>
                <w:rFonts w:ascii="Arial" w:hAnsi="Arial" w:cs="Arial"/>
                <w:b/>
              </w:rPr>
              <w:t>Reporting Officer:</w:t>
            </w:r>
          </w:p>
        </w:tc>
        <w:tc>
          <w:tcPr>
            <w:tcW w:w="4696" w:type="dxa"/>
          </w:tcPr>
          <w:p w14:paraId="70E5A2A8" w14:textId="7CBDE7BE" w:rsidR="00961E9D" w:rsidRPr="001E520A" w:rsidRDefault="00961E9D" w:rsidP="00961E9D">
            <w:pPr>
              <w:rPr>
                <w:rFonts w:ascii="Arial" w:hAnsi="Arial" w:cs="Arial"/>
              </w:rPr>
            </w:pPr>
            <w:r w:rsidRPr="001E520A">
              <w:rPr>
                <w:rFonts w:ascii="Arial" w:hAnsi="Arial" w:cs="Arial"/>
              </w:rPr>
              <w:t>James Bailey</w:t>
            </w:r>
          </w:p>
        </w:tc>
      </w:tr>
    </w:tbl>
    <w:p w14:paraId="43112EC0" w14:textId="06AD9E64" w:rsidR="00961E9D" w:rsidRPr="001E520A" w:rsidRDefault="00961E9D" w:rsidP="00961E9D">
      <w:pPr>
        <w:rPr>
          <w:rFonts w:ascii="Arial" w:hAnsi="Arial" w:cs="Arial"/>
        </w:rPr>
      </w:pPr>
    </w:p>
    <w:tbl>
      <w:tblPr>
        <w:tblStyle w:val="TableGrid"/>
        <w:tblW w:w="9843" w:type="dxa"/>
        <w:tblInd w:w="-431" w:type="dxa"/>
        <w:tblLook w:val="04A0" w:firstRow="1" w:lastRow="0" w:firstColumn="1" w:lastColumn="0" w:noHBand="0" w:noVBand="1"/>
      </w:tblPr>
      <w:tblGrid>
        <w:gridCol w:w="9843"/>
      </w:tblGrid>
      <w:tr w:rsidR="00961E9D" w:rsidRPr="001E520A" w14:paraId="770C3051" w14:textId="77777777" w:rsidTr="00577BDC">
        <w:trPr>
          <w:trHeight w:val="305"/>
        </w:trPr>
        <w:tc>
          <w:tcPr>
            <w:tcW w:w="9843" w:type="dxa"/>
          </w:tcPr>
          <w:p w14:paraId="4854C4BC" w14:textId="06FD3963" w:rsidR="00961E9D" w:rsidRPr="001E520A" w:rsidRDefault="00961E9D" w:rsidP="00961E9D">
            <w:pPr>
              <w:rPr>
                <w:rFonts w:ascii="Arial" w:hAnsi="Arial" w:cs="Arial"/>
                <w:b/>
              </w:rPr>
            </w:pPr>
            <w:r w:rsidRPr="001E520A">
              <w:rPr>
                <w:rFonts w:ascii="Arial" w:hAnsi="Arial" w:cs="Arial"/>
                <w:b/>
              </w:rPr>
              <w:t xml:space="preserve">Is this report restricted?                                                                             YES </w:t>
            </w:r>
            <w:proofErr w:type="gramStart"/>
            <w:r w:rsidRPr="001E520A">
              <w:rPr>
                <w:rFonts w:ascii="Arial" w:hAnsi="Arial" w:cs="Arial"/>
                <w:b/>
              </w:rPr>
              <w:t>[ ]</w:t>
            </w:r>
            <w:proofErr w:type="gramEnd"/>
            <w:r w:rsidRPr="001E520A">
              <w:rPr>
                <w:rFonts w:ascii="Arial" w:hAnsi="Arial" w:cs="Arial"/>
                <w:b/>
              </w:rPr>
              <w:t xml:space="preserve"> NO [X]</w:t>
            </w:r>
          </w:p>
        </w:tc>
      </w:tr>
    </w:tbl>
    <w:p w14:paraId="4DA21D72" w14:textId="650D112B" w:rsidR="00961E9D" w:rsidRPr="001E520A" w:rsidRDefault="00961E9D" w:rsidP="00961E9D">
      <w:pPr>
        <w:rPr>
          <w:rFonts w:ascii="Arial" w:hAnsi="Arial" w:cs="Arial"/>
        </w:rPr>
      </w:pPr>
    </w:p>
    <w:tbl>
      <w:tblPr>
        <w:tblStyle w:val="TableGrid"/>
        <w:tblW w:w="10559" w:type="dxa"/>
        <w:jc w:val="center"/>
        <w:tblLook w:val="04A0" w:firstRow="1" w:lastRow="0" w:firstColumn="1" w:lastColumn="0" w:noHBand="0" w:noVBand="1"/>
      </w:tblPr>
      <w:tblGrid>
        <w:gridCol w:w="645"/>
        <w:gridCol w:w="9914"/>
      </w:tblGrid>
      <w:tr w:rsidR="0029365C" w:rsidRPr="001E520A" w14:paraId="71BFC3EE" w14:textId="77777777" w:rsidTr="000B63C3">
        <w:trPr>
          <w:jc w:val="center"/>
        </w:trPr>
        <w:tc>
          <w:tcPr>
            <w:tcW w:w="645" w:type="dxa"/>
          </w:tcPr>
          <w:p w14:paraId="5690F3AA" w14:textId="512F2810" w:rsidR="00961E9D" w:rsidRPr="001E520A" w:rsidRDefault="000155E7" w:rsidP="00961E9D">
            <w:pPr>
              <w:rPr>
                <w:rFonts w:ascii="Arial" w:hAnsi="Arial" w:cs="Arial"/>
                <w:b/>
              </w:rPr>
            </w:pPr>
            <w:r w:rsidRPr="001E520A">
              <w:rPr>
                <w:rFonts w:ascii="Arial" w:hAnsi="Arial" w:cs="Arial"/>
                <w:b/>
              </w:rPr>
              <w:t>1.0</w:t>
            </w:r>
          </w:p>
        </w:tc>
        <w:tc>
          <w:tcPr>
            <w:tcW w:w="9914" w:type="dxa"/>
          </w:tcPr>
          <w:p w14:paraId="26FAA168" w14:textId="77777777" w:rsidR="00961E9D" w:rsidRPr="001E520A" w:rsidRDefault="00961E9D" w:rsidP="00961E9D">
            <w:pPr>
              <w:rPr>
                <w:rFonts w:ascii="Arial" w:hAnsi="Arial" w:cs="Arial"/>
                <w:b/>
              </w:rPr>
            </w:pPr>
            <w:r w:rsidRPr="001E520A">
              <w:rPr>
                <w:rFonts w:ascii="Arial" w:hAnsi="Arial" w:cs="Arial"/>
                <w:b/>
              </w:rPr>
              <w:t>Purpose of Report or Summary of Main Issues</w:t>
            </w:r>
          </w:p>
          <w:p w14:paraId="11E0A251" w14:textId="3DFCD16A" w:rsidR="00E717C6" w:rsidRPr="001E520A" w:rsidRDefault="00E717C6" w:rsidP="00961E9D">
            <w:pPr>
              <w:rPr>
                <w:rFonts w:ascii="Arial" w:hAnsi="Arial" w:cs="Arial"/>
                <w:b/>
              </w:rPr>
            </w:pPr>
          </w:p>
        </w:tc>
      </w:tr>
      <w:tr w:rsidR="0029365C" w:rsidRPr="001E520A" w14:paraId="5302A807" w14:textId="77777777" w:rsidTr="000B63C3">
        <w:trPr>
          <w:jc w:val="center"/>
        </w:trPr>
        <w:tc>
          <w:tcPr>
            <w:tcW w:w="645" w:type="dxa"/>
          </w:tcPr>
          <w:p w14:paraId="3D3ABC3B" w14:textId="77777777" w:rsidR="00961E9D" w:rsidRPr="001E520A" w:rsidRDefault="00961E9D" w:rsidP="00961E9D">
            <w:pPr>
              <w:rPr>
                <w:rFonts w:ascii="Arial" w:hAnsi="Arial" w:cs="Arial"/>
                <w:b/>
              </w:rPr>
            </w:pPr>
          </w:p>
          <w:p w14:paraId="4B4514FB" w14:textId="77777777" w:rsidR="00961E9D" w:rsidRPr="001E520A" w:rsidRDefault="00961E9D" w:rsidP="00961E9D">
            <w:pPr>
              <w:rPr>
                <w:rFonts w:ascii="Arial" w:hAnsi="Arial" w:cs="Arial"/>
              </w:rPr>
            </w:pPr>
            <w:r w:rsidRPr="001E520A">
              <w:rPr>
                <w:rFonts w:ascii="Arial" w:hAnsi="Arial" w:cs="Arial"/>
              </w:rPr>
              <w:t>1.1</w:t>
            </w:r>
          </w:p>
          <w:p w14:paraId="00B9F396" w14:textId="77777777" w:rsidR="00961E9D" w:rsidRPr="001E520A" w:rsidRDefault="00961E9D" w:rsidP="00961E9D">
            <w:pPr>
              <w:rPr>
                <w:rFonts w:ascii="Arial" w:hAnsi="Arial" w:cs="Arial"/>
                <w:b/>
              </w:rPr>
            </w:pPr>
          </w:p>
          <w:p w14:paraId="501B74BA" w14:textId="77777777" w:rsidR="005457E2" w:rsidRPr="001E520A" w:rsidRDefault="005457E2" w:rsidP="00961E9D">
            <w:pPr>
              <w:rPr>
                <w:rFonts w:ascii="Arial" w:hAnsi="Arial" w:cs="Arial"/>
                <w:b/>
              </w:rPr>
            </w:pPr>
          </w:p>
          <w:p w14:paraId="3C3663CE" w14:textId="77777777" w:rsidR="005457E2" w:rsidRPr="001E520A" w:rsidRDefault="005457E2" w:rsidP="00961E9D">
            <w:pPr>
              <w:rPr>
                <w:rFonts w:ascii="Arial" w:hAnsi="Arial" w:cs="Arial"/>
                <w:b/>
              </w:rPr>
            </w:pPr>
          </w:p>
          <w:p w14:paraId="4345A475" w14:textId="77777777" w:rsidR="005457E2" w:rsidRPr="001E520A" w:rsidRDefault="005457E2" w:rsidP="00961E9D">
            <w:pPr>
              <w:rPr>
                <w:rFonts w:ascii="Arial" w:hAnsi="Arial" w:cs="Arial"/>
                <w:b/>
              </w:rPr>
            </w:pPr>
          </w:p>
          <w:p w14:paraId="332C2026" w14:textId="0D9FB73F" w:rsidR="00961E9D" w:rsidRPr="001E520A" w:rsidRDefault="00961E9D" w:rsidP="00961E9D">
            <w:pPr>
              <w:rPr>
                <w:rFonts w:ascii="Arial" w:hAnsi="Arial" w:cs="Arial"/>
              </w:rPr>
            </w:pPr>
            <w:r w:rsidRPr="001E520A">
              <w:rPr>
                <w:rFonts w:ascii="Arial" w:hAnsi="Arial" w:cs="Arial"/>
              </w:rPr>
              <w:t>1.2</w:t>
            </w:r>
          </w:p>
        </w:tc>
        <w:tc>
          <w:tcPr>
            <w:tcW w:w="9914" w:type="dxa"/>
          </w:tcPr>
          <w:p w14:paraId="40E6DF92" w14:textId="58A9A4FA" w:rsidR="00961E9D" w:rsidRPr="001E520A" w:rsidRDefault="00961E9D" w:rsidP="00961E9D">
            <w:pPr>
              <w:rPr>
                <w:rFonts w:ascii="Arial" w:hAnsi="Arial" w:cs="Arial"/>
              </w:rPr>
            </w:pPr>
          </w:p>
          <w:p w14:paraId="741BBA6E" w14:textId="3C37651D" w:rsidR="00961E9D" w:rsidRPr="001E520A" w:rsidRDefault="00961E9D" w:rsidP="00961E9D">
            <w:pPr>
              <w:rPr>
                <w:rFonts w:ascii="Arial" w:hAnsi="Arial" w:cs="Arial"/>
              </w:rPr>
            </w:pPr>
            <w:r w:rsidRPr="001E520A">
              <w:rPr>
                <w:rFonts w:ascii="Arial" w:hAnsi="Arial" w:cs="Arial"/>
              </w:rPr>
              <w:t xml:space="preserve">The purpose of this report is to provide </w:t>
            </w:r>
            <w:r w:rsidR="00C245CB" w:rsidRPr="001E520A">
              <w:rPr>
                <w:rFonts w:ascii="Arial" w:hAnsi="Arial" w:cs="Arial"/>
              </w:rPr>
              <w:t>observations and recommendations</w:t>
            </w:r>
            <w:r w:rsidRPr="001E520A">
              <w:rPr>
                <w:rFonts w:ascii="Arial" w:hAnsi="Arial" w:cs="Arial"/>
              </w:rPr>
              <w:t xml:space="preserve"> to members on:</w:t>
            </w:r>
          </w:p>
          <w:p w14:paraId="66CBF85B" w14:textId="6DCB621F" w:rsidR="00961E9D" w:rsidRPr="001E520A" w:rsidRDefault="00F235D0" w:rsidP="00961E9D">
            <w:pPr>
              <w:rPr>
                <w:rFonts w:ascii="Arial" w:hAnsi="Arial" w:cs="Arial"/>
                <w:i/>
              </w:rPr>
            </w:pPr>
            <w:r w:rsidRPr="001E520A">
              <w:rPr>
                <w:rFonts w:ascii="Arial" w:hAnsi="Arial" w:cs="Arial"/>
                <w:i/>
              </w:rPr>
              <w:t xml:space="preserve">‘members’ – councillors of this committee who are </w:t>
            </w:r>
            <w:r w:rsidR="004F6623" w:rsidRPr="001E520A">
              <w:rPr>
                <w:rFonts w:ascii="Arial" w:hAnsi="Arial" w:cs="Arial"/>
                <w:i/>
              </w:rPr>
              <w:t>‘</w:t>
            </w:r>
            <w:r w:rsidRPr="001E520A">
              <w:rPr>
                <w:rFonts w:ascii="Arial" w:hAnsi="Arial" w:cs="Arial"/>
                <w:i/>
              </w:rPr>
              <w:t>responsible for the development and implementation of strategies, policies, programmes and projects aimed at improving life at a local level</w:t>
            </w:r>
            <w:r w:rsidR="004F6623" w:rsidRPr="001E520A">
              <w:rPr>
                <w:rFonts w:ascii="Arial" w:hAnsi="Arial" w:cs="Arial"/>
                <w:i/>
              </w:rPr>
              <w:t>’</w:t>
            </w:r>
          </w:p>
          <w:p w14:paraId="70D56F84" w14:textId="77777777" w:rsidR="005457E2" w:rsidRPr="001E520A" w:rsidRDefault="005457E2" w:rsidP="00961E9D">
            <w:pPr>
              <w:rPr>
                <w:rFonts w:ascii="Arial" w:hAnsi="Arial" w:cs="Arial"/>
                <w:i/>
              </w:rPr>
            </w:pPr>
          </w:p>
          <w:p w14:paraId="7E40B049" w14:textId="26D46E79" w:rsidR="00462685" w:rsidRPr="001E520A" w:rsidRDefault="00845A87" w:rsidP="00845A87">
            <w:pPr>
              <w:rPr>
                <w:rFonts w:ascii="Arial" w:hAnsi="Arial" w:cs="Arial"/>
              </w:rPr>
            </w:pPr>
            <w:r w:rsidRPr="001E520A">
              <w:rPr>
                <w:rFonts w:ascii="Arial" w:hAnsi="Arial" w:cs="Arial"/>
              </w:rPr>
              <w:t xml:space="preserve">-   </w:t>
            </w:r>
            <w:r w:rsidR="00462685" w:rsidRPr="001E520A">
              <w:rPr>
                <w:rFonts w:ascii="Arial" w:hAnsi="Arial" w:cs="Arial"/>
              </w:rPr>
              <w:t>The anti-social behaviour context</w:t>
            </w:r>
            <w:r w:rsidR="00EF158B" w:rsidRPr="001E520A">
              <w:rPr>
                <w:rFonts w:ascii="Arial" w:hAnsi="Arial" w:cs="Arial"/>
              </w:rPr>
              <w:t xml:space="preserve"> </w:t>
            </w:r>
            <w:r w:rsidR="00B3141E" w:rsidRPr="001E520A">
              <w:rPr>
                <w:rFonts w:ascii="Arial" w:hAnsi="Arial" w:cs="Arial"/>
              </w:rPr>
              <w:t xml:space="preserve">in </w:t>
            </w:r>
            <w:r w:rsidR="00325CDE" w:rsidRPr="001E520A">
              <w:rPr>
                <w:rFonts w:ascii="Arial" w:hAnsi="Arial" w:cs="Arial"/>
              </w:rPr>
              <w:t xml:space="preserve">the </w:t>
            </w:r>
            <w:r w:rsidR="00EF158B" w:rsidRPr="001E520A">
              <w:rPr>
                <w:rFonts w:ascii="Arial" w:hAnsi="Arial" w:cs="Arial"/>
              </w:rPr>
              <w:t xml:space="preserve">Lisburn Road </w:t>
            </w:r>
            <w:r w:rsidR="0002075B" w:rsidRPr="001E520A">
              <w:rPr>
                <w:rFonts w:ascii="Arial" w:hAnsi="Arial" w:cs="Arial"/>
              </w:rPr>
              <w:t>c</w:t>
            </w:r>
            <w:r w:rsidR="00EF158B" w:rsidRPr="001E520A">
              <w:rPr>
                <w:rFonts w:ascii="Arial" w:hAnsi="Arial" w:cs="Arial"/>
              </w:rPr>
              <w:t xml:space="preserve">rime </w:t>
            </w:r>
            <w:r w:rsidR="00AC6EF3" w:rsidRPr="001E520A">
              <w:rPr>
                <w:rFonts w:ascii="Arial" w:hAnsi="Arial" w:cs="Arial"/>
              </w:rPr>
              <w:t>n</w:t>
            </w:r>
            <w:r w:rsidR="00EF158B" w:rsidRPr="001E520A">
              <w:rPr>
                <w:rFonts w:ascii="Arial" w:hAnsi="Arial" w:cs="Arial"/>
              </w:rPr>
              <w:t>eighbourhood</w:t>
            </w:r>
            <w:r w:rsidR="00B3141E" w:rsidRPr="001E520A">
              <w:rPr>
                <w:rFonts w:ascii="Arial" w:hAnsi="Arial" w:cs="Arial"/>
              </w:rPr>
              <w:t xml:space="preserve"> and </w:t>
            </w:r>
            <w:r w:rsidR="001C2ACA" w:rsidRPr="001E520A">
              <w:rPr>
                <w:rFonts w:ascii="Arial" w:hAnsi="Arial" w:cs="Arial"/>
              </w:rPr>
              <w:t xml:space="preserve">the </w:t>
            </w:r>
            <w:r w:rsidR="00B3141E" w:rsidRPr="001E520A">
              <w:rPr>
                <w:rFonts w:ascii="Arial" w:hAnsi="Arial" w:cs="Arial"/>
              </w:rPr>
              <w:t xml:space="preserve">wider </w:t>
            </w:r>
            <w:r w:rsidR="001C2ACA" w:rsidRPr="001E520A">
              <w:rPr>
                <w:rFonts w:ascii="Arial" w:hAnsi="Arial" w:cs="Arial"/>
              </w:rPr>
              <w:t>Northern Ireland context</w:t>
            </w:r>
          </w:p>
          <w:p w14:paraId="441D3FC7" w14:textId="32FE2B8E" w:rsidR="0065717B" w:rsidRPr="001E520A" w:rsidRDefault="00462685" w:rsidP="00845A87">
            <w:pPr>
              <w:rPr>
                <w:rFonts w:ascii="Arial" w:hAnsi="Arial" w:cs="Arial"/>
              </w:rPr>
            </w:pPr>
            <w:r w:rsidRPr="001E520A">
              <w:rPr>
                <w:rFonts w:ascii="Arial" w:hAnsi="Arial" w:cs="Arial"/>
              </w:rPr>
              <w:t xml:space="preserve">-   </w:t>
            </w:r>
            <w:r w:rsidR="00845A87" w:rsidRPr="001E520A">
              <w:rPr>
                <w:rFonts w:ascii="Arial" w:hAnsi="Arial" w:cs="Arial"/>
              </w:rPr>
              <w:t xml:space="preserve">The </w:t>
            </w:r>
            <w:r w:rsidR="00D05B6B" w:rsidRPr="001E520A">
              <w:rPr>
                <w:rFonts w:ascii="Arial" w:hAnsi="Arial" w:cs="Arial"/>
              </w:rPr>
              <w:t>frequency</w:t>
            </w:r>
            <w:r w:rsidR="00845A87" w:rsidRPr="001E520A">
              <w:rPr>
                <w:rFonts w:ascii="Arial" w:hAnsi="Arial" w:cs="Arial"/>
              </w:rPr>
              <w:t xml:space="preserve"> of anti-social behaviour </w:t>
            </w:r>
            <w:r w:rsidR="00EF158B" w:rsidRPr="001E520A">
              <w:rPr>
                <w:rFonts w:ascii="Arial" w:hAnsi="Arial" w:cs="Arial"/>
              </w:rPr>
              <w:t>in the Lisburn Road</w:t>
            </w:r>
            <w:r w:rsidR="00A773B5" w:rsidRPr="001E520A">
              <w:rPr>
                <w:rFonts w:ascii="Arial" w:hAnsi="Arial" w:cs="Arial"/>
              </w:rPr>
              <w:t xml:space="preserve"> </w:t>
            </w:r>
            <w:r w:rsidR="00FD0D84" w:rsidRPr="001E520A">
              <w:rPr>
                <w:rFonts w:ascii="Arial" w:hAnsi="Arial" w:cs="Arial"/>
              </w:rPr>
              <w:t>c</w:t>
            </w:r>
            <w:r w:rsidR="00A773B5" w:rsidRPr="001E520A">
              <w:rPr>
                <w:rFonts w:ascii="Arial" w:hAnsi="Arial" w:cs="Arial"/>
              </w:rPr>
              <w:t xml:space="preserve">rime </w:t>
            </w:r>
            <w:r w:rsidR="00FD0D84" w:rsidRPr="001E520A">
              <w:rPr>
                <w:rFonts w:ascii="Arial" w:hAnsi="Arial" w:cs="Arial"/>
              </w:rPr>
              <w:t>n</w:t>
            </w:r>
            <w:r w:rsidR="00A773B5" w:rsidRPr="001E520A">
              <w:rPr>
                <w:rFonts w:ascii="Arial" w:hAnsi="Arial" w:cs="Arial"/>
              </w:rPr>
              <w:t>eighbourhood</w:t>
            </w:r>
          </w:p>
          <w:p w14:paraId="3BCC4FAB" w14:textId="50C6AAB6" w:rsidR="00961E9D" w:rsidRPr="001E520A" w:rsidRDefault="00961E9D" w:rsidP="00961E9D">
            <w:pPr>
              <w:rPr>
                <w:rFonts w:ascii="Arial" w:hAnsi="Arial" w:cs="Arial"/>
              </w:rPr>
            </w:pPr>
            <w:r w:rsidRPr="001E520A">
              <w:rPr>
                <w:rFonts w:ascii="Arial" w:hAnsi="Arial" w:cs="Arial"/>
              </w:rPr>
              <w:t xml:space="preserve">-   The anti-social behaviour hotspots in the Lisburn Road </w:t>
            </w:r>
            <w:r w:rsidR="005404BF" w:rsidRPr="001E520A">
              <w:rPr>
                <w:rFonts w:ascii="Arial" w:hAnsi="Arial" w:cs="Arial"/>
              </w:rPr>
              <w:t>c</w:t>
            </w:r>
            <w:r w:rsidRPr="001E520A">
              <w:rPr>
                <w:rFonts w:ascii="Arial" w:hAnsi="Arial" w:cs="Arial"/>
              </w:rPr>
              <w:t xml:space="preserve">rime </w:t>
            </w:r>
            <w:r w:rsidR="005404BF" w:rsidRPr="001E520A">
              <w:rPr>
                <w:rFonts w:ascii="Arial" w:hAnsi="Arial" w:cs="Arial"/>
              </w:rPr>
              <w:t>n</w:t>
            </w:r>
            <w:r w:rsidR="002E2590" w:rsidRPr="001E520A">
              <w:rPr>
                <w:rFonts w:ascii="Arial" w:hAnsi="Arial" w:cs="Arial"/>
              </w:rPr>
              <w:t>eighbourhood</w:t>
            </w:r>
          </w:p>
          <w:p w14:paraId="2819276B" w14:textId="499DA16A" w:rsidR="00961E9D" w:rsidRPr="001E520A" w:rsidRDefault="0065717B" w:rsidP="00961E9D">
            <w:pPr>
              <w:rPr>
                <w:rFonts w:ascii="Arial" w:hAnsi="Arial" w:cs="Arial"/>
              </w:rPr>
            </w:pPr>
            <w:r w:rsidRPr="001E520A">
              <w:rPr>
                <w:rFonts w:ascii="Arial" w:hAnsi="Arial" w:cs="Arial"/>
              </w:rPr>
              <w:t xml:space="preserve">-   </w:t>
            </w:r>
            <w:r w:rsidR="006433BC" w:rsidRPr="001E520A">
              <w:rPr>
                <w:rFonts w:ascii="Arial" w:hAnsi="Arial" w:cs="Arial"/>
              </w:rPr>
              <w:t>The p</w:t>
            </w:r>
            <w:r w:rsidRPr="001E520A">
              <w:rPr>
                <w:rFonts w:ascii="Arial" w:hAnsi="Arial" w:cs="Arial"/>
              </w:rPr>
              <w:t>erception of anti-social behaviour from local people</w:t>
            </w:r>
            <w:r w:rsidR="00AB35D2" w:rsidRPr="001E520A">
              <w:rPr>
                <w:rFonts w:ascii="Arial" w:hAnsi="Arial" w:cs="Arial"/>
              </w:rPr>
              <w:t xml:space="preserve"> in Belfast City</w:t>
            </w:r>
            <w:r w:rsidRPr="001E520A">
              <w:rPr>
                <w:rFonts w:ascii="Arial" w:hAnsi="Arial" w:cs="Arial"/>
              </w:rPr>
              <w:t xml:space="preserve"> </w:t>
            </w:r>
            <w:r w:rsidRPr="001E520A">
              <w:rPr>
                <w:rFonts w:ascii="Arial" w:hAnsi="Arial" w:cs="Arial"/>
                <w:i/>
              </w:rPr>
              <w:t>politician’s main judge of their performance is their voters</w:t>
            </w:r>
            <w:r w:rsidR="005E271E" w:rsidRPr="001E520A">
              <w:rPr>
                <w:rFonts w:ascii="Arial" w:hAnsi="Arial" w:cs="Arial"/>
                <w:i/>
              </w:rPr>
              <w:t>. They should</w:t>
            </w:r>
            <w:r w:rsidR="00A97063" w:rsidRPr="001E520A">
              <w:rPr>
                <w:rFonts w:ascii="Arial" w:hAnsi="Arial" w:cs="Arial"/>
                <w:i/>
              </w:rPr>
              <w:t xml:space="preserve"> be reactive to what</w:t>
            </w:r>
            <w:r w:rsidR="008C041E" w:rsidRPr="001E520A">
              <w:rPr>
                <w:rFonts w:ascii="Arial" w:hAnsi="Arial" w:cs="Arial"/>
                <w:i/>
              </w:rPr>
              <w:t xml:space="preserve"> issues</w:t>
            </w:r>
            <w:r w:rsidR="00A97063" w:rsidRPr="001E520A">
              <w:rPr>
                <w:rFonts w:ascii="Arial" w:hAnsi="Arial" w:cs="Arial"/>
                <w:i/>
              </w:rPr>
              <w:t xml:space="preserve"> they are concerned about</w:t>
            </w:r>
            <w:r w:rsidR="008C041E" w:rsidRPr="001E520A">
              <w:rPr>
                <w:rFonts w:ascii="Arial" w:hAnsi="Arial" w:cs="Arial"/>
                <w:i/>
              </w:rPr>
              <w:t>.</w:t>
            </w:r>
          </w:p>
          <w:p w14:paraId="6809F49B" w14:textId="39036AE8" w:rsidR="00961E9D" w:rsidRPr="001E520A" w:rsidRDefault="00961E9D" w:rsidP="00961E9D">
            <w:pPr>
              <w:rPr>
                <w:rFonts w:ascii="Arial" w:hAnsi="Arial" w:cs="Arial"/>
              </w:rPr>
            </w:pPr>
            <w:r w:rsidRPr="001E520A">
              <w:rPr>
                <w:rFonts w:ascii="Arial" w:hAnsi="Arial" w:cs="Arial"/>
              </w:rPr>
              <w:t xml:space="preserve">-   </w:t>
            </w:r>
            <w:r w:rsidR="006433BC" w:rsidRPr="001E520A">
              <w:rPr>
                <w:rFonts w:ascii="Arial" w:hAnsi="Arial" w:cs="Arial"/>
              </w:rPr>
              <w:t>The c</w:t>
            </w:r>
            <w:r w:rsidR="00075270" w:rsidRPr="001E520A">
              <w:rPr>
                <w:rFonts w:ascii="Arial" w:hAnsi="Arial" w:cs="Arial"/>
              </w:rPr>
              <w:t xml:space="preserve">rimes influencing a </w:t>
            </w:r>
            <w:r w:rsidRPr="001E520A">
              <w:rPr>
                <w:rFonts w:ascii="Arial" w:hAnsi="Arial" w:cs="Arial"/>
              </w:rPr>
              <w:t>rise in anti-social behaviour</w:t>
            </w:r>
          </w:p>
          <w:p w14:paraId="61EE282B" w14:textId="77AE915B" w:rsidR="000E12F2" w:rsidRPr="001E520A" w:rsidRDefault="000E12F2" w:rsidP="00961E9D">
            <w:pPr>
              <w:rPr>
                <w:rFonts w:ascii="Arial" w:hAnsi="Arial" w:cs="Arial"/>
              </w:rPr>
            </w:pPr>
            <w:r w:rsidRPr="001E520A">
              <w:rPr>
                <w:rFonts w:ascii="Arial" w:hAnsi="Arial" w:cs="Arial"/>
              </w:rPr>
              <w:t>-   The anti-social behaviour and crime situation in parks and open spaces</w:t>
            </w:r>
          </w:p>
          <w:p w14:paraId="3EDA2D25" w14:textId="3D47FCA3" w:rsidR="00AB3B46" w:rsidRPr="001E520A" w:rsidRDefault="00AB3B46" w:rsidP="0065717B">
            <w:pPr>
              <w:rPr>
                <w:rFonts w:ascii="Arial" w:hAnsi="Arial" w:cs="Arial"/>
              </w:rPr>
            </w:pPr>
          </w:p>
        </w:tc>
      </w:tr>
      <w:tr w:rsidR="0029365C" w:rsidRPr="001E520A" w14:paraId="463DD765" w14:textId="77777777" w:rsidTr="000B63C3">
        <w:trPr>
          <w:jc w:val="center"/>
        </w:trPr>
        <w:tc>
          <w:tcPr>
            <w:tcW w:w="645" w:type="dxa"/>
          </w:tcPr>
          <w:p w14:paraId="6C69B658" w14:textId="0EC8E286" w:rsidR="005861DD" w:rsidRPr="001E520A" w:rsidRDefault="000155E7" w:rsidP="00961E9D">
            <w:pPr>
              <w:rPr>
                <w:rFonts w:ascii="Arial" w:hAnsi="Arial" w:cs="Arial"/>
                <w:b/>
              </w:rPr>
            </w:pPr>
            <w:r w:rsidRPr="001E520A">
              <w:rPr>
                <w:rFonts w:ascii="Arial" w:hAnsi="Arial" w:cs="Arial"/>
                <w:b/>
              </w:rPr>
              <w:t>2.0</w:t>
            </w:r>
          </w:p>
        </w:tc>
        <w:tc>
          <w:tcPr>
            <w:tcW w:w="9914" w:type="dxa"/>
          </w:tcPr>
          <w:p w14:paraId="01A830BA" w14:textId="1F730168" w:rsidR="005861DD" w:rsidRPr="001E520A" w:rsidRDefault="00FD3F42" w:rsidP="00961E9D">
            <w:pPr>
              <w:rPr>
                <w:rFonts w:ascii="Arial" w:hAnsi="Arial" w:cs="Arial"/>
                <w:b/>
              </w:rPr>
            </w:pPr>
            <w:r w:rsidRPr="001E520A">
              <w:rPr>
                <w:rFonts w:ascii="Arial" w:hAnsi="Arial" w:cs="Arial"/>
                <w:b/>
              </w:rPr>
              <w:t xml:space="preserve">Sources for </w:t>
            </w:r>
            <w:r w:rsidR="002A32C1" w:rsidRPr="001E520A">
              <w:rPr>
                <w:rFonts w:ascii="Arial" w:hAnsi="Arial" w:cs="Arial"/>
                <w:b/>
              </w:rPr>
              <w:t>report</w:t>
            </w:r>
          </w:p>
          <w:p w14:paraId="2E852DE1" w14:textId="493E9A09" w:rsidR="00662FED" w:rsidRPr="001E520A" w:rsidRDefault="00662FED" w:rsidP="00961E9D">
            <w:pPr>
              <w:rPr>
                <w:rFonts w:ascii="Arial" w:hAnsi="Arial" w:cs="Arial"/>
                <w:b/>
              </w:rPr>
            </w:pPr>
          </w:p>
        </w:tc>
      </w:tr>
      <w:tr w:rsidR="0029365C" w:rsidRPr="001E520A" w14:paraId="349B4E9B" w14:textId="77777777" w:rsidTr="000B63C3">
        <w:trPr>
          <w:jc w:val="center"/>
        </w:trPr>
        <w:tc>
          <w:tcPr>
            <w:tcW w:w="645" w:type="dxa"/>
          </w:tcPr>
          <w:p w14:paraId="1FC09C5A" w14:textId="77777777" w:rsidR="005861DD" w:rsidRPr="001E520A" w:rsidRDefault="005861DD" w:rsidP="00961E9D">
            <w:pPr>
              <w:rPr>
                <w:rFonts w:ascii="Arial" w:hAnsi="Arial" w:cs="Arial"/>
                <w:b/>
              </w:rPr>
            </w:pPr>
          </w:p>
          <w:p w14:paraId="6BD74B3C" w14:textId="77777777" w:rsidR="00E34369" w:rsidRPr="001E520A" w:rsidRDefault="00E34369" w:rsidP="00961E9D">
            <w:pPr>
              <w:rPr>
                <w:rFonts w:ascii="Arial" w:hAnsi="Arial" w:cs="Arial"/>
              </w:rPr>
            </w:pPr>
          </w:p>
          <w:p w14:paraId="422BF215" w14:textId="77777777" w:rsidR="00E34369" w:rsidRPr="001E520A" w:rsidRDefault="00E34369" w:rsidP="00961E9D">
            <w:pPr>
              <w:rPr>
                <w:rFonts w:ascii="Arial" w:hAnsi="Arial" w:cs="Arial"/>
              </w:rPr>
            </w:pPr>
          </w:p>
          <w:p w14:paraId="40CE967A" w14:textId="77777777" w:rsidR="00E34369" w:rsidRPr="001E520A" w:rsidRDefault="00E34369" w:rsidP="00961E9D">
            <w:pPr>
              <w:rPr>
                <w:rFonts w:ascii="Arial" w:hAnsi="Arial" w:cs="Arial"/>
              </w:rPr>
            </w:pPr>
          </w:p>
          <w:p w14:paraId="35881416" w14:textId="506FA2B5" w:rsidR="00B70A10" w:rsidRPr="001E520A" w:rsidRDefault="00B70A10" w:rsidP="00961E9D">
            <w:pPr>
              <w:rPr>
                <w:rFonts w:ascii="Arial" w:hAnsi="Arial" w:cs="Arial"/>
              </w:rPr>
            </w:pPr>
            <w:r w:rsidRPr="001E520A">
              <w:rPr>
                <w:rFonts w:ascii="Arial" w:hAnsi="Arial" w:cs="Arial"/>
              </w:rPr>
              <w:t>2.1</w:t>
            </w:r>
          </w:p>
          <w:p w14:paraId="3D6F2138" w14:textId="77777777" w:rsidR="00B70A10" w:rsidRPr="001E520A" w:rsidRDefault="00B70A10" w:rsidP="00961E9D">
            <w:pPr>
              <w:rPr>
                <w:rFonts w:ascii="Arial" w:hAnsi="Arial" w:cs="Arial"/>
              </w:rPr>
            </w:pPr>
          </w:p>
          <w:p w14:paraId="7EE833E4" w14:textId="77777777" w:rsidR="00B70A10" w:rsidRPr="001E520A" w:rsidRDefault="00B70A10" w:rsidP="00961E9D">
            <w:pPr>
              <w:rPr>
                <w:rFonts w:ascii="Arial" w:hAnsi="Arial" w:cs="Arial"/>
              </w:rPr>
            </w:pPr>
          </w:p>
          <w:p w14:paraId="19253EB1" w14:textId="77777777" w:rsidR="00B70A10" w:rsidRPr="001E520A" w:rsidRDefault="00B70A10" w:rsidP="00961E9D">
            <w:pPr>
              <w:rPr>
                <w:rFonts w:ascii="Arial" w:hAnsi="Arial" w:cs="Arial"/>
              </w:rPr>
            </w:pPr>
          </w:p>
          <w:p w14:paraId="4CB58681" w14:textId="77777777" w:rsidR="00B70A10" w:rsidRPr="001E520A" w:rsidRDefault="00B70A10" w:rsidP="00961E9D">
            <w:pPr>
              <w:rPr>
                <w:rFonts w:ascii="Arial" w:hAnsi="Arial" w:cs="Arial"/>
              </w:rPr>
            </w:pPr>
          </w:p>
          <w:p w14:paraId="1F3C3E99" w14:textId="575A5A8C" w:rsidR="002C4D6E" w:rsidRPr="001E520A" w:rsidRDefault="002C4D6E" w:rsidP="00961E9D">
            <w:pPr>
              <w:rPr>
                <w:rFonts w:ascii="Arial" w:hAnsi="Arial" w:cs="Arial"/>
              </w:rPr>
            </w:pPr>
            <w:r w:rsidRPr="001E520A">
              <w:rPr>
                <w:rFonts w:ascii="Arial" w:hAnsi="Arial" w:cs="Arial"/>
              </w:rPr>
              <w:t>2.2</w:t>
            </w:r>
          </w:p>
          <w:p w14:paraId="0443CD41" w14:textId="77777777" w:rsidR="002C4D6E" w:rsidRPr="001E520A" w:rsidRDefault="002C4D6E" w:rsidP="00961E9D">
            <w:pPr>
              <w:rPr>
                <w:rFonts w:ascii="Arial" w:hAnsi="Arial" w:cs="Arial"/>
              </w:rPr>
            </w:pPr>
          </w:p>
          <w:p w14:paraId="2E511A1C" w14:textId="77777777" w:rsidR="002C4D6E" w:rsidRPr="001E520A" w:rsidRDefault="002C4D6E" w:rsidP="00961E9D">
            <w:pPr>
              <w:rPr>
                <w:rFonts w:ascii="Arial" w:hAnsi="Arial" w:cs="Arial"/>
              </w:rPr>
            </w:pPr>
          </w:p>
          <w:p w14:paraId="19B583FC" w14:textId="77777777" w:rsidR="002C4D6E" w:rsidRPr="001E520A" w:rsidRDefault="002C4D6E" w:rsidP="00961E9D">
            <w:pPr>
              <w:rPr>
                <w:rFonts w:ascii="Arial" w:hAnsi="Arial" w:cs="Arial"/>
              </w:rPr>
            </w:pPr>
          </w:p>
          <w:p w14:paraId="0F885532" w14:textId="78636F66" w:rsidR="00B70A10" w:rsidRPr="001E520A" w:rsidRDefault="00B70A10" w:rsidP="00961E9D">
            <w:pPr>
              <w:rPr>
                <w:rFonts w:ascii="Arial" w:hAnsi="Arial" w:cs="Arial"/>
              </w:rPr>
            </w:pPr>
            <w:r w:rsidRPr="001E520A">
              <w:rPr>
                <w:rFonts w:ascii="Arial" w:hAnsi="Arial" w:cs="Arial"/>
              </w:rPr>
              <w:t>2.</w:t>
            </w:r>
            <w:r w:rsidR="002C4D6E" w:rsidRPr="001E520A">
              <w:rPr>
                <w:rFonts w:ascii="Arial" w:hAnsi="Arial" w:cs="Arial"/>
              </w:rPr>
              <w:t>3</w:t>
            </w:r>
          </w:p>
        </w:tc>
        <w:tc>
          <w:tcPr>
            <w:tcW w:w="9914" w:type="dxa"/>
          </w:tcPr>
          <w:p w14:paraId="58619F51" w14:textId="77777777" w:rsidR="00E34369" w:rsidRPr="001E520A" w:rsidRDefault="00E34369" w:rsidP="00961E9D">
            <w:pPr>
              <w:rPr>
                <w:rFonts w:ascii="Arial" w:hAnsi="Arial" w:cs="Arial"/>
                <w:i/>
              </w:rPr>
            </w:pPr>
          </w:p>
          <w:p w14:paraId="1FD920D9" w14:textId="70EF7B49" w:rsidR="00B4434F" w:rsidRPr="001E520A" w:rsidRDefault="00E34369" w:rsidP="00961E9D">
            <w:pPr>
              <w:rPr>
                <w:rFonts w:ascii="Arial" w:hAnsi="Arial" w:cs="Arial"/>
              </w:rPr>
            </w:pPr>
            <w:r w:rsidRPr="001E520A">
              <w:rPr>
                <w:rFonts w:ascii="Arial" w:hAnsi="Arial" w:cs="Arial"/>
                <w:i/>
              </w:rPr>
              <w:t>The committee members need to be informed of what sources I am using to analyse anti-social behaviour</w:t>
            </w:r>
            <w:r w:rsidR="00325CDE" w:rsidRPr="001E520A">
              <w:rPr>
                <w:rFonts w:ascii="Arial" w:hAnsi="Arial" w:cs="Arial"/>
                <w:i/>
              </w:rPr>
              <w:t xml:space="preserve"> to present a more convincing case</w:t>
            </w:r>
            <w:r w:rsidR="00A916DB" w:rsidRPr="001E520A">
              <w:rPr>
                <w:rFonts w:ascii="Arial" w:hAnsi="Arial" w:cs="Arial"/>
                <w:i/>
              </w:rPr>
              <w:t xml:space="preserve"> for my recommendations</w:t>
            </w:r>
            <w:r w:rsidR="005218DD" w:rsidRPr="001E520A">
              <w:rPr>
                <w:rFonts w:ascii="Arial" w:hAnsi="Arial" w:cs="Arial"/>
                <w:i/>
              </w:rPr>
              <w:t>.</w:t>
            </w:r>
          </w:p>
          <w:p w14:paraId="69E6A99E" w14:textId="77777777" w:rsidR="00E34369" w:rsidRPr="001E520A" w:rsidRDefault="00E34369" w:rsidP="00961E9D">
            <w:pPr>
              <w:rPr>
                <w:rFonts w:ascii="Arial" w:hAnsi="Arial" w:cs="Arial"/>
              </w:rPr>
            </w:pPr>
          </w:p>
          <w:p w14:paraId="249050F1" w14:textId="2C1A509D" w:rsidR="002C4D6E" w:rsidRPr="001E520A" w:rsidRDefault="005861DD" w:rsidP="00961E9D">
            <w:pPr>
              <w:rPr>
                <w:rFonts w:ascii="Arial" w:hAnsi="Arial" w:cs="Arial"/>
              </w:rPr>
            </w:pPr>
            <w:r w:rsidRPr="001E520A">
              <w:rPr>
                <w:rFonts w:ascii="Arial" w:hAnsi="Arial" w:cs="Arial"/>
              </w:rPr>
              <w:t>This report will use street crime data sourced from the PSNI</w:t>
            </w:r>
            <w:r w:rsidR="00462685" w:rsidRPr="001E520A">
              <w:rPr>
                <w:rFonts w:ascii="Arial" w:hAnsi="Arial" w:cs="Arial"/>
              </w:rPr>
              <w:t xml:space="preserve"> from the period January 2016-January 2017</w:t>
            </w:r>
            <w:r w:rsidRPr="001E520A">
              <w:rPr>
                <w:rFonts w:ascii="Arial" w:hAnsi="Arial" w:cs="Arial"/>
              </w:rPr>
              <w:t xml:space="preserve">. As such, the data used for the analysis will only relate to anti-social behaviour incidents reported to the police, and not incidents reported to other agencies, for example Belfast City Council. </w:t>
            </w:r>
          </w:p>
          <w:p w14:paraId="08935168" w14:textId="16A6C95E" w:rsidR="002C4D6E" w:rsidRPr="001E520A" w:rsidRDefault="002C4D6E" w:rsidP="00961E9D">
            <w:pPr>
              <w:rPr>
                <w:rFonts w:ascii="Arial" w:hAnsi="Arial" w:cs="Arial"/>
              </w:rPr>
            </w:pPr>
          </w:p>
          <w:p w14:paraId="1787D2AC" w14:textId="47243649" w:rsidR="002C4D6E" w:rsidRPr="001E520A" w:rsidRDefault="002C4D6E" w:rsidP="00961E9D">
            <w:pPr>
              <w:rPr>
                <w:rFonts w:ascii="Arial" w:hAnsi="Arial" w:cs="Arial"/>
              </w:rPr>
            </w:pPr>
            <w:r w:rsidRPr="001E520A">
              <w:rPr>
                <w:rFonts w:ascii="Arial" w:hAnsi="Arial" w:cs="Arial"/>
              </w:rPr>
              <w:t xml:space="preserve">The report will use information drawn from the </w:t>
            </w:r>
            <w:r w:rsidR="00307851" w:rsidRPr="001E520A">
              <w:rPr>
                <w:rFonts w:ascii="Arial" w:hAnsi="Arial" w:cs="Arial"/>
              </w:rPr>
              <w:t>Northern Ireland Crime Survey</w:t>
            </w:r>
            <w:r w:rsidRPr="001E520A">
              <w:rPr>
                <w:rFonts w:ascii="Arial" w:hAnsi="Arial" w:cs="Arial"/>
              </w:rPr>
              <w:t xml:space="preserve"> to complement the policing data </w:t>
            </w:r>
            <w:r w:rsidR="00ED15A4" w:rsidRPr="001E520A">
              <w:rPr>
                <w:rFonts w:ascii="Arial" w:hAnsi="Arial" w:cs="Arial"/>
              </w:rPr>
              <w:t>to provide</w:t>
            </w:r>
            <w:r w:rsidRPr="001E520A">
              <w:rPr>
                <w:rFonts w:ascii="Arial" w:hAnsi="Arial" w:cs="Arial"/>
              </w:rPr>
              <w:t xml:space="preserve"> a more complete measure of the </w:t>
            </w:r>
            <w:r w:rsidR="00E95140" w:rsidRPr="001E520A">
              <w:rPr>
                <w:rFonts w:ascii="Arial" w:hAnsi="Arial" w:cs="Arial"/>
              </w:rPr>
              <w:t>prevalence</w:t>
            </w:r>
            <w:r w:rsidR="00893BCD" w:rsidRPr="001E520A">
              <w:rPr>
                <w:rFonts w:ascii="Arial" w:hAnsi="Arial" w:cs="Arial"/>
              </w:rPr>
              <w:t xml:space="preserve"> </w:t>
            </w:r>
            <w:r w:rsidRPr="001E520A">
              <w:rPr>
                <w:rFonts w:ascii="Arial" w:hAnsi="Arial" w:cs="Arial"/>
              </w:rPr>
              <w:t xml:space="preserve">of </w:t>
            </w:r>
            <w:r w:rsidR="00893BCD" w:rsidRPr="001E520A">
              <w:rPr>
                <w:rFonts w:ascii="Arial" w:hAnsi="Arial" w:cs="Arial"/>
              </w:rPr>
              <w:t>types of</w:t>
            </w:r>
            <w:r w:rsidRPr="001E520A">
              <w:rPr>
                <w:rFonts w:ascii="Arial" w:hAnsi="Arial" w:cs="Arial"/>
              </w:rPr>
              <w:t xml:space="preserve"> anti-social behaviour crime in local areas.</w:t>
            </w:r>
          </w:p>
          <w:p w14:paraId="0658C32E" w14:textId="77777777" w:rsidR="00647FFB" w:rsidRPr="001E520A" w:rsidRDefault="00647FFB" w:rsidP="00961E9D">
            <w:pPr>
              <w:rPr>
                <w:rFonts w:ascii="Arial" w:hAnsi="Arial" w:cs="Arial"/>
              </w:rPr>
            </w:pPr>
          </w:p>
          <w:p w14:paraId="60E169FF" w14:textId="4B30BBBC" w:rsidR="005861DD" w:rsidRPr="001E520A" w:rsidRDefault="00647FFB" w:rsidP="00961E9D">
            <w:pPr>
              <w:rPr>
                <w:rFonts w:ascii="Arial" w:hAnsi="Arial" w:cs="Arial"/>
                <w:i/>
              </w:rPr>
            </w:pPr>
            <w:r w:rsidRPr="001E520A">
              <w:rPr>
                <w:rFonts w:ascii="Arial" w:hAnsi="Arial" w:cs="Arial"/>
              </w:rPr>
              <w:t xml:space="preserve">This </w:t>
            </w:r>
            <w:r w:rsidR="005861DD" w:rsidRPr="001E520A">
              <w:rPr>
                <w:rFonts w:ascii="Arial" w:hAnsi="Arial" w:cs="Arial"/>
              </w:rPr>
              <w:t>report cannot claim to encompass the full extent of anti-social behaviour in the Lisburn Road crime neighbourhood.</w:t>
            </w:r>
            <w:r w:rsidR="00FD69B9" w:rsidRPr="001E520A">
              <w:rPr>
                <w:rFonts w:ascii="Arial" w:hAnsi="Arial" w:cs="Arial"/>
              </w:rPr>
              <w:t xml:space="preserve"> </w:t>
            </w:r>
            <w:r w:rsidR="00292E5B" w:rsidRPr="001E520A">
              <w:rPr>
                <w:rFonts w:ascii="Arial" w:hAnsi="Arial" w:cs="Arial"/>
                <w:i/>
              </w:rPr>
              <w:t>Acknowledging the limitations of the data used for decision making.</w:t>
            </w:r>
          </w:p>
          <w:p w14:paraId="7C391303" w14:textId="67CDE545" w:rsidR="00B4434F" w:rsidRPr="001E520A" w:rsidRDefault="00B4434F" w:rsidP="00961E9D">
            <w:pPr>
              <w:rPr>
                <w:rFonts w:ascii="Arial" w:hAnsi="Arial" w:cs="Arial"/>
              </w:rPr>
            </w:pPr>
          </w:p>
        </w:tc>
      </w:tr>
      <w:tr w:rsidR="0029365C" w:rsidRPr="001E520A" w14:paraId="4B985C71" w14:textId="77777777" w:rsidTr="000B63C3">
        <w:trPr>
          <w:trHeight w:val="253"/>
          <w:jc w:val="center"/>
        </w:trPr>
        <w:tc>
          <w:tcPr>
            <w:tcW w:w="645" w:type="dxa"/>
          </w:tcPr>
          <w:p w14:paraId="26545D8A" w14:textId="77777777" w:rsidR="00620AAA" w:rsidRPr="001E520A" w:rsidRDefault="00620AAA" w:rsidP="00961E9D">
            <w:pPr>
              <w:rPr>
                <w:rFonts w:ascii="Arial" w:hAnsi="Arial" w:cs="Arial"/>
                <w:b/>
              </w:rPr>
            </w:pPr>
          </w:p>
          <w:p w14:paraId="697F08B3" w14:textId="77777777" w:rsidR="00F17C3E" w:rsidRDefault="00F17C3E" w:rsidP="00961E9D">
            <w:pPr>
              <w:rPr>
                <w:rFonts w:ascii="Arial" w:hAnsi="Arial" w:cs="Arial"/>
                <w:b/>
              </w:rPr>
            </w:pPr>
          </w:p>
          <w:p w14:paraId="7BE61872" w14:textId="77777777" w:rsidR="00664EE3" w:rsidRDefault="00664EE3" w:rsidP="00961E9D">
            <w:pPr>
              <w:rPr>
                <w:rFonts w:ascii="Arial" w:hAnsi="Arial" w:cs="Arial"/>
                <w:b/>
              </w:rPr>
            </w:pPr>
          </w:p>
          <w:p w14:paraId="5F0A220A" w14:textId="47E01DDA" w:rsidR="0065717B" w:rsidRPr="001E520A" w:rsidRDefault="009D3AD1" w:rsidP="00961E9D">
            <w:pPr>
              <w:rPr>
                <w:rFonts w:ascii="Arial" w:hAnsi="Arial" w:cs="Arial"/>
                <w:b/>
              </w:rPr>
            </w:pPr>
            <w:r w:rsidRPr="001E520A">
              <w:rPr>
                <w:rFonts w:ascii="Arial" w:hAnsi="Arial" w:cs="Arial"/>
                <w:b/>
              </w:rPr>
              <w:t>3</w:t>
            </w:r>
            <w:r w:rsidR="00BC2F5B" w:rsidRPr="001E520A">
              <w:rPr>
                <w:rFonts w:ascii="Arial" w:hAnsi="Arial" w:cs="Arial"/>
                <w:b/>
              </w:rPr>
              <w:t>.0</w:t>
            </w:r>
          </w:p>
          <w:p w14:paraId="4F3F5B6E" w14:textId="4CA36DA4" w:rsidR="0058387B" w:rsidRPr="001E520A" w:rsidRDefault="0058387B" w:rsidP="00961E9D">
            <w:pPr>
              <w:rPr>
                <w:rFonts w:ascii="Arial" w:hAnsi="Arial" w:cs="Arial"/>
                <w:b/>
              </w:rPr>
            </w:pPr>
          </w:p>
          <w:p w14:paraId="34B20EE3" w14:textId="2DF1D9EE" w:rsidR="0058387B" w:rsidRPr="001E520A" w:rsidRDefault="0058387B" w:rsidP="00961E9D">
            <w:pPr>
              <w:rPr>
                <w:rFonts w:ascii="Arial" w:hAnsi="Arial" w:cs="Arial"/>
                <w:b/>
              </w:rPr>
            </w:pPr>
          </w:p>
          <w:p w14:paraId="32425388" w14:textId="358B5A9B" w:rsidR="0058387B" w:rsidRPr="001E520A" w:rsidRDefault="0058387B" w:rsidP="00961E9D">
            <w:pPr>
              <w:rPr>
                <w:rFonts w:ascii="Arial" w:hAnsi="Arial" w:cs="Arial"/>
                <w:b/>
              </w:rPr>
            </w:pPr>
          </w:p>
          <w:p w14:paraId="642C6A26" w14:textId="0FF1C76C" w:rsidR="0058387B" w:rsidRPr="001E520A" w:rsidRDefault="0058387B" w:rsidP="00961E9D">
            <w:pPr>
              <w:rPr>
                <w:rFonts w:ascii="Arial" w:hAnsi="Arial" w:cs="Arial"/>
              </w:rPr>
            </w:pPr>
            <w:r w:rsidRPr="001E520A">
              <w:rPr>
                <w:rFonts w:ascii="Arial" w:hAnsi="Arial" w:cs="Arial"/>
              </w:rPr>
              <w:t>3.1</w:t>
            </w:r>
          </w:p>
          <w:p w14:paraId="497C26AB" w14:textId="3AE43CF2" w:rsidR="0058387B" w:rsidRPr="001E520A" w:rsidRDefault="0058387B" w:rsidP="00961E9D">
            <w:pPr>
              <w:rPr>
                <w:rFonts w:ascii="Arial" w:hAnsi="Arial" w:cs="Arial"/>
              </w:rPr>
            </w:pPr>
          </w:p>
          <w:p w14:paraId="6102ED0C" w14:textId="490B5D4B" w:rsidR="0058387B" w:rsidRPr="001E520A" w:rsidRDefault="0058387B" w:rsidP="00961E9D">
            <w:pPr>
              <w:rPr>
                <w:rFonts w:ascii="Arial" w:hAnsi="Arial" w:cs="Arial"/>
              </w:rPr>
            </w:pPr>
            <w:r w:rsidRPr="001E520A">
              <w:rPr>
                <w:rFonts w:ascii="Arial" w:hAnsi="Arial" w:cs="Arial"/>
              </w:rPr>
              <w:t>3.2</w:t>
            </w:r>
          </w:p>
          <w:p w14:paraId="7C20B887" w14:textId="1198290F" w:rsidR="009D3AD1" w:rsidRPr="001E520A" w:rsidRDefault="009D3AD1" w:rsidP="00961E9D">
            <w:pPr>
              <w:rPr>
                <w:rFonts w:ascii="Arial" w:hAnsi="Arial" w:cs="Arial"/>
              </w:rPr>
            </w:pPr>
          </w:p>
        </w:tc>
        <w:tc>
          <w:tcPr>
            <w:tcW w:w="9914" w:type="dxa"/>
          </w:tcPr>
          <w:p w14:paraId="6851A32D" w14:textId="77777777" w:rsidR="00620AAA" w:rsidRPr="001E520A" w:rsidRDefault="00620AAA" w:rsidP="009D3AD1">
            <w:pPr>
              <w:rPr>
                <w:rFonts w:ascii="Arial" w:hAnsi="Arial" w:cs="Arial"/>
                <w:b/>
                <w:u w:val="single"/>
              </w:rPr>
            </w:pPr>
          </w:p>
          <w:p w14:paraId="76766442" w14:textId="77777777" w:rsidR="00F17C3E" w:rsidRDefault="00F17C3E" w:rsidP="009D3AD1">
            <w:pPr>
              <w:rPr>
                <w:rFonts w:ascii="Arial" w:hAnsi="Arial" w:cs="Arial"/>
                <w:b/>
                <w:u w:val="single"/>
              </w:rPr>
            </w:pPr>
          </w:p>
          <w:p w14:paraId="182B1562" w14:textId="77777777" w:rsidR="00664EE3" w:rsidRDefault="00664EE3" w:rsidP="009D3AD1">
            <w:pPr>
              <w:rPr>
                <w:rFonts w:ascii="Arial" w:hAnsi="Arial" w:cs="Arial"/>
                <w:b/>
                <w:u w:val="single"/>
              </w:rPr>
            </w:pPr>
          </w:p>
          <w:p w14:paraId="39BC1BA9" w14:textId="22D673F4" w:rsidR="007D0443" w:rsidRPr="001E520A" w:rsidRDefault="00BC2F5B" w:rsidP="009D3AD1">
            <w:pPr>
              <w:rPr>
                <w:rFonts w:ascii="Arial" w:hAnsi="Arial" w:cs="Arial"/>
                <w:b/>
                <w:u w:val="single"/>
              </w:rPr>
            </w:pPr>
            <w:r w:rsidRPr="001E520A">
              <w:rPr>
                <w:rFonts w:ascii="Arial" w:hAnsi="Arial" w:cs="Arial"/>
                <w:b/>
                <w:u w:val="single"/>
              </w:rPr>
              <w:t>Recommendation</w:t>
            </w:r>
            <w:r w:rsidR="009D3AD1" w:rsidRPr="001E520A">
              <w:rPr>
                <w:rFonts w:ascii="Arial" w:hAnsi="Arial" w:cs="Arial"/>
                <w:b/>
                <w:u w:val="single"/>
              </w:rPr>
              <w:t>s</w:t>
            </w:r>
          </w:p>
          <w:p w14:paraId="25792C12" w14:textId="77777777" w:rsidR="00915EA4" w:rsidRPr="001E520A" w:rsidRDefault="00915EA4" w:rsidP="009D3AD1">
            <w:pPr>
              <w:rPr>
                <w:rFonts w:ascii="Arial" w:hAnsi="Arial" w:cs="Arial"/>
                <w:b/>
                <w:u w:val="single"/>
              </w:rPr>
            </w:pPr>
          </w:p>
          <w:p w14:paraId="283D4B7D" w14:textId="617CA34A" w:rsidR="00F12F4B" w:rsidRPr="001E520A" w:rsidRDefault="00F12F4B" w:rsidP="00F12F4B">
            <w:pPr>
              <w:rPr>
                <w:rFonts w:ascii="Arial" w:hAnsi="Arial" w:cs="Arial"/>
                <w:i/>
              </w:rPr>
            </w:pPr>
            <w:r w:rsidRPr="001E520A">
              <w:rPr>
                <w:rFonts w:ascii="Arial" w:hAnsi="Arial" w:cs="Arial"/>
                <w:i/>
              </w:rPr>
              <w:t>This is the main purpose of the repor</w:t>
            </w:r>
            <w:r w:rsidR="00266921" w:rsidRPr="001E520A">
              <w:rPr>
                <w:rFonts w:ascii="Arial" w:hAnsi="Arial" w:cs="Arial"/>
                <w:i/>
              </w:rPr>
              <w:t>t.</w:t>
            </w:r>
            <w:r w:rsidRPr="001E520A">
              <w:rPr>
                <w:rFonts w:ascii="Arial" w:hAnsi="Arial" w:cs="Arial"/>
                <w:i/>
              </w:rPr>
              <w:t xml:space="preserve"> </w:t>
            </w:r>
            <w:r w:rsidR="00266921" w:rsidRPr="001E520A">
              <w:rPr>
                <w:rFonts w:ascii="Arial" w:hAnsi="Arial" w:cs="Arial"/>
                <w:i/>
              </w:rPr>
              <w:t>C</w:t>
            </w:r>
            <w:r w:rsidR="00620AAA" w:rsidRPr="001E520A">
              <w:rPr>
                <w:rFonts w:ascii="Arial" w:hAnsi="Arial" w:cs="Arial"/>
                <w:i/>
              </w:rPr>
              <w:t>ommittee members</w:t>
            </w:r>
            <w:r w:rsidRPr="001E520A">
              <w:rPr>
                <w:rFonts w:ascii="Arial" w:hAnsi="Arial" w:cs="Arial"/>
                <w:i/>
              </w:rPr>
              <w:t xml:space="preserve"> can endorse work proposed in the report to </w:t>
            </w:r>
            <w:r w:rsidR="00AF6525" w:rsidRPr="001E520A">
              <w:rPr>
                <w:rFonts w:ascii="Arial" w:hAnsi="Arial" w:cs="Arial"/>
                <w:i/>
              </w:rPr>
              <w:t>reduce</w:t>
            </w:r>
            <w:r w:rsidRPr="001E520A">
              <w:rPr>
                <w:rFonts w:ascii="Arial" w:hAnsi="Arial" w:cs="Arial"/>
                <w:i/>
              </w:rPr>
              <w:t xml:space="preserve"> anti-social behaviour offences.</w:t>
            </w:r>
          </w:p>
          <w:p w14:paraId="72467744" w14:textId="77777777" w:rsidR="00F12F4B" w:rsidRPr="001E520A" w:rsidRDefault="00F12F4B" w:rsidP="00F12F4B">
            <w:pPr>
              <w:rPr>
                <w:rFonts w:ascii="Arial" w:hAnsi="Arial" w:cs="Arial"/>
              </w:rPr>
            </w:pPr>
            <w:r w:rsidRPr="001E520A">
              <w:rPr>
                <w:rFonts w:ascii="Arial" w:hAnsi="Arial" w:cs="Arial"/>
              </w:rPr>
              <w:t>Members are asked to consider the contents of the report.</w:t>
            </w:r>
          </w:p>
          <w:p w14:paraId="145A5BE0" w14:textId="77777777" w:rsidR="00F12F4B" w:rsidRPr="001E520A" w:rsidRDefault="00F12F4B" w:rsidP="00F12F4B">
            <w:pPr>
              <w:rPr>
                <w:rFonts w:ascii="Arial" w:hAnsi="Arial" w:cs="Arial"/>
              </w:rPr>
            </w:pPr>
          </w:p>
          <w:p w14:paraId="0E541AE4" w14:textId="494A059F" w:rsidR="00F12F4B" w:rsidRPr="001E520A" w:rsidRDefault="00F12F4B" w:rsidP="009D3AD1">
            <w:pPr>
              <w:rPr>
                <w:rFonts w:ascii="Arial" w:hAnsi="Arial" w:cs="Arial"/>
                <w:i/>
              </w:rPr>
            </w:pPr>
            <w:r w:rsidRPr="001E520A">
              <w:rPr>
                <w:rFonts w:ascii="Arial" w:hAnsi="Arial" w:cs="Arial"/>
              </w:rPr>
              <w:t>Members are also asked to note the progress to date and endorse the future work planned to address these issues more effectively.</w:t>
            </w:r>
            <w:r w:rsidR="008F5BAB" w:rsidRPr="001E520A">
              <w:rPr>
                <w:rFonts w:ascii="Arial" w:hAnsi="Arial" w:cs="Arial"/>
              </w:rPr>
              <w:t xml:space="preserve"> </w:t>
            </w:r>
            <w:r w:rsidR="008F5BAB" w:rsidRPr="001E520A">
              <w:rPr>
                <w:rFonts w:ascii="Arial" w:hAnsi="Arial" w:cs="Arial"/>
                <w:i/>
              </w:rPr>
              <w:t xml:space="preserve">These statements are taken verbatim from the anti-social behaviour report I </w:t>
            </w:r>
            <w:r w:rsidR="0078010A" w:rsidRPr="001E520A">
              <w:rPr>
                <w:rFonts w:ascii="Arial" w:hAnsi="Arial" w:cs="Arial"/>
                <w:i/>
              </w:rPr>
              <w:t>based the template of this report on.</w:t>
            </w:r>
          </w:p>
        </w:tc>
      </w:tr>
      <w:tr w:rsidR="0029365C" w:rsidRPr="001E520A" w14:paraId="7EEDE3FA" w14:textId="77777777" w:rsidTr="000B63C3">
        <w:trPr>
          <w:jc w:val="center"/>
        </w:trPr>
        <w:tc>
          <w:tcPr>
            <w:tcW w:w="645" w:type="dxa"/>
          </w:tcPr>
          <w:p w14:paraId="62FF3061" w14:textId="77777777" w:rsidR="00495097" w:rsidRPr="001E520A" w:rsidRDefault="00495097" w:rsidP="00B21181">
            <w:pPr>
              <w:rPr>
                <w:rFonts w:ascii="Arial" w:hAnsi="Arial" w:cs="Arial"/>
                <w:b/>
              </w:rPr>
            </w:pPr>
          </w:p>
          <w:p w14:paraId="30BC551A" w14:textId="09AA3D52" w:rsidR="00B21181" w:rsidRPr="001E520A" w:rsidRDefault="00B21181" w:rsidP="00B21181">
            <w:pPr>
              <w:rPr>
                <w:rFonts w:ascii="Arial" w:hAnsi="Arial" w:cs="Arial"/>
                <w:b/>
              </w:rPr>
            </w:pPr>
            <w:r w:rsidRPr="001E520A">
              <w:rPr>
                <w:rFonts w:ascii="Arial" w:hAnsi="Arial" w:cs="Arial"/>
                <w:b/>
              </w:rPr>
              <w:t>4.0</w:t>
            </w:r>
          </w:p>
          <w:p w14:paraId="441994BF" w14:textId="77777777" w:rsidR="00B21181" w:rsidRPr="001E520A" w:rsidRDefault="00B21181" w:rsidP="00B21181">
            <w:pPr>
              <w:rPr>
                <w:rFonts w:ascii="Arial" w:hAnsi="Arial" w:cs="Arial"/>
                <w:b/>
              </w:rPr>
            </w:pPr>
          </w:p>
          <w:p w14:paraId="3BB42989" w14:textId="77777777" w:rsidR="00495097" w:rsidRPr="001E520A" w:rsidRDefault="00495097" w:rsidP="00B21181">
            <w:pPr>
              <w:rPr>
                <w:rFonts w:ascii="Arial" w:hAnsi="Arial" w:cs="Arial"/>
                <w:b/>
              </w:rPr>
            </w:pPr>
          </w:p>
          <w:p w14:paraId="246C361C" w14:textId="61E8D159" w:rsidR="00B21181" w:rsidRPr="001E520A" w:rsidRDefault="00B21181" w:rsidP="00B21181">
            <w:pPr>
              <w:rPr>
                <w:rFonts w:ascii="Arial" w:hAnsi="Arial" w:cs="Arial"/>
              </w:rPr>
            </w:pPr>
            <w:r w:rsidRPr="001E520A">
              <w:rPr>
                <w:rFonts w:ascii="Arial" w:hAnsi="Arial" w:cs="Arial"/>
              </w:rPr>
              <w:t>4.1</w:t>
            </w:r>
          </w:p>
          <w:p w14:paraId="66649807" w14:textId="77777777" w:rsidR="00B21181" w:rsidRPr="001E520A" w:rsidRDefault="00B21181" w:rsidP="00B21181">
            <w:pPr>
              <w:rPr>
                <w:rFonts w:ascii="Arial" w:hAnsi="Arial" w:cs="Arial"/>
                <w:b/>
              </w:rPr>
            </w:pPr>
          </w:p>
          <w:p w14:paraId="3C2925CD" w14:textId="77777777" w:rsidR="00B21181" w:rsidRPr="001E520A" w:rsidRDefault="00B21181" w:rsidP="00B21181">
            <w:pPr>
              <w:rPr>
                <w:rFonts w:ascii="Arial" w:hAnsi="Arial" w:cs="Arial"/>
                <w:b/>
              </w:rPr>
            </w:pPr>
          </w:p>
          <w:p w14:paraId="119BFA79" w14:textId="77777777" w:rsidR="00B21181" w:rsidRPr="001E520A" w:rsidRDefault="00B21181" w:rsidP="00B21181">
            <w:pPr>
              <w:rPr>
                <w:rFonts w:ascii="Arial" w:hAnsi="Arial" w:cs="Arial"/>
                <w:b/>
              </w:rPr>
            </w:pPr>
          </w:p>
          <w:p w14:paraId="27E4B4FF" w14:textId="77777777" w:rsidR="00B21181" w:rsidRPr="001E520A" w:rsidRDefault="00B21181" w:rsidP="00B21181">
            <w:pPr>
              <w:rPr>
                <w:rFonts w:ascii="Arial" w:hAnsi="Arial" w:cs="Arial"/>
                <w:b/>
              </w:rPr>
            </w:pPr>
          </w:p>
          <w:p w14:paraId="0C006797" w14:textId="77777777" w:rsidR="00B21181" w:rsidRPr="001E520A" w:rsidRDefault="00B21181" w:rsidP="00B21181">
            <w:pPr>
              <w:rPr>
                <w:rFonts w:ascii="Arial" w:hAnsi="Arial" w:cs="Arial"/>
                <w:b/>
              </w:rPr>
            </w:pPr>
          </w:p>
          <w:p w14:paraId="401D0396" w14:textId="77777777" w:rsidR="003304E5" w:rsidRPr="001E520A" w:rsidRDefault="003304E5" w:rsidP="00B21181">
            <w:pPr>
              <w:rPr>
                <w:rFonts w:ascii="Arial" w:hAnsi="Arial" w:cs="Arial"/>
              </w:rPr>
            </w:pPr>
          </w:p>
          <w:p w14:paraId="49E4ED78" w14:textId="67659BF5" w:rsidR="00B21181" w:rsidRPr="001E520A" w:rsidRDefault="00B21181" w:rsidP="00B21181">
            <w:pPr>
              <w:rPr>
                <w:rFonts w:ascii="Arial" w:hAnsi="Arial" w:cs="Arial"/>
              </w:rPr>
            </w:pPr>
            <w:r w:rsidRPr="001E520A">
              <w:rPr>
                <w:rFonts w:ascii="Arial" w:hAnsi="Arial" w:cs="Arial"/>
              </w:rPr>
              <w:t>4.2</w:t>
            </w:r>
          </w:p>
          <w:p w14:paraId="6E76EF1B" w14:textId="77777777" w:rsidR="00B21181" w:rsidRPr="001E520A" w:rsidRDefault="00B21181" w:rsidP="00B21181">
            <w:pPr>
              <w:rPr>
                <w:rFonts w:ascii="Arial" w:hAnsi="Arial" w:cs="Arial"/>
              </w:rPr>
            </w:pPr>
          </w:p>
          <w:p w14:paraId="63BFC8D5" w14:textId="77777777" w:rsidR="00B21181" w:rsidRPr="001E520A" w:rsidRDefault="00B21181" w:rsidP="00B21181">
            <w:pPr>
              <w:rPr>
                <w:rFonts w:ascii="Arial" w:hAnsi="Arial" w:cs="Arial"/>
              </w:rPr>
            </w:pPr>
            <w:r w:rsidRPr="001E520A">
              <w:rPr>
                <w:rFonts w:ascii="Arial" w:hAnsi="Arial" w:cs="Arial"/>
              </w:rPr>
              <w:t>4.3</w:t>
            </w:r>
          </w:p>
          <w:p w14:paraId="4F886E1E" w14:textId="77777777" w:rsidR="00B21181" w:rsidRPr="001E520A" w:rsidRDefault="00B21181" w:rsidP="00B21181">
            <w:pPr>
              <w:rPr>
                <w:rFonts w:ascii="Arial" w:hAnsi="Arial" w:cs="Arial"/>
              </w:rPr>
            </w:pPr>
          </w:p>
          <w:p w14:paraId="3FF54D77" w14:textId="540DC121" w:rsidR="00B21181" w:rsidRPr="001E520A" w:rsidRDefault="00B21181" w:rsidP="00B21181">
            <w:pPr>
              <w:rPr>
                <w:rFonts w:ascii="Arial" w:hAnsi="Arial" w:cs="Arial"/>
              </w:rPr>
            </w:pPr>
            <w:r w:rsidRPr="001E520A">
              <w:rPr>
                <w:rFonts w:ascii="Arial" w:hAnsi="Arial" w:cs="Arial"/>
              </w:rPr>
              <w:t>4.4</w:t>
            </w:r>
          </w:p>
          <w:p w14:paraId="40A99C88" w14:textId="77777777" w:rsidR="00B21181" w:rsidRPr="001E520A" w:rsidRDefault="00B21181" w:rsidP="00B21181">
            <w:pPr>
              <w:rPr>
                <w:rFonts w:ascii="Arial" w:hAnsi="Arial" w:cs="Arial"/>
              </w:rPr>
            </w:pPr>
          </w:p>
          <w:p w14:paraId="45E6E021" w14:textId="77777777" w:rsidR="00B21181" w:rsidRPr="001E520A" w:rsidRDefault="00B21181" w:rsidP="00B21181">
            <w:pPr>
              <w:rPr>
                <w:rFonts w:ascii="Arial" w:hAnsi="Arial" w:cs="Arial"/>
              </w:rPr>
            </w:pPr>
          </w:p>
          <w:p w14:paraId="3FACB934" w14:textId="77777777" w:rsidR="00CB3D2F" w:rsidRPr="001E520A" w:rsidRDefault="00B21181" w:rsidP="00B21181">
            <w:pPr>
              <w:rPr>
                <w:rFonts w:ascii="Arial" w:hAnsi="Arial" w:cs="Arial"/>
              </w:rPr>
            </w:pPr>
            <w:r w:rsidRPr="001E520A">
              <w:rPr>
                <w:rFonts w:ascii="Arial" w:hAnsi="Arial" w:cs="Arial"/>
              </w:rPr>
              <w:t>4.5</w:t>
            </w:r>
          </w:p>
          <w:p w14:paraId="0AC2BD2A" w14:textId="77777777" w:rsidR="00B21181" w:rsidRPr="001E520A" w:rsidRDefault="00B21181" w:rsidP="00B21181">
            <w:pPr>
              <w:rPr>
                <w:rFonts w:ascii="Arial" w:hAnsi="Arial" w:cs="Arial"/>
              </w:rPr>
            </w:pPr>
          </w:p>
          <w:p w14:paraId="7CB17A4C" w14:textId="77777777" w:rsidR="00B21181" w:rsidRPr="001E520A" w:rsidRDefault="00B21181" w:rsidP="00B21181">
            <w:pPr>
              <w:rPr>
                <w:rFonts w:ascii="Arial" w:hAnsi="Arial" w:cs="Arial"/>
              </w:rPr>
            </w:pPr>
          </w:p>
          <w:p w14:paraId="38C5020A" w14:textId="77777777" w:rsidR="009460B2" w:rsidRPr="001E520A" w:rsidRDefault="009460B2" w:rsidP="00B21181">
            <w:pPr>
              <w:rPr>
                <w:rFonts w:ascii="Arial" w:hAnsi="Arial" w:cs="Arial"/>
              </w:rPr>
            </w:pPr>
          </w:p>
          <w:p w14:paraId="6CE1AA1E" w14:textId="65B3AB71" w:rsidR="00B21181" w:rsidRPr="001E520A" w:rsidRDefault="00B21181" w:rsidP="00B21181">
            <w:pPr>
              <w:rPr>
                <w:rFonts w:ascii="Arial" w:hAnsi="Arial" w:cs="Arial"/>
              </w:rPr>
            </w:pPr>
            <w:r w:rsidRPr="001E520A">
              <w:rPr>
                <w:rFonts w:ascii="Arial" w:hAnsi="Arial" w:cs="Arial"/>
              </w:rPr>
              <w:t>4.6</w:t>
            </w:r>
          </w:p>
          <w:p w14:paraId="71F18500" w14:textId="77777777" w:rsidR="00B21181" w:rsidRPr="001E520A" w:rsidRDefault="00B21181" w:rsidP="00B21181">
            <w:pPr>
              <w:rPr>
                <w:rFonts w:ascii="Arial" w:hAnsi="Arial" w:cs="Arial"/>
              </w:rPr>
            </w:pPr>
          </w:p>
          <w:p w14:paraId="5D582CF2" w14:textId="77777777" w:rsidR="00B21181" w:rsidRPr="001E520A" w:rsidRDefault="00B21181" w:rsidP="00B21181">
            <w:pPr>
              <w:rPr>
                <w:rFonts w:ascii="Arial" w:hAnsi="Arial" w:cs="Arial"/>
              </w:rPr>
            </w:pPr>
          </w:p>
          <w:p w14:paraId="7D3C7053" w14:textId="77777777" w:rsidR="00B21181" w:rsidRPr="001E520A" w:rsidRDefault="00B21181" w:rsidP="00B21181">
            <w:pPr>
              <w:rPr>
                <w:rFonts w:ascii="Arial" w:hAnsi="Arial" w:cs="Arial"/>
              </w:rPr>
            </w:pPr>
          </w:p>
          <w:p w14:paraId="0D60C3A2" w14:textId="77777777" w:rsidR="00495097" w:rsidRPr="001E520A" w:rsidRDefault="00495097" w:rsidP="00B21181">
            <w:pPr>
              <w:rPr>
                <w:rFonts w:ascii="Arial" w:hAnsi="Arial" w:cs="Arial"/>
              </w:rPr>
            </w:pPr>
          </w:p>
          <w:p w14:paraId="43DAB34B" w14:textId="2CBA85E9" w:rsidR="00B21181" w:rsidRPr="001E520A" w:rsidRDefault="00B21181" w:rsidP="00B21181">
            <w:pPr>
              <w:rPr>
                <w:rFonts w:ascii="Arial" w:hAnsi="Arial" w:cs="Arial"/>
              </w:rPr>
            </w:pPr>
            <w:r w:rsidRPr="001E520A">
              <w:rPr>
                <w:rFonts w:ascii="Arial" w:hAnsi="Arial" w:cs="Arial"/>
              </w:rPr>
              <w:t>4.7</w:t>
            </w:r>
          </w:p>
          <w:p w14:paraId="4DA83FBA" w14:textId="77777777" w:rsidR="00410084" w:rsidRPr="001E520A" w:rsidRDefault="00410084" w:rsidP="00B21181">
            <w:pPr>
              <w:rPr>
                <w:rFonts w:ascii="Arial" w:hAnsi="Arial" w:cs="Arial"/>
              </w:rPr>
            </w:pPr>
          </w:p>
          <w:p w14:paraId="36B20608" w14:textId="77777777" w:rsidR="00410084" w:rsidRPr="001E520A" w:rsidRDefault="00410084" w:rsidP="00B21181">
            <w:pPr>
              <w:rPr>
                <w:rFonts w:ascii="Arial" w:hAnsi="Arial" w:cs="Arial"/>
              </w:rPr>
            </w:pPr>
          </w:p>
          <w:p w14:paraId="49138333" w14:textId="383B5CC2" w:rsidR="00410084" w:rsidRPr="001E520A" w:rsidRDefault="00410084" w:rsidP="00B21181">
            <w:pPr>
              <w:rPr>
                <w:rFonts w:ascii="Arial" w:hAnsi="Arial" w:cs="Arial"/>
              </w:rPr>
            </w:pPr>
          </w:p>
        </w:tc>
        <w:tc>
          <w:tcPr>
            <w:tcW w:w="9914" w:type="dxa"/>
          </w:tcPr>
          <w:p w14:paraId="0754F933" w14:textId="77777777" w:rsidR="00495097" w:rsidRPr="001E520A" w:rsidRDefault="00495097" w:rsidP="00495097">
            <w:pPr>
              <w:rPr>
                <w:rFonts w:ascii="Arial" w:hAnsi="Arial" w:cs="Arial"/>
                <w:b/>
                <w:u w:val="single"/>
              </w:rPr>
            </w:pPr>
          </w:p>
          <w:p w14:paraId="160CCF37" w14:textId="77777777" w:rsidR="001C2ACA" w:rsidRPr="001E520A" w:rsidRDefault="001C2ACA" w:rsidP="001C2ACA">
            <w:pPr>
              <w:rPr>
                <w:rFonts w:ascii="Arial" w:hAnsi="Arial" w:cs="Arial"/>
                <w:b/>
                <w:u w:val="single"/>
              </w:rPr>
            </w:pPr>
            <w:r w:rsidRPr="001E520A">
              <w:rPr>
                <w:rFonts w:ascii="Arial" w:hAnsi="Arial" w:cs="Arial"/>
                <w:b/>
                <w:u w:val="single"/>
              </w:rPr>
              <w:t>The anti-social behaviour context in Lisburn Road crime Neighbourhood and the wider Northern Ireland context</w:t>
            </w:r>
          </w:p>
          <w:p w14:paraId="328D93DA" w14:textId="77777777" w:rsidR="00B21181" w:rsidRPr="001E520A" w:rsidRDefault="00B21181" w:rsidP="00B21181">
            <w:pPr>
              <w:rPr>
                <w:rFonts w:ascii="Arial" w:hAnsi="Arial" w:cs="Arial"/>
                <w:u w:val="single"/>
              </w:rPr>
            </w:pPr>
          </w:p>
          <w:p w14:paraId="7C6DF339" w14:textId="63BD9800" w:rsidR="00B21181" w:rsidRPr="001E520A" w:rsidRDefault="004056CA" w:rsidP="00B21181">
            <w:pPr>
              <w:rPr>
                <w:rFonts w:ascii="Arial" w:hAnsi="Arial" w:cs="Arial"/>
                <w:i/>
              </w:rPr>
            </w:pPr>
            <w:r w:rsidRPr="001E520A">
              <w:rPr>
                <w:rFonts w:ascii="Arial" w:hAnsi="Arial" w:cs="Arial"/>
              </w:rPr>
              <w:t>The official a</w:t>
            </w:r>
            <w:r w:rsidR="00B21181" w:rsidRPr="001E520A">
              <w:rPr>
                <w:rFonts w:ascii="Arial" w:hAnsi="Arial" w:cs="Arial"/>
              </w:rPr>
              <w:t>nti-social behaviour definition</w:t>
            </w:r>
            <w:r w:rsidRPr="001E520A">
              <w:rPr>
                <w:rFonts w:ascii="Arial" w:hAnsi="Arial" w:cs="Arial"/>
              </w:rPr>
              <w:t xml:space="preserve"> from the PSNI</w:t>
            </w:r>
            <w:r w:rsidR="00B21181" w:rsidRPr="001E520A">
              <w:rPr>
                <w:rFonts w:ascii="Arial" w:hAnsi="Arial" w:cs="Arial"/>
              </w:rPr>
              <w:t>: ‘</w:t>
            </w:r>
            <w:r w:rsidR="00B21181" w:rsidRPr="001E520A">
              <w:rPr>
                <w:rFonts w:ascii="Arial" w:hAnsi="Arial" w:cs="Arial"/>
                <w:color w:val="000000"/>
                <w:shd w:val="clear" w:color="auto" w:fill="FFFFFF"/>
              </w:rPr>
              <w:t xml:space="preserve">Anti-social behaviour covers a wide range of unacceptable activity that causes harm to an individual, to their community or to their environment. This could be an action by someone else that leaves you feeling alarmed, harassed or distressed. It also includes fear of crime or concern for public safety, public disorder or public nuisance.’ </w:t>
            </w:r>
            <w:r w:rsidR="00B21181" w:rsidRPr="001E520A">
              <w:rPr>
                <w:rFonts w:ascii="Arial" w:hAnsi="Arial" w:cs="Arial"/>
                <w:i/>
              </w:rPr>
              <w:t>This is to make clear what data my analysis is based on has defined as anti-social behaviour.</w:t>
            </w:r>
          </w:p>
          <w:p w14:paraId="2118DA87" w14:textId="77777777" w:rsidR="00B21181" w:rsidRPr="001E520A" w:rsidRDefault="00B21181" w:rsidP="00B21181">
            <w:pPr>
              <w:rPr>
                <w:rFonts w:ascii="Arial" w:hAnsi="Arial" w:cs="Arial"/>
                <w:i/>
              </w:rPr>
            </w:pPr>
          </w:p>
          <w:p w14:paraId="51843A98" w14:textId="77777777" w:rsidR="00B21181" w:rsidRPr="001E520A" w:rsidRDefault="00B21181" w:rsidP="00B21181">
            <w:pPr>
              <w:rPr>
                <w:rFonts w:ascii="Arial" w:hAnsi="Arial" w:cs="Arial"/>
              </w:rPr>
            </w:pPr>
            <w:r w:rsidRPr="001E520A">
              <w:rPr>
                <w:rFonts w:ascii="Arial" w:hAnsi="Arial" w:cs="Arial"/>
              </w:rPr>
              <w:t xml:space="preserve">Anti-social behaviour in Northern Ireland rose by 5% from 2016 to 2017. </w:t>
            </w:r>
          </w:p>
          <w:p w14:paraId="58C8B2FB" w14:textId="77777777" w:rsidR="00B21181" w:rsidRPr="001E520A" w:rsidRDefault="00B21181" w:rsidP="00B21181">
            <w:pPr>
              <w:rPr>
                <w:rFonts w:ascii="Arial" w:hAnsi="Arial" w:cs="Arial"/>
              </w:rPr>
            </w:pPr>
          </w:p>
          <w:p w14:paraId="26873841" w14:textId="0F1B4C90" w:rsidR="00B21181" w:rsidRPr="001E520A" w:rsidRDefault="00B21181" w:rsidP="00B21181">
            <w:pPr>
              <w:rPr>
                <w:rFonts w:ascii="Arial" w:hAnsi="Arial" w:cs="Arial"/>
              </w:rPr>
            </w:pPr>
            <w:r w:rsidRPr="001E520A">
              <w:rPr>
                <w:rFonts w:ascii="Arial" w:hAnsi="Arial" w:cs="Arial"/>
              </w:rPr>
              <w:t>Anti-social behaviour in Northern Ireland was most frequent in the month of October in both years.</w:t>
            </w:r>
          </w:p>
          <w:p w14:paraId="2C85CCC3" w14:textId="77777777" w:rsidR="00B21181" w:rsidRPr="001E520A" w:rsidRDefault="00B21181" w:rsidP="00B21181">
            <w:pPr>
              <w:rPr>
                <w:rFonts w:ascii="Arial" w:hAnsi="Arial" w:cs="Arial"/>
              </w:rPr>
            </w:pPr>
          </w:p>
          <w:p w14:paraId="240D22B1" w14:textId="77777777" w:rsidR="00B21181" w:rsidRPr="001E520A" w:rsidRDefault="00B21181" w:rsidP="00B21181">
            <w:pPr>
              <w:rPr>
                <w:rFonts w:ascii="Arial" w:hAnsi="Arial" w:cs="Arial"/>
              </w:rPr>
            </w:pPr>
            <w:r w:rsidRPr="001E520A">
              <w:rPr>
                <w:rFonts w:ascii="Arial" w:hAnsi="Arial" w:cs="Arial"/>
              </w:rPr>
              <w:t>Anti-social behaviour was most prevalent in the spring and summer. This could be contributed to more outdoor activity, with parties encouraging on street drinking.</w:t>
            </w:r>
          </w:p>
          <w:p w14:paraId="26F8AF94" w14:textId="77777777" w:rsidR="00B21181" w:rsidRPr="001E520A" w:rsidRDefault="00B21181" w:rsidP="00B21181">
            <w:pPr>
              <w:rPr>
                <w:rFonts w:ascii="Arial" w:hAnsi="Arial" w:cs="Arial"/>
              </w:rPr>
            </w:pPr>
          </w:p>
          <w:p w14:paraId="63F19F7C" w14:textId="12DA3F5E" w:rsidR="00CB3D2F" w:rsidRPr="001E520A" w:rsidRDefault="00B21181" w:rsidP="00CB3D2F">
            <w:pPr>
              <w:rPr>
                <w:rFonts w:ascii="Arial" w:hAnsi="Arial" w:cs="Arial"/>
              </w:rPr>
            </w:pPr>
            <w:r w:rsidRPr="001E520A">
              <w:rPr>
                <w:rFonts w:ascii="Arial" w:hAnsi="Arial" w:cs="Arial"/>
              </w:rPr>
              <w:t>There is a strong relationship between high</w:t>
            </w:r>
            <w:r w:rsidR="001B7215" w:rsidRPr="001E520A">
              <w:rPr>
                <w:rFonts w:ascii="Arial" w:hAnsi="Arial" w:cs="Arial"/>
              </w:rPr>
              <w:t xml:space="preserve"> average</w:t>
            </w:r>
            <w:r w:rsidRPr="001E520A">
              <w:rPr>
                <w:rFonts w:ascii="Arial" w:hAnsi="Arial" w:cs="Arial"/>
              </w:rPr>
              <w:t xml:space="preserve"> temperature months and high anti-social behaviour months</w:t>
            </w:r>
            <w:r w:rsidR="00997F91" w:rsidRPr="001E520A">
              <w:rPr>
                <w:rFonts w:ascii="Arial" w:hAnsi="Arial" w:cs="Arial"/>
              </w:rPr>
              <w:t xml:space="preserve">, with the </w:t>
            </w:r>
            <w:r w:rsidR="009460B2" w:rsidRPr="001E520A">
              <w:rPr>
                <w:rFonts w:ascii="Arial" w:hAnsi="Arial" w:cs="Arial"/>
              </w:rPr>
              <w:t>highest October</w:t>
            </w:r>
            <w:r w:rsidRPr="001E520A">
              <w:rPr>
                <w:rFonts w:ascii="Arial" w:hAnsi="Arial" w:cs="Arial"/>
              </w:rPr>
              <w:t xml:space="preserve"> </w:t>
            </w:r>
            <w:r w:rsidR="001B7215" w:rsidRPr="001E520A">
              <w:rPr>
                <w:rFonts w:ascii="Arial" w:hAnsi="Arial" w:cs="Arial"/>
              </w:rPr>
              <w:t>has high anti-social behaviour occurrences while not being a typically hot month</w:t>
            </w:r>
            <w:r w:rsidR="002631FE" w:rsidRPr="001E520A">
              <w:rPr>
                <w:rFonts w:ascii="Arial" w:hAnsi="Arial" w:cs="Arial"/>
              </w:rPr>
              <w:t>. T</w:t>
            </w:r>
            <w:r w:rsidRPr="001E520A">
              <w:rPr>
                <w:rFonts w:ascii="Arial" w:hAnsi="Arial" w:cs="Arial"/>
              </w:rPr>
              <w:t xml:space="preserve">his could be </w:t>
            </w:r>
            <w:r w:rsidR="009460B2" w:rsidRPr="001E520A">
              <w:rPr>
                <w:rFonts w:ascii="Arial" w:hAnsi="Arial" w:cs="Arial"/>
              </w:rPr>
              <w:t>attributed to</w:t>
            </w:r>
            <w:r w:rsidRPr="001E520A">
              <w:rPr>
                <w:rFonts w:ascii="Arial" w:hAnsi="Arial" w:cs="Arial"/>
              </w:rPr>
              <w:t xml:space="preserve"> Halloween celebrations.</w:t>
            </w:r>
          </w:p>
          <w:p w14:paraId="20145474" w14:textId="77777777" w:rsidR="00B21181" w:rsidRPr="001E520A" w:rsidRDefault="00B21181" w:rsidP="00CB3D2F">
            <w:pPr>
              <w:rPr>
                <w:rFonts w:ascii="Arial" w:hAnsi="Arial" w:cs="Arial"/>
              </w:rPr>
            </w:pPr>
          </w:p>
          <w:p w14:paraId="46F8A1A2" w14:textId="3166872D" w:rsidR="00B21181" w:rsidRPr="001E520A" w:rsidRDefault="00BB47B9" w:rsidP="00B21181">
            <w:pPr>
              <w:rPr>
                <w:rFonts w:ascii="Arial" w:hAnsi="Arial" w:cs="Arial"/>
                <w:i/>
              </w:rPr>
            </w:pPr>
            <w:r w:rsidRPr="001E520A">
              <w:rPr>
                <w:rFonts w:ascii="Arial" w:hAnsi="Arial" w:cs="Arial"/>
              </w:rPr>
              <w:t>B</w:t>
            </w:r>
            <w:r w:rsidR="00B21181" w:rsidRPr="001E520A">
              <w:rPr>
                <w:rFonts w:ascii="Arial" w:hAnsi="Arial" w:cs="Arial"/>
              </w:rPr>
              <w:t>elfast City’s four crime neighbourhoods (Lisburn Road, Tennent Street, Woodbourne, Strand Road) rank top of the 26 policing neighbourhoods in Northern Ireland by anti-social behaviour occurrences per population.</w:t>
            </w:r>
            <w:r w:rsidR="006A3E47" w:rsidRPr="001E520A">
              <w:rPr>
                <w:rFonts w:ascii="Arial" w:hAnsi="Arial" w:cs="Arial"/>
              </w:rPr>
              <w:t xml:space="preserve"> </w:t>
            </w:r>
            <w:r w:rsidR="006A3E47" w:rsidRPr="001E520A">
              <w:rPr>
                <w:rFonts w:ascii="Arial" w:hAnsi="Arial" w:cs="Arial"/>
                <w:i/>
              </w:rPr>
              <w:t xml:space="preserve">Audience is Belfast </w:t>
            </w:r>
            <w:r w:rsidR="00E37272" w:rsidRPr="001E520A">
              <w:rPr>
                <w:rFonts w:ascii="Arial" w:hAnsi="Arial" w:cs="Arial"/>
                <w:i/>
              </w:rPr>
              <w:t>Councillors and therefore</w:t>
            </w:r>
            <w:r w:rsidR="006A3E47" w:rsidRPr="001E520A">
              <w:rPr>
                <w:rFonts w:ascii="Arial" w:hAnsi="Arial" w:cs="Arial"/>
                <w:i/>
              </w:rPr>
              <w:t xml:space="preserve"> I use Belfast as the problem area.</w:t>
            </w:r>
          </w:p>
          <w:p w14:paraId="4B5DA63B" w14:textId="77777777" w:rsidR="00B21181" w:rsidRPr="001E520A" w:rsidRDefault="00B21181" w:rsidP="00B21181">
            <w:pPr>
              <w:rPr>
                <w:rFonts w:ascii="Arial" w:hAnsi="Arial" w:cs="Arial"/>
              </w:rPr>
            </w:pPr>
          </w:p>
          <w:p w14:paraId="0C9D05A3" w14:textId="44B6F4D4" w:rsidR="000A1882" w:rsidRPr="001E520A" w:rsidRDefault="00B21181" w:rsidP="00B21181">
            <w:pPr>
              <w:rPr>
                <w:rFonts w:ascii="Arial" w:hAnsi="Arial" w:cs="Arial"/>
                <w:i/>
              </w:rPr>
            </w:pPr>
            <w:r w:rsidRPr="001E520A">
              <w:rPr>
                <w:rFonts w:ascii="Arial" w:hAnsi="Arial" w:cs="Arial"/>
              </w:rPr>
              <w:t xml:space="preserve">Lisburn Road neighbourhood is the highest ranking anti-social behaviour neighbourhood in Northern Ireland with anti-social behaviour crimes in the two years being more </w:t>
            </w:r>
            <w:r w:rsidR="00B60B2B" w:rsidRPr="001E520A">
              <w:rPr>
                <w:rFonts w:ascii="Arial" w:hAnsi="Arial" w:cs="Arial"/>
              </w:rPr>
              <w:t>than half of</w:t>
            </w:r>
            <w:r w:rsidRPr="001E520A">
              <w:rPr>
                <w:rFonts w:ascii="Arial" w:hAnsi="Arial" w:cs="Arial"/>
              </w:rPr>
              <w:t xml:space="preserve"> the population of the neighbourhood.</w:t>
            </w:r>
            <w:r w:rsidR="00B1643D" w:rsidRPr="001E520A">
              <w:rPr>
                <w:rFonts w:ascii="Arial" w:hAnsi="Arial" w:cs="Arial"/>
              </w:rPr>
              <w:t xml:space="preserve"> </w:t>
            </w:r>
            <w:r w:rsidR="00B1643D" w:rsidRPr="001E520A">
              <w:rPr>
                <w:rFonts w:ascii="Arial" w:hAnsi="Arial" w:cs="Arial"/>
                <w:i/>
              </w:rPr>
              <w:t xml:space="preserve">I have provided the statistic in this way to present the problem as being </w:t>
            </w:r>
            <w:r w:rsidR="00CB13B5" w:rsidRPr="001E520A">
              <w:rPr>
                <w:rFonts w:ascii="Arial" w:hAnsi="Arial" w:cs="Arial"/>
                <w:i/>
              </w:rPr>
              <w:t>large</w:t>
            </w:r>
            <w:r w:rsidR="009B2387" w:rsidRPr="001E520A">
              <w:rPr>
                <w:rFonts w:ascii="Arial" w:hAnsi="Arial" w:cs="Arial"/>
                <w:i/>
              </w:rPr>
              <w:t xml:space="preserve"> by</w:t>
            </w:r>
            <w:r w:rsidR="009D72A7" w:rsidRPr="001E520A">
              <w:rPr>
                <w:rFonts w:ascii="Arial" w:hAnsi="Arial" w:cs="Arial"/>
                <w:i/>
              </w:rPr>
              <w:t xml:space="preserve"> comparing directly with the population.</w:t>
            </w:r>
            <w:r w:rsidR="007C0EF9" w:rsidRPr="001E520A">
              <w:rPr>
                <w:rFonts w:ascii="Arial" w:hAnsi="Arial" w:cs="Arial"/>
                <w:i/>
              </w:rPr>
              <w:t xml:space="preserve"> This will emphasise Lisburn Road as being a problem neighbourhood</w:t>
            </w:r>
            <w:r w:rsidR="00A8301A" w:rsidRPr="001E520A">
              <w:rPr>
                <w:rFonts w:ascii="Arial" w:hAnsi="Arial" w:cs="Arial"/>
                <w:i/>
              </w:rPr>
              <w:t>.</w:t>
            </w:r>
          </w:p>
        </w:tc>
      </w:tr>
      <w:tr w:rsidR="0029365C" w:rsidRPr="001E520A" w14:paraId="70727D20" w14:textId="77777777" w:rsidTr="000B63C3">
        <w:trPr>
          <w:jc w:val="center"/>
        </w:trPr>
        <w:tc>
          <w:tcPr>
            <w:tcW w:w="645" w:type="dxa"/>
          </w:tcPr>
          <w:p w14:paraId="3DB9A4F4" w14:textId="77777777" w:rsidR="00410084" w:rsidRPr="001E520A" w:rsidRDefault="00410084" w:rsidP="00CB3D2F">
            <w:pPr>
              <w:rPr>
                <w:rFonts w:ascii="Arial" w:hAnsi="Arial" w:cs="Arial"/>
                <w:b/>
              </w:rPr>
            </w:pPr>
          </w:p>
          <w:p w14:paraId="534E9C90" w14:textId="47771050" w:rsidR="00CB3D2F" w:rsidRPr="001E520A" w:rsidRDefault="00410084" w:rsidP="00CB3D2F">
            <w:pPr>
              <w:rPr>
                <w:rFonts w:ascii="Arial" w:hAnsi="Arial" w:cs="Arial"/>
                <w:b/>
              </w:rPr>
            </w:pPr>
            <w:r w:rsidRPr="001E520A">
              <w:rPr>
                <w:rFonts w:ascii="Arial" w:hAnsi="Arial" w:cs="Arial"/>
                <w:b/>
              </w:rPr>
              <w:t>5.0</w:t>
            </w:r>
          </w:p>
          <w:p w14:paraId="3AF15D78" w14:textId="05AA94E6" w:rsidR="00B21181" w:rsidRPr="001E520A" w:rsidRDefault="00B21181" w:rsidP="00B21181">
            <w:pPr>
              <w:rPr>
                <w:rFonts w:ascii="Arial" w:hAnsi="Arial" w:cs="Arial"/>
              </w:rPr>
            </w:pPr>
          </w:p>
          <w:p w14:paraId="2728B471" w14:textId="77777777" w:rsidR="00C52AE1" w:rsidRPr="001E520A" w:rsidRDefault="00C52AE1" w:rsidP="00CB3D2F">
            <w:pPr>
              <w:rPr>
                <w:rFonts w:ascii="Arial" w:hAnsi="Arial" w:cs="Arial"/>
              </w:rPr>
            </w:pPr>
          </w:p>
          <w:p w14:paraId="7819DD8A" w14:textId="77777777" w:rsidR="00C52AE1" w:rsidRPr="001E520A" w:rsidRDefault="00C52AE1" w:rsidP="00CB3D2F">
            <w:pPr>
              <w:rPr>
                <w:rFonts w:ascii="Arial" w:hAnsi="Arial" w:cs="Arial"/>
              </w:rPr>
            </w:pPr>
          </w:p>
          <w:p w14:paraId="3ECBCD31" w14:textId="5F9F29F7" w:rsidR="00410084" w:rsidRPr="001E520A" w:rsidRDefault="00410084" w:rsidP="00CB3D2F">
            <w:pPr>
              <w:rPr>
                <w:rFonts w:ascii="Arial" w:hAnsi="Arial" w:cs="Arial"/>
              </w:rPr>
            </w:pPr>
            <w:r w:rsidRPr="001E520A">
              <w:rPr>
                <w:rFonts w:ascii="Arial" w:hAnsi="Arial" w:cs="Arial"/>
              </w:rPr>
              <w:t>5.1</w:t>
            </w:r>
          </w:p>
          <w:p w14:paraId="24B16EB2" w14:textId="77777777" w:rsidR="00410084" w:rsidRPr="001E520A" w:rsidRDefault="00410084" w:rsidP="00CB3D2F">
            <w:pPr>
              <w:rPr>
                <w:rFonts w:ascii="Arial" w:hAnsi="Arial" w:cs="Arial"/>
                <w:b/>
              </w:rPr>
            </w:pPr>
          </w:p>
          <w:p w14:paraId="347822F6" w14:textId="77777777" w:rsidR="00410084" w:rsidRPr="001E520A" w:rsidRDefault="00410084" w:rsidP="00CB3D2F">
            <w:pPr>
              <w:rPr>
                <w:rFonts w:ascii="Arial" w:hAnsi="Arial" w:cs="Arial"/>
                <w:b/>
              </w:rPr>
            </w:pPr>
          </w:p>
          <w:p w14:paraId="3F78171E" w14:textId="77777777" w:rsidR="00410084" w:rsidRPr="001E520A" w:rsidRDefault="00410084" w:rsidP="00CB3D2F">
            <w:pPr>
              <w:rPr>
                <w:rFonts w:ascii="Arial" w:hAnsi="Arial" w:cs="Arial"/>
              </w:rPr>
            </w:pPr>
            <w:r w:rsidRPr="001E520A">
              <w:rPr>
                <w:rFonts w:ascii="Arial" w:hAnsi="Arial" w:cs="Arial"/>
              </w:rPr>
              <w:t>5.2</w:t>
            </w:r>
          </w:p>
          <w:p w14:paraId="2BB9C099" w14:textId="77777777" w:rsidR="00410084" w:rsidRPr="001E520A" w:rsidRDefault="00410084" w:rsidP="00CB3D2F">
            <w:pPr>
              <w:rPr>
                <w:rFonts w:ascii="Arial" w:hAnsi="Arial" w:cs="Arial"/>
                <w:b/>
              </w:rPr>
            </w:pPr>
          </w:p>
          <w:p w14:paraId="7EAB46FD" w14:textId="77777777" w:rsidR="00410084" w:rsidRPr="001E520A" w:rsidRDefault="00410084" w:rsidP="00CB3D2F">
            <w:pPr>
              <w:rPr>
                <w:rFonts w:ascii="Arial" w:hAnsi="Arial" w:cs="Arial"/>
                <w:b/>
              </w:rPr>
            </w:pPr>
          </w:p>
          <w:p w14:paraId="667B2D9E" w14:textId="77777777" w:rsidR="006B7134" w:rsidRPr="001E520A" w:rsidRDefault="006B7134" w:rsidP="00CB3D2F">
            <w:pPr>
              <w:rPr>
                <w:rFonts w:ascii="Arial" w:hAnsi="Arial" w:cs="Arial"/>
                <w:b/>
              </w:rPr>
            </w:pPr>
          </w:p>
          <w:p w14:paraId="0193021B" w14:textId="77777777" w:rsidR="00052995" w:rsidRDefault="00052995" w:rsidP="00CB3D2F">
            <w:pPr>
              <w:rPr>
                <w:rFonts w:ascii="Arial" w:hAnsi="Arial" w:cs="Arial"/>
              </w:rPr>
            </w:pPr>
          </w:p>
          <w:p w14:paraId="0AD5E279" w14:textId="0243E41E" w:rsidR="00410084" w:rsidRPr="001E520A" w:rsidRDefault="00410084" w:rsidP="00CB3D2F">
            <w:pPr>
              <w:rPr>
                <w:rFonts w:ascii="Arial" w:hAnsi="Arial" w:cs="Arial"/>
              </w:rPr>
            </w:pPr>
            <w:r w:rsidRPr="001E520A">
              <w:rPr>
                <w:rFonts w:ascii="Arial" w:hAnsi="Arial" w:cs="Arial"/>
              </w:rPr>
              <w:lastRenderedPageBreak/>
              <w:t>5.3</w:t>
            </w:r>
          </w:p>
          <w:p w14:paraId="578FAC87" w14:textId="77777777" w:rsidR="00AC4AD2" w:rsidRPr="001E520A" w:rsidRDefault="00AC4AD2" w:rsidP="00CB3D2F">
            <w:pPr>
              <w:rPr>
                <w:rFonts w:ascii="Arial" w:hAnsi="Arial" w:cs="Arial"/>
                <w:b/>
              </w:rPr>
            </w:pPr>
          </w:p>
          <w:p w14:paraId="03CA0D3A" w14:textId="77777777" w:rsidR="001B7215" w:rsidRPr="001E520A" w:rsidRDefault="001B7215" w:rsidP="00CB3D2F">
            <w:pPr>
              <w:rPr>
                <w:rFonts w:ascii="Arial" w:hAnsi="Arial" w:cs="Arial"/>
                <w:b/>
              </w:rPr>
            </w:pPr>
          </w:p>
          <w:p w14:paraId="0A1194C0" w14:textId="70EEB20F" w:rsidR="001B7215" w:rsidRPr="001E520A" w:rsidRDefault="001B7215" w:rsidP="00CB3D2F">
            <w:pPr>
              <w:rPr>
                <w:rFonts w:ascii="Arial" w:hAnsi="Arial" w:cs="Arial"/>
              </w:rPr>
            </w:pPr>
            <w:r w:rsidRPr="001E520A">
              <w:rPr>
                <w:rFonts w:ascii="Arial" w:hAnsi="Arial" w:cs="Arial"/>
              </w:rPr>
              <w:t>5.4</w:t>
            </w:r>
          </w:p>
        </w:tc>
        <w:tc>
          <w:tcPr>
            <w:tcW w:w="9914" w:type="dxa"/>
          </w:tcPr>
          <w:p w14:paraId="349EB448" w14:textId="77777777" w:rsidR="00410084" w:rsidRPr="001E520A" w:rsidRDefault="00410084" w:rsidP="00C81358">
            <w:pPr>
              <w:rPr>
                <w:rFonts w:ascii="Arial" w:hAnsi="Arial" w:cs="Arial"/>
                <w:b/>
                <w:u w:val="single"/>
              </w:rPr>
            </w:pPr>
          </w:p>
          <w:p w14:paraId="0DBA904D" w14:textId="33F6D30E" w:rsidR="00662FED" w:rsidRPr="001E520A" w:rsidRDefault="00662FED" w:rsidP="00662FED">
            <w:pPr>
              <w:rPr>
                <w:rFonts w:ascii="Arial" w:hAnsi="Arial" w:cs="Arial"/>
                <w:b/>
                <w:u w:val="single"/>
              </w:rPr>
            </w:pPr>
            <w:r w:rsidRPr="001E520A">
              <w:rPr>
                <w:rFonts w:ascii="Arial" w:hAnsi="Arial" w:cs="Arial"/>
                <w:b/>
                <w:u w:val="single"/>
              </w:rPr>
              <w:t>The frequency of anti-social behaviour in the Lisburn Road crime neighbourhood</w:t>
            </w:r>
          </w:p>
          <w:p w14:paraId="3EA7044C" w14:textId="77777777" w:rsidR="00C52AE1" w:rsidRPr="001E520A" w:rsidRDefault="00C52AE1" w:rsidP="00C52AE1">
            <w:pPr>
              <w:jc w:val="center"/>
              <w:rPr>
                <w:rFonts w:ascii="Arial" w:hAnsi="Arial" w:cs="Arial"/>
                <w:b/>
              </w:rPr>
            </w:pPr>
          </w:p>
          <w:p w14:paraId="1F0B9462" w14:textId="285CA131" w:rsidR="00C52AE1" w:rsidRPr="001E520A" w:rsidRDefault="00C52AE1" w:rsidP="00C52AE1">
            <w:pPr>
              <w:jc w:val="center"/>
              <w:rPr>
                <w:rFonts w:ascii="Arial" w:hAnsi="Arial" w:cs="Arial"/>
                <w:b/>
              </w:rPr>
            </w:pPr>
            <w:r w:rsidRPr="001E520A">
              <w:rPr>
                <w:rFonts w:ascii="Arial" w:hAnsi="Arial" w:cs="Arial"/>
                <w:b/>
              </w:rPr>
              <w:t>SEE FIGURE 1</w:t>
            </w:r>
          </w:p>
          <w:p w14:paraId="4823A6AD" w14:textId="77777777" w:rsidR="00AC4AD2" w:rsidRPr="001E520A" w:rsidRDefault="00AC4AD2" w:rsidP="00C81358">
            <w:pPr>
              <w:rPr>
                <w:rFonts w:ascii="Arial" w:hAnsi="Arial" w:cs="Arial"/>
              </w:rPr>
            </w:pPr>
          </w:p>
          <w:p w14:paraId="50EA1856" w14:textId="52D4501F" w:rsidR="00C81358" w:rsidRPr="001E520A" w:rsidRDefault="00C81358" w:rsidP="00C81358">
            <w:pPr>
              <w:rPr>
                <w:rFonts w:ascii="Arial" w:hAnsi="Arial" w:cs="Arial"/>
              </w:rPr>
            </w:pPr>
            <w:r w:rsidRPr="001E520A">
              <w:rPr>
                <w:rFonts w:ascii="Arial" w:hAnsi="Arial" w:cs="Arial"/>
              </w:rPr>
              <w:t xml:space="preserve">The highest </w:t>
            </w:r>
            <w:r w:rsidR="00F67B21" w:rsidRPr="001E520A">
              <w:rPr>
                <w:rFonts w:ascii="Arial" w:hAnsi="Arial" w:cs="Arial"/>
              </w:rPr>
              <w:t>occurrence</w:t>
            </w:r>
            <w:r w:rsidRPr="001E520A">
              <w:rPr>
                <w:rFonts w:ascii="Arial" w:hAnsi="Arial" w:cs="Arial"/>
              </w:rPr>
              <w:t xml:space="preserve"> of anti-social behaviour crimes (9.88%) occurred in 2016-2017 in the month of September.</w:t>
            </w:r>
          </w:p>
          <w:p w14:paraId="4EA1129D" w14:textId="29786B09" w:rsidR="00C81358" w:rsidRPr="001E520A" w:rsidRDefault="00C81358" w:rsidP="00C81358">
            <w:pPr>
              <w:rPr>
                <w:rFonts w:ascii="Arial" w:hAnsi="Arial" w:cs="Arial"/>
              </w:rPr>
            </w:pPr>
          </w:p>
          <w:p w14:paraId="1453FD3C" w14:textId="4122F735" w:rsidR="00C81358" w:rsidRPr="001E520A" w:rsidRDefault="00C81358" w:rsidP="00C81358">
            <w:pPr>
              <w:rPr>
                <w:rFonts w:ascii="Arial" w:hAnsi="Arial" w:cs="Arial"/>
              </w:rPr>
            </w:pPr>
            <w:r w:rsidRPr="001E520A">
              <w:rPr>
                <w:rFonts w:ascii="Arial" w:hAnsi="Arial" w:cs="Arial"/>
              </w:rPr>
              <w:t xml:space="preserve">In other crime neighbourhoods, the highest </w:t>
            </w:r>
            <w:r w:rsidR="00F67B21" w:rsidRPr="001E520A">
              <w:rPr>
                <w:rFonts w:ascii="Arial" w:hAnsi="Arial" w:cs="Arial"/>
              </w:rPr>
              <w:t>occurrence</w:t>
            </w:r>
            <w:r w:rsidRPr="001E520A">
              <w:rPr>
                <w:rFonts w:ascii="Arial" w:hAnsi="Arial" w:cs="Arial"/>
              </w:rPr>
              <w:t xml:space="preserve"> of anti-social behaviour crimes occurred in October (9.71%). This supports the police finding that they find an increase in reports at the key time of Halloween.</w:t>
            </w:r>
          </w:p>
          <w:p w14:paraId="411F36E3" w14:textId="7FC489EB" w:rsidR="006B7134" w:rsidRDefault="006B7134" w:rsidP="00C81358">
            <w:pPr>
              <w:rPr>
                <w:rFonts w:ascii="Arial" w:hAnsi="Arial" w:cs="Arial"/>
              </w:rPr>
            </w:pPr>
          </w:p>
          <w:p w14:paraId="48F16EAB" w14:textId="77777777" w:rsidR="00052995" w:rsidRPr="001E520A" w:rsidRDefault="00052995" w:rsidP="00C81358">
            <w:pPr>
              <w:rPr>
                <w:rFonts w:ascii="Arial" w:hAnsi="Arial" w:cs="Arial"/>
              </w:rPr>
            </w:pPr>
          </w:p>
          <w:p w14:paraId="66A2ADF6" w14:textId="1785F919" w:rsidR="00C81358" w:rsidRPr="001E520A" w:rsidRDefault="00C81358" w:rsidP="00C81358">
            <w:pPr>
              <w:rPr>
                <w:rFonts w:ascii="Arial" w:hAnsi="Arial" w:cs="Arial"/>
              </w:rPr>
            </w:pPr>
            <w:r w:rsidRPr="001E520A">
              <w:rPr>
                <w:rFonts w:ascii="Arial" w:hAnsi="Arial" w:cs="Arial"/>
              </w:rPr>
              <w:lastRenderedPageBreak/>
              <w:t xml:space="preserve">In March, there is </w:t>
            </w:r>
            <w:r w:rsidR="00F67B21" w:rsidRPr="001E520A">
              <w:rPr>
                <w:rFonts w:ascii="Arial" w:hAnsi="Arial" w:cs="Arial"/>
              </w:rPr>
              <w:t xml:space="preserve">a </w:t>
            </w:r>
            <w:r w:rsidR="00B22C69" w:rsidRPr="001E520A">
              <w:rPr>
                <w:rFonts w:ascii="Arial" w:hAnsi="Arial" w:cs="Arial"/>
              </w:rPr>
              <w:t>1.33% increase in distribution of crimes occurring in the Lisburn Road area than in other crime neighbourhoods.</w:t>
            </w:r>
          </w:p>
          <w:p w14:paraId="4E26BC78" w14:textId="741CF367" w:rsidR="00F814F8" w:rsidRPr="001E520A" w:rsidRDefault="00F814F8" w:rsidP="00CB3D2F">
            <w:pPr>
              <w:rPr>
                <w:rFonts w:ascii="Arial" w:hAnsi="Arial" w:cs="Arial"/>
              </w:rPr>
            </w:pPr>
          </w:p>
          <w:p w14:paraId="78C7DC36" w14:textId="77777777" w:rsidR="006F0933" w:rsidRPr="001E520A" w:rsidRDefault="001B7215" w:rsidP="00CB3D2F">
            <w:pPr>
              <w:rPr>
                <w:rFonts w:ascii="Arial" w:hAnsi="Arial" w:cs="Arial"/>
                <w:b/>
                <w:color w:val="222222"/>
                <w:shd w:val="clear" w:color="auto" w:fill="FFFFFF"/>
              </w:rPr>
            </w:pPr>
            <w:r w:rsidRPr="001E520A">
              <w:rPr>
                <w:rFonts w:ascii="Arial" w:hAnsi="Arial" w:cs="Arial"/>
                <w:b/>
              </w:rPr>
              <w:t xml:space="preserve">I recommend </w:t>
            </w:r>
            <w:r w:rsidR="00EF7484" w:rsidRPr="001E520A">
              <w:rPr>
                <w:rFonts w:ascii="Arial" w:hAnsi="Arial" w:cs="Arial"/>
                <w:b/>
              </w:rPr>
              <w:t xml:space="preserve">the committee to approve </w:t>
            </w:r>
            <w:r w:rsidR="00570DAE" w:rsidRPr="001E520A">
              <w:rPr>
                <w:rFonts w:ascii="Arial" w:hAnsi="Arial" w:cs="Arial"/>
                <w:b/>
              </w:rPr>
              <w:t xml:space="preserve">prioritising resources </w:t>
            </w:r>
            <w:r w:rsidR="000A1882" w:rsidRPr="001E520A">
              <w:rPr>
                <w:rFonts w:ascii="Arial" w:hAnsi="Arial" w:cs="Arial"/>
                <w:b/>
              </w:rPr>
              <w:t>on March and September</w:t>
            </w:r>
            <w:r w:rsidR="00570DAE" w:rsidRPr="001E520A">
              <w:rPr>
                <w:rFonts w:ascii="Arial" w:hAnsi="Arial" w:cs="Arial"/>
                <w:b/>
              </w:rPr>
              <w:t xml:space="preserve"> as months of concern for anti-social behaviour</w:t>
            </w:r>
            <w:r w:rsidR="00EF7484" w:rsidRPr="001E520A">
              <w:rPr>
                <w:rFonts w:ascii="Arial" w:hAnsi="Arial" w:cs="Arial"/>
                <w:b/>
              </w:rPr>
              <w:t xml:space="preserve"> and encouraging </w:t>
            </w:r>
            <w:r w:rsidR="00A92F4C" w:rsidRPr="001E520A">
              <w:rPr>
                <w:rFonts w:ascii="Arial" w:hAnsi="Arial" w:cs="Arial"/>
                <w:b/>
              </w:rPr>
              <w:t xml:space="preserve">the </w:t>
            </w:r>
            <w:r w:rsidR="00EF7484" w:rsidRPr="001E520A">
              <w:rPr>
                <w:rFonts w:ascii="Arial" w:hAnsi="Arial" w:cs="Arial"/>
                <w:b/>
              </w:rPr>
              <w:t>exercising</w:t>
            </w:r>
            <w:r w:rsidR="00A92F4C" w:rsidRPr="001E520A">
              <w:rPr>
                <w:rFonts w:ascii="Arial" w:hAnsi="Arial" w:cs="Arial"/>
                <w:b/>
              </w:rPr>
              <w:t xml:space="preserve"> of</w:t>
            </w:r>
            <w:r w:rsidR="00EF7484" w:rsidRPr="001E520A">
              <w:rPr>
                <w:rFonts w:ascii="Arial" w:hAnsi="Arial" w:cs="Arial"/>
                <w:b/>
              </w:rPr>
              <w:t xml:space="preserve"> the </w:t>
            </w:r>
            <w:r w:rsidR="00EF7484" w:rsidRPr="001E520A">
              <w:rPr>
                <w:rFonts w:ascii="Arial" w:hAnsi="Arial" w:cs="Arial"/>
                <w:b/>
                <w:color w:val="222222"/>
                <w:shd w:val="clear" w:color="auto" w:fill="FFFFFF"/>
              </w:rPr>
              <w:t>wide</w:t>
            </w:r>
            <w:r w:rsidR="009745AE" w:rsidRPr="001E520A">
              <w:rPr>
                <w:rFonts w:ascii="Arial" w:hAnsi="Arial" w:cs="Arial"/>
                <w:b/>
                <w:color w:val="222222"/>
                <w:shd w:val="clear" w:color="auto" w:fill="FFFFFF"/>
              </w:rPr>
              <w:t xml:space="preserve"> </w:t>
            </w:r>
          </w:p>
          <w:p w14:paraId="2703B2EB" w14:textId="125ECB90" w:rsidR="001B7215" w:rsidRPr="001E520A" w:rsidRDefault="00EF7484" w:rsidP="00CB3D2F">
            <w:pPr>
              <w:rPr>
                <w:rFonts w:ascii="Arial" w:hAnsi="Arial" w:cs="Arial"/>
                <w:b/>
                <w:color w:val="222222"/>
                <w:shd w:val="clear" w:color="auto" w:fill="FFFFFF"/>
              </w:rPr>
            </w:pPr>
            <w:r w:rsidRPr="001E520A">
              <w:rPr>
                <w:rFonts w:ascii="Arial" w:hAnsi="Arial" w:cs="Arial"/>
                <w:b/>
                <w:color w:val="222222"/>
                <w:shd w:val="clear" w:color="auto" w:fill="FFFFFF"/>
              </w:rPr>
              <w:t xml:space="preserve">range of criminal and civil powers </w:t>
            </w:r>
            <w:r w:rsidR="00A92F4C" w:rsidRPr="001E520A">
              <w:rPr>
                <w:rFonts w:ascii="Arial" w:hAnsi="Arial" w:cs="Arial"/>
                <w:b/>
                <w:color w:val="222222"/>
                <w:shd w:val="clear" w:color="auto" w:fill="FFFFFF"/>
              </w:rPr>
              <w:t xml:space="preserve">available to the council </w:t>
            </w:r>
            <w:r w:rsidRPr="001E520A">
              <w:rPr>
                <w:rFonts w:ascii="Arial" w:hAnsi="Arial" w:cs="Arial"/>
                <w:b/>
                <w:color w:val="222222"/>
                <w:shd w:val="clear" w:color="auto" w:fill="FFFFFF"/>
              </w:rPr>
              <w:t xml:space="preserve">to </w:t>
            </w:r>
            <w:r w:rsidR="00993CE7" w:rsidRPr="001E520A">
              <w:rPr>
                <w:rFonts w:ascii="Arial" w:hAnsi="Arial" w:cs="Arial"/>
                <w:b/>
                <w:color w:val="222222"/>
                <w:shd w:val="clear" w:color="auto" w:fill="FFFFFF"/>
              </w:rPr>
              <w:t xml:space="preserve">reduce </w:t>
            </w:r>
            <w:r w:rsidR="00A92F4C" w:rsidRPr="001E520A">
              <w:rPr>
                <w:rFonts w:ascii="Arial" w:hAnsi="Arial" w:cs="Arial"/>
                <w:b/>
                <w:color w:val="222222"/>
                <w:shd w:val="clear" w:color="auto" w:fill="FFFFFF"/>
              </w:rPr>
              <w:t>anti-social</w:t>
            </w:r>
            <w:r w:rsidR="00993CE7" w:rsidRPr="001E520A">
              <w:rPr>
                <w:rFonts w:ascii="Arial" w:hAnsi="Arial" w:cs="Arial"/>
                <w:b/>
                <w:color w:val="222222"/>
                <w:shd w:val="clear" w:color="auto" w:fill="FFFFFF"/>
              </w:rPr>
              <w:t xml:space="preserve"> behaviour crimes in these months.</w:t>
            </w:r>
          </w:p>
          <w:p w14:paraId="5F8445B1" w14:textId="726B818A" w:rsidR="00C1477F" w:rsidRPr="001E520A" w:rsidRDefault="00C1477F" w:rsidP="00CB3D2F">
            <w:pPr>
              <w:rPr>
                <w:rFonts w:ascii="Arial" w:hAnsi="Arial" w:cs="Arial"/>
                <w:b/>
              </w:rPr>
            </w:pPr>
          </w:p>
        </w:tc>
      </w:tr>
      <w:tr w:rsidR="0029365C" w:rsidRPr="001E520A" w14:paraId="59155A55" w14:textId="77777777" w:rsidTr="000B63C3">
        <w:trPr>
          <w:jc w:val="center"/>
        </w:trPr>
        <w:tc>
          <w:tcPr>
            <w:tcW w:w="645" w:type="dxa"/>
          </w:tcPr>
          <w:p w14:paraId="50964CC2" w14:textId="77777777" w:rsidR="00410084" w:rsidRPr="001E520A" w:rsidRDefault="00410084" w:rsidP="00CB3D2F">
            <w:pPr>
              <w:rPr>
                <w:rFonts w:ascii="Arial" w:hAnsi="Arial" w:cs="Arial"/>
                <w:b/>
              </w:rPr>
            </w:pPr>
            <w:r w:rsidRPr="001E520A">
              <w:rPr>
                <w:rFonts w:ascii="Arial" w:hAnsi="Arial" w:cs="Arial"/>
                <w:b/>
              </w:rPr>
              <w:br/>
              <w:t>6.</w:t>
            </w:r>
            <w:r w:rsidR="003C597F" w:rsidRPr="001E520A">
              <w:rPr>
                <w:rFonts w:ascii="Arial" w:hAnsi="Arial" w:cs="Arial"/>
                <w:b/>
              </w:rPr>
              <w:t>0</w:t>
            </w:r>
          </w:p>
          <w:p w14:paraId="20D88FDA" w14:textId="77777777" w:rsidR="006C414F" w:rsidRPr="001E520A" w:rsidRDefault="006C414F" w:rsidP="00CB3D2F">
            <w:pPr>
              <w:rPr>
                <w:rFonts w:ascii="Arial" w:hAnsi="Arial" w:cs="Arial"/>
                <w:b/>
              </w:rPr>
            </w:pPr>
          </w:p>
          <w:p w14:paraId="67DAAEC1" w14:textId="77777777" w:rsidR="006C414F" w:rsidRPr="001E520A" w:rsidRDefault="006C414F" w:rsidP="00CB3D2F">
            <w:pPr>
              <w:rPr>
                <w:rFonts w:ascii="Arial" w:hAnsi="Arial" w:cs="Arial"/>
              </w:rPr>
            </w:pPr>
            <w:r w:rsidRPr="001E520A">
              <w:rPr>
                <w:rFonts w:ascii="Arial" w:hAnsi="Arial" w:cs="Arial"/>
              </w:rPr>
              <w:t>6.1</w:t>
            </w:r>
          </w:p>
          <w:p w14:paraId="7E0C170E" w14:textId="77777777" w:rsidR="006C414F" w:rsidRPr="001E520A" w:rsidRDefault="006C414F" w:rsidP="00CB3D2F">
            <w:pPr>
              <w:rPr>
                <w:rFonts w:ascii="Arial" w:hAnsi="Arial" w:cs="Arial"/>
              </w:rPr>
            </w:pPr>
          </w:p>
          <w:p w14:paraId="3BCE6087" w14:textId="77777777" w:rsidR="006C414F" w:rsidRPr="001E520A" w:rsidRDefault="006C414F" w:rsidP="00CB3D2F">
            <w:pPr>
              <w:rPr>
                <w:rFonts w:ascii="Arial" w:hAnsi="Arial" w:cs="Arial"/>
              </w:rPr>
            </w:pPr>
          </w:p>
          <w:p w14:paraId="511173E7" w14:textId="77777777" w:rsidR="006C414F" w:rsidRPr="001E520A" w:rsidRDefault="006C414F" w:rsidP="00CB3D2F">
            <w:pPr>
              <w:rPr>
                <w:rFonts w:ascii="Arial" w:hAnsi="Arial" w:cs="Arial"/>
              </w:rPr>
            </w:pPr>
          </w:p>
          <w:p w14:paraId="4789A988" w14:textId="77777777" w:rsidR="006C414F" w:rsidRPr="001E520A" w:rsidRDefault="006C414F" w:rsidP="00CB3D2F">
            <w:pPr>
              <w:rPr>
                <w:rFonts w:ascii="Arial" w:hAnsi="Arial" w:cs="Arial"/>
              </w:rPr>
            </w:pPr>
            <w:r w:rsidRPr="001E520A">
              <w:rPr>
                <w:rFonts w:ascii="Arial" w:hAnsi="Arial" w:cs="Arial"/>
              </w:rPr>
              <w:t>6.2</w:t>
            </w:r>
          </w:p>
          <w:p w14:paraId="478930C9" w14:textId="77777777" w:rsidR="006C414F" w:rsidRPr="001E520A" w:rsidRDefault="006C414F" w:rsidP="00CB3D2F">
            <w:pPr>
              <w:rPr>
                <w:rFonts w:ascii="Arial" w:hAnsi="Arial" w:cs="Arial"/>
              </w:rPr>
            </w:pPr>
          </w:p>
          <w:p w14:paraId="1CA11E87" w14:textId="77777777" w:rsidR="006C414F" w:rsidRPr="001E520A" w:rsidRDefault="006C414F" w:rsidP="00CB3D2F">
            <w:pPr>
              <w:rPr>
                <w:rFonts w:ascii="Arial" w:hAnsi="Arial" w:cs="Arial"/>
              </w:rPr>
            </w:pPr>
          </w:p>
          <w:p w14:paraId="2D4A935D" w14:textId="77777777" w:rsidR="006C414F" w:rsidRPr="001E520A" w:rsidRDefault="006C414F" w:rsidP="00CB3D2F">
            <w:pPr>
              <w:rPr>
                <w:rFonts w:ascii="Arial" w:hAnsi="Arial" w:cs="Arial"/>
              </w:rPr>
            </w:pPr>
          </w:p>
          <w:p w14:paraId="7B54A85C" w14:textId="77777777" w:rsidR="006C414F" w:rsidRPr="001E520A" w:rsidRDefault="006C414F" w:rsidP="00CB3D2F">
            <w:pPr>
              <w:rPr>
                <w:rFonts w:ascii="Arial" w:hAnsi="Arial" w:cs="Arial"/>
              </w:rPr>
            </w:pPr>
            <w:r w:rsidRPr="001E520A">
              <w:rPr>
                <w:rFonts w:ascii="Arial" w:hAnsi="Arial" w:cs="Arial"/>
              </w:rPr>
              <w:t>6.3</w:t>
            </w:r>
          </w:p>
          <w:p w14:paraId="18501A3E" w14:textId="77777777" w:rsidR="006C414F" w:rsidRPr="001E520A" w:rsidRDefault="006C414F" w:rsidP="00CB3D2F">
            <w:pPr>
              <w:rPr>
                <w:rFonts w:ascii="Arial" w:hAnsi="Arial" w:cs="Arial"/>
              </w:rPr>
            </w:pPr>
          </w:p>
          <w:p w14:paraId="552DC92C" w14:textId="77777777" w:rsidR="006C414F" w:rsidRPr="001E520A" w:rsidRDefault="006C414F" w:rsidP="00CB3D2F">
            <w:pPr>
              <w:rPr>
                <w:rFonts w:ascii="Arial" w:hAnsi="Arial" w:cs="Arial"/>
              </w:rPr>
            </w:pPr>
          </w:p>
          <w:p w14:paraId="7A9C3FD6" w14:textId="77777777" w:rsidR="006C414F" w:rsidRPr="001E520A" w:rsidRDefault="006C414F" w:rsidP="00CB3D2F">
            <w:pPr>
              <w:rPr>
                <w:rFonts w:ascii="Arial" w:hAnsi="Arial" w:cs="Arial"/>
              </w:rPr>
            </w:pPr>
          </w:p>
          <w:p w14:paraId="5DFC746D" w14:textId="77777777" w:rsidR="006C414F" w:rsidRPr="001E520A" w:rsidRDefault="006C414F" w:rsidP="00CB3D2F">
            <w:pPr>
              <w:rPr>
                <w:rFonts w:ascii="Arial" w:hAnsi="Arial" w:cs="Arial"/>
              </w:rPr>
            </w:pPr>
            <w:r w:rsidRPr="001E520A">
              <w:rPr>
                <w:rFonts w:ascii="Arial" w:hAnsi="Arial" w:cs="Arial"/>
              </w:rPr>
              <w:t>6.4</w:t>
            </w:r>
          </w:p>
          <w:p w14:paraId="05AEBD48" w14:textId="77777777" w:rsidR="006C414F" w:rsidRPr="001E520A" w:rsidRDefault="006C414F" w:rsidP="00CB3D2F">
            <w:pPr>
              <w:rPr>
                <w:rFonts w:ascii="Arial" w:hAnsi="Arial" w:cs="Arial"/>
              </w:rPr>
            </w:pPr>
          </w:p>
          <w:p w14:paraId="6A10C55B" w14:textId="77777777" w:rsidR="006C414F" w:rsidRPr="001E520A" w:rsidRDefault="006C414F" w:rsidP="00CB3D2F">
            <w:pPr>
              <w:rPr>
                <w:rFonts w:ascii="Arial" w:hAnsi="Arial" w:cs="Arial"/>
              </w:rPr>
            </w:pPr>
          </w:p>
          <w:p w14:paraId="0BB15E98" w14:textId="77777777" w:rsidR="006C414F" w:rsidRPr="001E520A" w:rsidRDefault="006C414F" w:rsidP="00CB3D2F">
            <w:pPr>
              <w:rPr>
                <w:rFonts w:ascii="Arial" w:hAnsi="Arial" w:cs="Arial"/>
              </w:rPr>
            </w:pPr>
          </w:p>
          <w:p w14:paraId="49DEF481" w14:textId="77777777" w:rsidR="006C414F" w:rsidRPr="001E520A" w:rsidRDefault="006C414F" w:rsidP="00CB3D2F">
            <w:pPr>
              <w:rPr>
                <w:rFonts w:ascii="Arial" w:hAnsi="Arial" w:cs="Arial"/>
              </w:rPr>
            </w:pPr>
            <w:r w:rsidRPr="001E520A">
              <w:rPr>
                <w:rFonts w:ascii="Arial" w:hAnsi="Arial" w:cs="Arial"/>
              </w:rPr>
              <w:t>6.5</w:t>
            </w:r>
          </w:p>
          <w:p w14:paraId="62FAD3C4" w14:textId="77777777" w:rsidR="006C414F" w:rsidRPr="001E520A" w:rsidRDefault="006C414F" w:rsidP="00CB3D2F">
            <w:pPr>
              <w:rPr>
                <w:rFonts w:ascii="Arial" w:hAnsi="Arial" w:cs="Arial"/>
              </w:rPr>
            </w:pPr>
          </w:p>
          <w:p w14:paraId="56D35D5F" w14:textId="0942936F" w:rsidR="006C414F" w:rsidRPr="001E520A" w:rsidRDefault="006C414F" w:rsidP="00CB3D2F">
            <w:pPr>
              <w:rPr>
                <w:rFonts w:ascii="Arial" w:hAnsi="Arial" w:cs="Arial"/>
              </w:rPr>
            </w:pPr>
            <w:r w:rsidRPr="001E520A">
              <w:rPr>
                <w:rFonts w:ascii="Arial" w:hAnsi="Arial" w:cs="Arial"/>
              </w:rPr>
              <w:t>6.6</w:t>
            </w:r>
          </w:p>
          <w:p w14:paraId="13143DE5" w14:textId="77777777" w:rsidR="006C414F" w:rsidRPr="001E520A" w:rsidRDefault="006C414F" w:rsidP="00CB3D2F">
            <w:pPr>
              <w:rPr>
                <w:rFonts w:ascii="Arial" w:hAnsi="Arial" w:cs="Arial"/>
              </w:rPr>
            </w:pPr>
          </w:p>
          <w:p w14:paraId="64E2493D" w14:textId="77777777" w:rsidR="006C414F" w:rsidRPr="001E520A" w:rsidRDefault="006C414F" w:rsidP="00CB3D2F">
            <w:pPr>
              <w:rPr>
                <w:rFonts w:ascii="Arial" w:hAnsi="Arial" w:cs="Arial"/>
              </w:rPr>
            </w:pPr>
          </w:p>
          <w:p w14:paraId="76537A5F" w14:textId="77777777" w:rsidR="006C414F" w:rsidRPr="001E520A" w:rsidRDefault="006C414F" w:rsidP="00CB3D2F">
            <w:pPr>
              <w:rPr>
                <w:rFonts w:ascii="Arial" w:hAnsi="Arial" w:cs="Arial"/>
              </w:rPr>
            </w:pPr>
          </w:p>
          <w:p w14:paraId="510744A2" w14:textId="53346EE5" w:rsidR="006C414F" w:rsidRPr="001E520A" w:rsidRDefault="006C414F" w:rsidP="00CB3D2F">
            <w:pPr>
              <w:rPr>
                <w:rFonts w:ascii="Arial" w:hAnsi="Arial" w:cs="Arial"/>
              </w:rPr>
            </w:pPr>
            <w:r w:rsidRPr="001E520A">
              <w:rPr>
                <w:rFonts w:ascii="Arial" w:hAnsi="Arial" w:cs="Arial"/>
              </w:rPr>
              <w:t>6.7</w:t>
            </w:r>
          </w:p>
          <w:p w14:paraId="34F59D53" w14:textId="77777777" w:rsidR="006C414F" w:rsidRPr="001E520A" w:rsidRDefault="006C414F" w:rsidP="00CB3D2F">
            <w:pPr>
              <w:rPr>
                <w:rFonts w:ascii="Arial" w:hAnsi="Arial" w:cs="Arial"/>
              </w:rPr>
            </w:pPr>
          </w:p>
          <w:p w14:paraId="3E44EB1D" w14:textId="77777777" w:rsidR="006C414F" w:rsidRPr="001E520A" w:rsidRDefault="006C414F" w:rsidP="00CB3D2F">
            <w:pPr>
              <w:rPr>
                <w:rFonts w:ascii="Arial" w:hAnsi="Arial" w:cs="Arial"/>
              </w:rPr>
            </w:pPr>
          </w:p>
          <w:p w14:paraId="17ACC9B2" w14:textId="77777777" w:rsidR="006C414F" w:rsidRPr="001E520A" w:rsidRDefault="006C414F" w:rsidP="00CB3D2F">
            <w:pPr>
              <w:rPr>
                <w:rFonts w:ascii="Arial" w:hAnsi="Arial" w:cs="Arial"/>
              </w:rPr>
            </w:pPr>
          </w:p>
          <w:p w14:paraId="0752E40E" w14:textId="77777777" w:rsidR="006C414F" w:rsidRPr="001E520A" w:rsidRDefault="006C414F" w:rsidP="00CB3D2F">
            <w:pPr>
              <w:rPr>
                <w:rFonts w:ascii="Arial" w:hAnsi="Arial" w:cs="Arial"/>
              </w:rPr>
            </w:pPr>
          </w:p>
          <w:p w14:paraId="3155D8EC" w14:textId="77777777" w:rsidR="006C414F" w:rsidRPr="001E520A" w:rsidRDefault="006C414F" w:rsidP="00CB3D2F">
            <w:pPr>
              <w:rPr>
                <w:rFonts w:ascii="Arial" w:hAnsi="Arial" w:cs="Arial"/>
              </w:rPr>
            </w:pPr>
          </w:p>
          <w:p w14:paraId="27BE3454" w14:textId="77777777" w:rsidR="004B4D93" w:rsidRPr="001E520A" w:rsidRDefault="004B4D93" w:rsidP="00CB3D2F">
            <w:pPr>
              <w:rPr>
                <w:rFonts w:ascii="Arial" w:hAnsi="Arial" w:cs="Arial"/>
              </w:rPr>
            </w:pPr>
          </w:p>
          <w:p w14:paraId="2C94BEDC" w14:textId="4E5B8305" w:rsidR="006C414F" w:rsidRPr="001E520A" w:rsidRDefault="006C414F" w:rsidP="00CB3D2F">
            <w:pPr>
              <w:rPr>
                <w:rFonts w:ascii="Arial" w:hAnsi="Arial" w:cs="Arial"/>
              </w:rPr>
            </w:pPr>
            <w:r w:rsidRPr="001E520A">
              <w:rPr>
                <w:rFonts w:ascii="Arial" w:hAnsi="Arial" w:cs="Arial"/>
              </w:rPr>
              <w:t>6.8</w:t>
            </w:r>
          </w:p>
        </w:tc>
        <w:tc>
          <w:tcPr>
            <w:tcW w:w="9914" w:type="dxa"/>
          </w:tcPr>
          <w:p w14:paraId="33036217" w14:textId="0D8D9C9A" w:rsidR="00410084" w:rsidRPr="001E520A" w:rsidRDefault="00410084" w:rsidP="00410084">
            <w:pPr>
              <w:rPr>
                <w:rFonts w:ascii="Arial" w:hAnsi="Arial" w:cs="Arial"/>
                <w:u w:val="single"/>
              </w:rPr>
            </w:pPr>
          </w:p>
          <w:p w14:paraId="5E4BA55D" w14:textId="77777777" w:rsidR="000D4F95" w:rsidRPr="001E520A" w:rsidRDefault="000D4F95" w:rsidP="000D4F95">
            <w:pPr>
              <w:rPr>
                <w:rFonts w:ascii="Arial" w:hAnsi="Arial" w:cs="Arial"/>
                <w:b/>
                <w:u w:val="single"/>
              </w:rPr>
            </w:pPr>
            <w:r w:rsidRPr="001E520A">
              <w:rPr>
                <w:rFonts w:ascii="Arial" w:hAnsi="Arial" w:cs="Arial"/>
                <w:b/>
                <w:u w:val="single"/>
              </w:rPr>
              <w:t>The anti-social behaviour hotspots in the Lisburn Road crime neighbourhood</w:t>
            </w:r>
          </w:p>
          <w:p w14:paraId="105CCA5B" w14:textId="77777777" w:rsidR="00410084" w:rsidRPr="001E520A" w:rsidRDefault="00410084" w:rsidP="00410084">
            <w:pPr>
              <w:rPr>
                <w:rFonts w:ascii="Arial" w:hAnsi="Arial" w:cs="Arial"/>
                <w:u w:val="single"/>
              </w:rPr>
            </w:pPr>
          </w:p>
          <w:p w14:paraId="6B0EC17A" w14:textId="787E403E" w:rsidR="00410084" w:rsidRPr="001E520A" w:rsidRDefault="00410084" w:rsidP="00410084">
            <w:pPr>
              <w:rPr>
                <w:rFonts w:ascii="Arial" w:hAnsi="Arial" w:cs="Arial"/>
                <w:i/>
              </w:rPr>
            </w:pPr>
            <w:r w:rsidRPr="001E520A">
              <w:rPr>
                <w:rFonts w:ascii="Arial" w:hAnsi="Arial" w:cs="Arial"/>
              </w:rPr>
              <w:t xml:space="preserve">Members will be aware that there are areas in the Lisburn Road </w:t>
            </w:r>
            <w:r w:rsidR="00A54843" w:rsidRPr="001E520A">
              <w:rPr>
                <w:rFonts w:ascii="Arial" w:hAnsi="Arial" w:cs="Arial"/>
              </w:rPr>
              <w:t>c</w:t>
            </w:r>
            <w:r w:rsidRPr="001E520A">
              <w:rPr>
                <w:rFonts w:ascii="Arial" w:hAnsi="Arial" w:cs="Arial"/>
              </w:rPr>
              <w:t xml:space="preserve">rime </w:t>
            </w:r>
            <w:r w:rsidR="000E05DA" w:rsidRPr="001E520A">
              <w:rPr>
                <w:rFonts w:ascii="Arial" w:hAnsi="Arial" w:cs="Arial"/>
              </w:rPr>
              <w:t>n</w:t>
            </w:r>
            <w:r w:rsidRPr="001E520A">
              <w:rPr>
                <w:rFonts w:ascii="Arial" w:hAnsi="Arial" w:cs="Arial"/>
              </w:rPr>
              <w:t>eighbourhood which do have a high level of anti-social behaviour.</w:t>
            </w:r>
            <w:r w:rsidR="00587DED" w:rsidRPr="001E520A">
              <w:rPr>
                <w:rFonts w:ascii="Arial" w:hAnsi="Arial" w:cs="Arial"/>
              </w:rPr>
              <w:t xml:space="preserve"> </w:t>
            </w:r>
            <w:r w:rsidR="000E05DA" w:rsidRPr="001E520A">
              <w:rPr>
                <w:rFonts w:ascii="Arial" w:hAnsi="Arial" w:cs="Arial"/>
                <w:i/>
              </w:rPr>
              <w:t>Recognising</w:t>
            </w:r>
            <w:r w:rsidR="00587DED" w:rsidRPr="001E520A">
              <w:rPr>
                <w:rFonts w:ascii="Arial" w:hAnsi="Arial" w:cs="Arial"/>
                <w:i/>
              </w:rPr>
              <w:t xml:space="preserve"> the member’s</w:t>
            </w:r>
            <w:r w:rsidR="001641D5" w:rsidRPr="001E520A">
              <w:rPr>
                <w:rFonts w:ascii="Arial" w:hAnsi="Arial" w:cs="Arial"/>
                <w:i/>
              </w:rPr>
              <w:t xml:space="preserve"> extensive</w:t>
            </w:r>
            <w:r w:rsidR="00587DED" w:rsidRPr="001E520A">
              <w:rPr>
                <w:rFonts w:ascii="Arial" w:hAnsi="Arial" w:cs="Arial"/>
                <w:i/>
              </w:rPr>
              <w:t xml:space="preserve"> knowledge of their local area.</w:t>
            </w:r>
          </w:p>
          <w:p w14:paraId="30214B00" w14:textId="77777777" w:rsidR="00410084" w:rsidRPr="001E520A" w:rsidRDefault="00410084" w:rsidP="00410084">
            <w:pPr>
              <w:rPr>
                <w:rFonts w:ascii="Arial" w:hAnsi="Arial" w:cs="Arial"/>
              </w:rPr>
            </w:pPr>
          </w:p>
          <w:p w14:paraId="08470536" w14:textId="434C4E26" w:rsidR="00410084" w:rsidRPr="001E520A" w:rsidRDefault="00410084" w:rsidP="00410084">
            <w:pPr>
              <w:rPr>
                <w:rFonts w:ascii="Arial" w:hAnsi="Arial" w:cs="Arial"/>
              </w:rPr>
            </w:pPr>
            <w:r w:rsidRPr="001E520A">
              <w:rPr>
                <w:rFonts w:ascii="Arial" w:hAnsi="Arial" w:cs="Arial"/>
              </w:rPr>
              <w:t xml:space="preserve">The </w:t>
            </w:r>
            <w:proofErr w:type="spellStart"/>
            <w:r w:rsidRPr="001E520A">
              <w:rPr>
                <w:rFonts w:ascii="Arial" w:hAnsi="Arial" w:cs="Arial"/>
              </w:rPr>
              <w:t>Holylands</w:t>
            </w:r>
            <w:proofErr w:type="spellEnd"/>
            <w:r w:rsidRPr="001E520A">
              <w:rPr>
                <w:rFonts w:ascii="Arial" w:hAnsi="Arial" w:cs="Arial"/>
              </w:rPr>
              <w:t xml:space="preserve"> area has been identified as </w:t>
            </w:r>
            <w:r w:rsidR="00826AED" w:rsidRPr="001E520A">
              <w:rPr>
                <w:rFonts w:ascii="Arial" w:hAnsi="Arial" w:cs="Arial"/>
              </w:rPr>
              <w:t xml:space="preserve">an anti-social behaviour </w:t>
            </w:r>
            <w:r w:rsidR="00170A6C" w:rsidRPr="001E520A">
              <w:rPr>
                <w:rFonts w:ascii="Arial" w:hAnsi="Arial" w:cs="Arial"/>
              </w:rPr>
              <w:t xml:space="preserve">hotspot which </w:t>
            </w:r>
            <w:r w:rsidRPr="001E520A">
              <w:rPr>
                <w:rFonts w:ascii="Arial" w:hAnsi="Arial" w:cs="Arial"/>
              </w:rPr>
              <w:t>contribut</w:t>
            </w:r>
            <w:r w:rsidR="00170A6C" w:rsidRPr="001E520A">
              <w:rPr>
                <w:rFonts w:ascii="Arial" w:hAnsi="Arial" w:cs="Arial"/>
              </w:rPr>
              <w:t>es</w:t>
            </w:r>
            <w:r w:rsidRPr="001E520A">
              <w:rPr>
                <w:rFonts w:ascii="Arial" w:hAnsi="Arial" w:cs="Arial"/>
              </w:rPr>
              <w:t xml:space="preserve"> to higher anti-social behaviour occurrence in the months March and September</w:t>
            </w:r>
            <w:r w:rsidR="00A54843" w:rsidRPr="001E520A">
              <w:rPr>
                <w:rFonts w:ascii="Arial" w:hAnsi="Arial" w:cs="Arial"/>
              </w:rPr>
              <w:t xml:space="preserve"> in the Lisburn Road crime neighbourhood.</w:t>
            </w:r>
          </w:p>
          <w:p w14:paraId="279FA3AA" w14:textId="4937A4B2" w:rsidR="00410084" w:rsidRPr="001E520A" w:rsidRDefault="00410084" w:rsidP="00410084">
            <w:pPr>
              <w:rPr>
                <w:rFonts w:ascii="Arial" w:hAnsi="Arial" w:cs="Arial"/>
              </w:rPr>
            </w:pPr>
          </w:p>
          <w:p w14:paraId="32566954" w14:textId="16030D5C" w:rsidR="00410084" w:rsidRPr="001E520A" w:rsidRDefault="00410084" w:rsidP="00410084">
            <w:pPr>
              <w:rPr>
                <w:rFonts w:ascii="Arial" w:hAnsi="Arial" w:cs="Arial"/>
              </w:rPr>
            </w:pPr>
            <w:r w:rsidRPr="001E520A">
              <w:rPr>
                <w:rFonts w:ascii="Arial" w:hAnsi="Arial" w:cs="Arial"/>
              </w:rPr>
              <w:t xml:space="preserve">16% of anti-social crime in </w:t>
            </w:r>
            <w:r w:rsidR="009E4155" w:rsidRPr="001E520A">
              <w:rPr>
                <w:rFonts w:ascii="Arial" w:hAnsi="Arial" w:cs="Arial"/>
              </w:rPr>
              <w:t>2016</w:t>
            </w:r>
            <w:r w:rsidRPr="001E520A">
              <w:rPr>
                <w:rFonts w:ascii="Arial" w:hAnsi="Arial" w:cs="Arial"/>
              </w:rPr>
              <w:t>-1</w:t>
            </w:r>
            <w:r w:rsidR="005B70A3" w:rsidRPr="001E520A">
              <w:rPr>
                <w:rFonts w:ascii="Arial" w:hAnsi="Arial" w:cs="Arial"/>
              </w:rPr>
              <w:t>7</w:t>
            </w:r>
            <w:r w:rsidRPr="001E520A">
              <w:rPr>
                <w:rFonts w:ascii="Arial" w:hAnsi="Arial" w:cs="Arial"/>
              </w:rPr>
              <w:t xml:space="preserve"> happen</w:t>
            </w:r>
            <w:r w:rsidR="009E4155" w:rsidRPr="001E520A">
              <w:rPr>
                <w:rFonts w:ascii="Arial" w:hAnsi="Arial" w:cs="Arial"/>
              </w:rPr>
              <w:t>ed</w:t>
            </w:r>
            <w:r w:rsidRPr="001E520A">
              <w:rPr>
                <w:rFonts w:ascii="Arial" w:hAnsi="Arial" w:cs="Arial"/>
              </w:rPr>
              <w:t xml:space="preserve"> within the </w:t>
            </w:r>
            <w:proofErr w:type="spellStart"/>
            <w:r w:rsidRPr="001E520A">
              <w:rPr>
                <w:rFonts w:ascii="Arial" w:hAnsi="Arial" w:cs="Arial"/>
              </w:rPr>
              <w:t>Holylands</w:t>
            </w:r>
            <w:proofErr w:type="spellEnd"/>
            <w:r w:rsidR="00AB16C6" w:rsidRPr="001E520A">
              <w:rPr>
                <w:rFonts w:ascii="Arial" w:hAnsi="Arial" w:cs="Arial"/>
              </w:rPr>
              <w:t xml:space="preserve"> </w:t>
            </w:r>
            <w:r w:rsidR="005B70A3" w:rsidRPr="001E520A">
              <w:rPr>
                <w:rFonts w:ascii="Arial" w:hAnsi="Arial" w:cs="Arial"/>
              </w:rPr>
              <w:t>area</w:t>
            </w:r>
            <w:r w:rsidR="00AB16C6" w:rsidRPr="001E520A">
              <w:rPr>
                <w:rFonts w:ascii="Arial" w:hAnsi="Arial" w:cs="Arial"/>
              </w:rPr>
              <w:t>.</w:t>
            </w:r>
          </w:p>
          <w:p w14:paraId="2781BDB1" w14:textId="375707B8" w:rsidR="00410084" w:rsidRPr="001E520A" w:rsidRDefault="00410084" w:rsidP="00410084">
            <w:pPr>
              <w:rPr>
                <w:rFonts w:ascii="Arial" w:hAnsi="Arial" w:cs="Arial"/>
              </w:rPr>
            </w:pPr>
          </w:p>
          <w:p w14:paraId="20CFDE36" w14:textId="7E86E41B" w:rsidR="00410084" w:rsidRPr="001E520A" w:rsidRDefault="00410084" w:rsidP="00410084">
            <w:pPr>
              <w:jc w:val="center"/>
              <w:rPr>
                <w:rFonts w:ascii="Arial" w:hAnsi="Arial" w:cs="Arial"/>
                <w:b/>
              </w:rPr>
            </w:pPr>
            <w:r w:rsidRPr="001E520A">
              <w:rPr>
                <w:rFonts w:ascii="Arial" w:hAnsi="Arial" w:cs="Arial"/>
                <w:b/>
              </w:rPr>
              <w:t>SEE FIGURE 2</w:t>
            </w:r>
          </w:p>
          <w:p w14:paraId="38139AAD" w14:textId="38C2F7CE" w:rsidR="00410084" w:rsidRPr="001E520A" w:rsidRDefault="00410084" w:rsidP="00410084">
            <w:pPr>
              <w:rPr>
                <w:rFonts w:ascii="Arial" w:hAnsi="Arial" w:cs="Arial"/>
              </w:rPr>
            </w:pPr>
          </w:p>
          <w:p w14:paraId="6321AC8C" w14:textId="71753C23" w:rsidR="00410084" w:rsidRPr="001E520A" w:rsidRDefault="00410084" w:rsidP="00410084">
            <w:pPr>
              <w:rPr>
                <w:rFonts w:ascii="Arial" w:hAnsi="Arial" w:cs="Arial"/>
              </w:rPr>
            </w:pPr>
            <w:r w:rsidRPr="001E520A">
              <w:rPr>
                <w:rFonts w:ascii="Arial" w:hAnsi="Arial" w:cs="Arial"/>
              </w:rPr>
              <w:t>In 2016 and 2017, August is low for anti-social behaviour crimes</w:t>
            </w:r>
            <w:r w:rsidR="00AB16C6" w:rsidRPr="001E520A">
              <w:rPr>
                <w:rFonts w:ascii="Arial" w:hAnsi="Arial" w:cs="Arial"/>
              </w:rPr>
              <w:t xml:space="preserve"> in the </w:t>
            </w:r>
            <w:proofErr w:type="spellStart"/>
            <w:r w:rsidR="00AB16C6" w:rsidRPr="001E520A">
              <w:rPr>
                <w:rFonts w:ascii="Arial" w:hAnsi="Arial" w:cs="Arial"/>
              </w:rPr>
              <w:t>Holylands</w:t>
            </w:r>
            <w:proofErr w:type="spellEnd"/>
            <w:r w:rsidR="00523620" w:rsidRPr="001E520A">
              <w:rPr>
                <w:rFonts w:ascii="Arial" w:hAnsi="Arial" w:cs="Arial"/>
              </w:rPr>
              <w:t xml:space="preserve">, which </w:t>
            </w:r>
            <w:r w:rsidR="00AB16C6" w:rsidRPr="001E520A">
              <w:rPr>
                <w:rFonts w:ascii="Arial" w:hAnsi="Arial" w:cs="Arial"/>
              </w:rPr>
              <w:t xml:space="preserve">is not consistent </w:t>
            </w:r>
            <w:r w:rsidR="00523620" w:rsidRPr="001E520A">
              <w:rPr>
                <w:rFonts w:ascii="Arial" w:hAnsi="Arial" w:cs="Arial"/>
              </w:rPr>
              <w:t xml:space="preserve">with the general summer rise </w:t>
            </w:r>
            <w:r w:rsidR="00A300B8" w:rsidRPr="001E520A">
              <w:rPr>
                <w:rFonts w:ascii="Arial" w:hAnsi="Arial" w:cs="Arial"/>
              </w:rPr>
              <w:t>in anti</w:t>
            </w:r>
            <w:r w:rsidR="002F2EDE" w:rsidRPr="001E520A">
              <w:rPr>
                <w:rFonts w:ascii="Arial" w:hAnsi="Arial" w:cs="Arial"/>
              </w:rPr>
              <w:t>-social</w:t>
            </w:r>
            <w:r w:rsidR="00523620" w:rsidRPr="001E520A">
              <w:rPr>
                <w:rFonts w:ascii="Arial" w:hAnsi="Arial" w:cs="Arial"/>
              </w:rPr>
              <w:t xml:space="preserve"> behaviour in Northern Ireland.</w:t>
            </w:r>
            <w:r w:rsidRPr="001E520A">
              <w:rPr>
                <w:rFonts w:ascii="Arial" w:hAnsi="Arial" w:cs="Arial"/>
              </w:rPr>
              <w:t xml:space="preserve"> This disparity could be attributed to the transient accommodation habits of those living in the area.</w:t>
            </w:r>
          </w:p>
          <w:p w14:paraId="1DE55E90" w14:textId="77777777" w:rsidR="00410084" w:rsidRPr="001E520A" w:rsidRDefault="00410084" w:rsidP="00410084">
            <w:pPr>
              <w:rPr>
                <w:rFonts w:ascii="Arial" w:hAnsi="Arial" w:cs="Arial"/>
              </w:rPr>
            </w:pPr>
          </w:p>
          <w:p w14:paraId="03697CC7" w14:textId="77777777" w:rsidR="00410084" w:rsidRPr="001E520A" w:rsidRDefault="00410084" w:rsidP="00410084">
            <w:pPr>
              <w:rPr>
                <w:rFonts w:ascii="Arial" w:hAnsi="Arial" w:cs="Arial"/>
              </w:rPr>
            </w:pPr>
            <w:r w:rsidRPr="001E520A">
              <w:rPr>
                <w:rFonts w:ascii="Arial" w:hAnsi="Arial" w:cs="Arial"/>
              </w:rPr>
              <w:t>There was a notable 60% rise in 2017 from 2016 in the month of March.</w:t>
            </w:r>
          </w:p>
          <w:p w14:paraId="5EF8C8F7" w14:textId="77777777" w:rsidR="006A75E8" w:rsidRPr="001E520A" w:rsidRDefault="006A75E8" w:rsidP="00410084">
            <w:pPr>
              <w:rPr>
                <w:rFonts w:ascii="Arial" w:hAnsi="Arial" w:cs="Arial"/>
                <w:b/>
              </w:rPr>
            </w:pPr>
          </w:p>
          <w:p w14:paraId="5C629C9B" w14:textId="1B852C14" w:rsidR="00410084" w:rsidRPr="001E520A" w:rsidRDefault="00410084" w:rsidP="00410084">
            <w:pPr>
              <w:rPr>
                <w:rFonts w:ascii="Arial" w:hAnsi="Arial" w:cs="Arial"/>
                <w:b/>
              </w:rPr>
            </w:pPr>
            <w:r w:rsidRPr="001E520A">
              <w:rPr>
                <w:rFonts w:ascii="Arial" w:hAnsi="Arial" w:cs="Arial"/>
                <w:b/>
              </w:rPr>
              <w:t>Members will be aware that there has been extensive press coverage of this area during key times and it should be our priority to tackle the anti-social behaviour problems of this area, which will improve the stigma of the area any negative publicity generates.</w:t>
            </w:r>
          </w:p>
          <w:p w14:paraId="4E1ED919" w14:textId="77777777" w:rsidR="00410084" w:rsidRPr="001E520A" w:rsidRDefault="00410084" w:rsidP="00410084">
            <w:pPr>
              <w:rPr>
                <w:rFonts w:ascii="Arial" w:hAnsi="Arial" w:cs="Arial"/>
              </w:rPr>
            </w:pPr>
          </w:p>
          <w:p w14:paraId="107B83E1" w14:textId="009F1C48" w:rsidR="00410084" w:rsidRPr="001E520A" w:rsidRDefault="00410084" w:rsidP="00410084">
            <w:pPr>
              <w:rPr>
                <w:rFonts w:ascii="Arial" w:hAnsi="Arial" w:cs="Arial"/>
                <w:i/>
              </w:rPr>
            </w:pPr>
            <w:r w:rsidRPr="001E520A">
              <w:rPr>
                <w:rFonts w:ascii="Arial" w:hAnsi="Arial" w:cs="Arial"/>
                <w:b/>
              </w:rPr>
              <w:t>Members will be aware that Belfast City Council have provided a response to residents with safer neighbourhood, alcohol enforcement and noise teams working with the PSNI at key times of the year like St Patrick’s Day and Freshers Week. We need to investigate why the response was not as effective in March 2017.</w:t>
            </w:r>
            <w:r w:rsidR="0006076E" w:rsidRPr="001E520A">
              <w:rPr>
                <w:rFonts w:ascii="Arial" w:hAnsi="Arial" w:cs="Arial"/>
                <w:b/>
              </w:rPr>
              <w:t xml:space="preserve"> </w:t>
            </w:r>
            <w:r w:rsidR="0006076E" w:rsidRPr="001E520A">
              <w:rPr>
                <w:rFonts w:ascii="Arial" w:hAnsi="Arial" w:cs="Arial"/>
                <w:i/>
              </w:rPr>
              <w:t>Acknowledge</w:t>
            </w:r>
            <w:r w:rsidR="004B7AE2" w:rsidRPr="001E520A">
              <w:rPr>
                <w:rFonts w:ascii="Arial" w:hAnsi="Arial" w:cs="Arial"/>
                <w:i/>
              </w:rPr>
              <w:t>ments</w:t>
            </w:r>
            <w:r w:rsidR="0006076E" w:rsidRPr="001E520A">
              <w:rPr>
                <w:rFonts w:ascii="Arial" w:hAnsi="Arial" w:cs="Arial"/>
                <w:i/>
              </w:rPr>
              <w:t xml:space="preserve"> of efforts made </w:t>
            </w:r>
            <w:r w:rsidR="004B7AE2" w:rsidRPr="001E520A">
              <w:rPr>
                <w:rFonts w:ascii="Arial" w:hAnsi="Arial" w:cs="Arial"/>
                <w:i/>
              </w:rPr>
              <w:t xml:space="preserve">by the committee </w:t>
            </w:r>
            <w:r w:rsidR="0006076E" w:rsidRPr="001E520A">
              <w:rPr>
                <w:rFonts w:ascii="Arial" w:hAnsi="Arial" w:cs="Arial"/>
                <w:i/>
              </w:rPr>
              <w:t>previously</w:t>
            </w:r>
            <w:r w:rsidR="004B7AE2" w:rsidRPr="001E520A">
              <w:rPr>
                <w:rFonts w:ascii="Arial" w:hAnsi="Arial" w:cs="Arial"/>
                <w:i/>
              </w:rPr>
              <w:t xml:space="preserve"> in the area.</w:t>
            </w:r>
          </w:p>
          <w:p w14:paraId="6D7F0283" w14:textId="45CD5481" w:rsidR="00410084" w:rsidRPr="001E520A" w:rsidRDefault="00410084" w:rsidP="00410084">
            <w:pPr>
              <w:rPr>
                <w:rFonts w:ascii="Arial" w:hAnsi="Arial" w:cs="Arial"/>
                <w:b/>
              </w:rPr>
            </w:pPr>
          </w:p>
          <w:p w14:paraId="712FA463" w14:textId="14276243" w:rsidR="00F7437E" w:rsidRPr="001E520A" w:rsidRDefault="00F7437E" w:rsidP="00410084">
            <w:pPr>
              <w:rPr>
                <w:rFonts w:ascii="Arial" w:hAnsi="Arial" w:cs="Arial"/>
                <w:b/>
              </w:rPr>
            </w:pPr>
          </w:p>
          <w:p w14:paraId="45F15A37" w14:textId="571EBA75" w:rsidR="00F7437E" w:rsidRPr="001E520A" w:rsidRDefault="00F7437E" w:rsidP="00410084">
            <w:pPr>
              <w:rPr>
                <w:rFonts w:ascii="Arial" w:hAnsi="Arial" w:cs="Arial"/>
                <w:b/>
              </w:rPr>
            </w:pPr>
            <w:r w:rsidRPr="001E520A">
              <w:rPr>
                <w:rFonts w:ascii="Arial" w:hAnsi="Arial" w:cs="Arial"/>
                <w:b/>
              </w:rPr>
              <w:t xml:space="preserve">The council should launch an educational advertising campaign in March and September targeted in the area warning people of the consequences of criminal actions to their career. The influence of alcohol can make young people perform petty crime and criminal damage they would not otherwise participate in. </w:t>
            </w:r>
            <w:r w:rsidRPr="001E520A">
              <w:rPr>
                <w:rFonts w:ascii="Arial" w:hAnsi="Arial" w:cs="Arial"/>
                <w:i/>
              </w:rPr>
              <w:t xml:space="preserve">direct recommendation to solve the problem in the </w:t>
            </w:r>
            <w:proofErr w:type="spellStart"/>
            <w:r w:rsidRPr="001E520A">
              <w:rPr>
                <w:rFonts w:ascii="Arial" w:hAnsi="Arial" w:cs="Arial"/>
                <w:i/>
              </w:rPr>
              <w:t>Holylands</w:t>
            </w:r>
            <w:proofErr w:type="spellEnd"/>
            <w:r w:rsidRPr="001E520A">
              <w:rPr>
                <w:rFonts w:ascii="Arial" w:hAnsi="Arial" w:cs="Arial"/>
                <w:i/>
              </w:rPr>
              <w:t>.</w:t>
            </w:r>
          </w:p>
          <w:p w14:paraId="616ACBB2" w14:textId="1BA2AACC" w:rsidR="00410084" w:rsidRPr="001E520A" w:rsidRDefault="00410084" w:rsidP="00C81358">
            <w:pPr>
              <w:rPr>
                <w:rFonts w:ascii="Arial" w:hAnsi="Arial" w:cs="Arial"/>
                <w:i/>
              </w:rPr>
            </w:pPr>
          </w:p>
        </w:tc>
      </w:tr>
      <w:tr w:rsidR="0029365C" w:rsidRPr="001E520A" w14:paraId="5ABA45A2" w14:textId="77777777" w:rsidTr="000B63C3">
        <w:trPr>
          <w:jc w:val="center"/>
        </w:trPr>
        <w:tc>
          <w:tcPr>
            <w:tcW w:w="645" w:type="dxa"/>
          </w:tcPr>
          <w:p w14:paraId="0B47A40F" w14:textId="77777777" w:rsidR="003C597F" w:rsidRPr="001E520A" w:rsidRDefault="003C597F" w:rsidP="00CB3D2F">
            <w:pPr>
              <w:rPr>
                <w:rFonts w:ascii="Arial" w:hAnsi="Arial" w:cs="Arial"/>
                <w:b/>
              </w:rPr>
            </w:pPr>
          </w:p>
          <w:p w14:paraId="7B8BD139" w14:textId="77777777" w:rsidR="00E156EE" w:rsidRPr="001E520A" w:rsidRDefault="00E156EE" w:rsidP="00CB3D2F">
            <w:pPr>
              <w:rPr>
                <w:rFonts w:ascii="Arial" w:hAnsi="Arial" w:cs="Arial"/>
                <w:b/>
              </w:rPr>
            </w:pPr>
            <w:r w:rsidRPr="001E520A">
              <w:rPr>
                <w:rFonts w:ascii="Arial" w:hAnsi="Arial" w:cs="Arial"/>
                <w:b/>
              </w:rPr>
              <w:t>7.0</w:t>
            </w:r>
          </w:p>
          <w:p w14:paraId="4C5105E0" w14:textId="77777777" w:rsidR="009D467E" w:rsidRPr="001E520A" w:rsidRDefault="009D467E" w:rsidP="00CB3D2F">
            <w:pPr>
              <w:rPr>
                <w:rFonts w:ascii="Arial" w:hAnsi="Arial" w:cs="Arial"/>
                <w:b/>
              </w:rPr>
            </w:pPr>
          </w:p>
          <w:p w14:paraId="5749EE55" w14:textId="77777777" w:rsidR="009D467E" w:rsidRPr="001E520A" w:rsidRDefault="009D467E" w:rsidP="00CB3D2F">
            <w:pPr>
              <w:rPr>
                <w:rFonts w:ascii="Arial" w:hAnsi="Arial" w:cs="Arial"/>
                <w:b/>
              </w:rPr>
            </w:pPr>
          </w:p>
          <w:p w14:paraId="5788FF31" w14:textId="77777777" w:rsidR="006C414F" w:rsidRPr="001E520A" w:rsidRDefault="006C414F" w:rsidP="00CB3D2F">
            <w:pPr>
              <w:rPr>
                <w:rFonts w:ascii="Arial" w:hAnsi="Arial" w:cs="Arial"/>
              </w:rPr>
            </w:pPr>
          </w:p>
          <w:p w14:paraId="1EF37291" w14:textId="2B758C02" w:rsidR="009D467E" w:rsidRPr="001E520A" w:rsidRDefault="009D467E" w:rsidP="00CB3D2F">
            <w:pPr>
              <w:rPr>
                <w:rFonts w:ascii="Arial" w:hAnsi="Arial" w:cs="Arial"/>
              </w:rPr>
            </w:pPr>
            <w:r w:rsidRPr="001E520A">
              <w:rPr>
                <w:rFonts w:ascii="Arial" w:hAnsi="Arial" w:cs="Arial"/>
              </w:rPr>
              <w:t>7.1</w:t>
            </w:r>
          </w:p>
          <w:p w14:paraId="295100AD" w14:textId="77777777" w:rsidR="009D467E" w:rsidRPr="001E520A" w:rsidRDefault="009D467E" w:rsidP="00CB3D2F">
            <w:pPr>
              <w:rPr>
                <w:rFonts w:ascii="Arial" w:hAnsi="Arial" w:cs="Arial"/>
              </w:rPr>
            </w:pPr>
          </w:p>
          <w:p w14:paraId="775C9E0E" w14:textId="77777777" w:rsidR="009D467E" w:rsidRPr="001E520A" w:rsidRDefault="009D467E" w:rsidP="00CB3D2F">
            <w:pPr>
              <w:rPr>
                <w:rFonts w:ascii="Arial" w:hAnsi="Arial" w:cs="Arial"/>
              </w:rPr>
            </w:pPr>
          </w:p>
          <w:p w14:paraId="47C53491" w14:textId="77777777" w:rsidR="00D22C96" w:rsidRDefault="00D22C96" w:rsidP="00CB3D2F">
            <w:pPr>
              <w:rPr>
                <w:rFonts w:ascii="Arial" w:hAnsi="Arial" w:cs="Arial"/>
              </w:rPr>
            </w:pPr>
          </w:p>
          <w:p w14:paraId="7865C17C" w14:textId="227A4567" w:rsidR="009D467E" w:rsidRPr="001E520A" w:rsidRDefault="009D467E" w:rsidP="00CB3D2F">
            <w:pPr>
              <w:rPr>
                <w:rFonts w:ascii="Arial" w:hAnsi="Arial" w:cs="Arial"/>
              </w:rPr>
            </w:pPr>
            <w:r w:rsidRPr="001E520A">
              <w:rPr>
                <w:rFonts w:ascii="Arial" w:hAnsi="Arial" w:cs="Arial"/>
              </w:rPr>
              <w:lastRenderedPageBreak/>
              <w:t>7.2</w:t>
            </w:r>
          </w:p>
          <w:p w14:paraId="4D9041AB" w14:textId="32BB968E" w:rsidR="009D467E" w:rsidRPr="001E520A" w:rsidRDefault="009D467E" w:rsidP="00CB3D2F">
            <w:pPr>
              <w:rPr>
                <w:rFonts w:ascii="Arial" w:hAnsi="Arial" w:cs="Arial"/>
              </w:rPr>
            </w:pPr>
          </w:p>
          <w:p w14:paraId="1219FBC9" w14:textId="0289ADCF" w:rsidR="009D467E" w:rsidRPr="001E520A" w:rsidRDefault="009D467E" w:rsidP="00CB3D2F">
            <w:pPr>
              <w:rPr>
                <w:rFonts w:ascii="Arial" w:hAnsi="Arial" w:cs="Arial"/>
              </w:rPr>
            </w:pPr>
          </w:p>
          <w:p w14:paraId="7B4424BD" w14:textId="77777777" w:rsidR="009D467E" w:rsidRPr="001E520A" w:rsidRDefault="009D467E" w:rsidP="00CB3D2F">
            <w:pPr>
              <w:rPr>
                <w:rFonts w:ascii="Arial" w:hAnsi="Arial" w:cs="Arial"/>
              </w:rPr>
            </w:pPr>
            <w:r w:rsidRPr="001E520A">
              <w:rPr>
                <w:rFonts w:ascii="Arial" w:hAnsi="Arial" w:cs="Arial"/>
              </w:rPr>
              <w:t>7.3</w:t>
            </w:r>
          </w:p>
          <w:p w14:paraId="0F90711A" w14:textId="77777777" w:rsidR="00DD4B1D" w:rsidRPr="001E520A" w:rsidRDefault="00DD4B1D" w:rsidP="00CB3D2F">
            <w:pPr>
              <w:rPr>
                <w:rFonts w:ascii="Arial" w:hAnsi="Arial" w:cs="Arial"/>
              </w:rPr>
            </w:pPr>
          </w:p>
          <w:p w14:paraId="2966A773" w14:textId="77777777" w:rsidR="001E520A" w:rsidRDefault="001E520A" w:rsidP="00CB3D2F">
            <w:pPr>
              <w:rPr>
                <w:rFonts w:ascii="Arial" w:hAnsi="Arial" w:cs="Arial"/>
              </w:rPr>
            </w:pPr>
          </w:p>
          <w:p w14:paraId="066F9AA4" w14:textId="001464AB" w:rsidR="00DD4B1D" w:rsidRPr="001E520A" w:rsidRDefault="00DD4B1D" w:rsidP="00CB3D2F">
            <w:pPr>
              <w:rPr>
                <w:rFonts w:ascii="Arial" w:hAnsi="Arial" w:cs="Arial"/>
              </w:rPr>
            </w:pPr>
            <w:r w:rsidRPr="001E520A">
              <w:rPr>
                <w:rFonts w:ascii="Arial" w:hAnsi="Arial" w:cs="Arial"/>
              </w:rPr>
              <w:t>7.4</w:t>
            </w:r>
          </w:p>
        </w:tc>
        <w:tc>
          <w:tcPr>
            <w:tcW w:w="9914" w:type="dxa"/>
          </w:tcPr>
          <w:p w14:paraId="765D14E8" w14:textId="77777777" w:rsidR="000B6473" w:rsidRPr="001E520A" w:rsidRDefault="000B6473" w:rsidP="000B6473">
            <w:pPr>
              <w:rPr>
                <w:rFonts w:ascii="Arial" w:hAnsi="Arial" w:cs="Arial"/>
                <w:u w:val="single"/>
              </w:rPr>
            </w:pPr>
          </w:p>
          <w:p w14:paraId="388EE15C" w14:textId="5E1AAA69" w:rsidR="0099293E" w:rsidRPr="001E520A" w:rsidRDefault="00AB35D2" w:rsidP="00AB35D2">
            <w:pPr>
              <w:rPr>
                <w:rFonts w:ascii="Arial" w:hAnsi="Arial" w:cs="Arial"/>
                <w:b/>
                <w:u w:val="single"/>
              </w:rPr>
            </w:pPr>
            <w:r w:rsidRPr="001E520A">
              <w:rPr>
                <w:rFonts w:ascii="Arial" w:hAnsi="Arial" w:cs="Arial"/>
                <w:b/>
                <w:u w:val="single"/>
              </w:rPr>
              <w:t xml:space="preserve">The perception of anti-social behaviour from local people in Belfast City </w:t>
            </w:r>
          </w:p>
          <w:p w14:paraId="6948DDE5" w14:textId="77777777" w:rsidR="006C414F" w:rsidRPr="001E520A" w:rsidRDefault="006C414F" w:rsidP="000B6473">
            <w:pPr>
              <w:jc w:val="center"/>
              <w:rPr>
                <w:rFonts w:ascii="Arial" w:hAnsi="Arial" w:cs="Arial"/>
                <w:b/>
              </w:rPr>
            </w:pPr>
          </w:p>
          <w:p w14:paraId="08F30E7B" w14:textId="571204A4" w:rsidR="000B6473" w:rsidRPr="001E520A" w:rsidRDefault="000B6473" w:rsidP="000B6473">
            <w:pPr>
              <w:jc w:val="center"/>
              <w:rPr>
                <w:rFonts w:ascii="Arial" w:hAnsi="Arial" w:cs="Arial"/>
                <w:b/>
              </w:rPr>
            </w:pPr>
            <w:r w:rsidRPr="001E520A">
              <w:rPr>
                <w:rFonts w:ascii="Arial" w:hAnsi="Arial" w:cs="Arial"/>
                <w:b/>
              </w:rPr>
              <w:t>SEE FIGURE 3</w:t>
            </w:r>
          </w:p>
          <w:p w14:paraId="0F0B85D8" w14:textId="77777777" w:rsidR="0099293E" w:rsidRPr="001E520A" w:rsidRDefault="0099293E" w:rsidP="000B6473">
            <w:pPr>
              <w:jc w:val="center"/>
              <w:rPr>
                <w:rFonts w:ascii="Arial" w:hAnsi="Arial" w:cs="Arial"/>
                <w:b/>
              </w:rPr>
            </w:pPr>
          </w:p>
          <w:p w14:paraId="10B711C1" w14:textId="77777777" w:rsidR="000B6473" w:rsidRPr="001E520A" w:rsidRDefault="000B6473" w:rsidP="000B6473">
            <w:pPr>
              <w:rPr>
                <w:rFonts w:ascii="Arial" w:hAnsi="Arial" w:cs="Arial"/>
              </w:rPr>
            </w:pPr>
            <w:r w:rsidRPr="001E520A">
              <w:rPr>
                <w:rFonts w:ascii="Arial" w:hAnsi="Arial" w:cs="Arial"/>
              </w:rPr>
              <w:t>People using or dealing drugs is the top perceived biggest anti-social behaviour problem in Belfast City, closely followed by rubbish or litter lying around.</w:t>
            </w:r>
          </w:p>
          <w:p w14:paraId="5A30D3B5" w14:textId="77777777" w:rsidR="000B6473" w:rsidRPr="001E520A" w:rsidRDefault="000B6473" w:rsidP="000B6473">
            <w:pPr>
              <w:rPr>
                <w:rFonts w:ascii="Arial" w:hAnsi="Arial" w:cs="Arial"/>
              </w:rPr>
            </w:pPr>
          </w:p>
          <w:p w14:paraId="1E36A23E" w14:textId="15752B4A" w:rsidR="000B6473" w:rsidRPr="001E520A" w:rsidRDefault="000B6473" w:rsidP="000B6473">
            <w:pPr>
              <w:rPr>
                <w:rFonts w:ascii="Arial" w:hAnsi="Arial" w:cs="Arial"/>
              </w:rPr>
            </w:pPr>
            <w:r w:rsidRPr="001E520A">
              <w:rPr>
                <w:rFonts w:ascii="Arial" w:hAnsi="Arial" w:cs="Arial"/>
              </w:rPr>
              <w:lastRenderedPageBreak/>
              <w:t>Compared to other districts, people using or dealing drugs is perceived approximately 10% more by people living in Belfast City than any other district.</w:t>
            </w:r>
          </w:p>
          <w:p w14:paraId="14C365D9" w14:textId="23F01C95" w:rsidR="006C414F" w:rsidRPr="001E520A" w:rsidRDefault="006C414F" w:rsidP="000B6473">
            <w:pPr>
              <w:rPr>
                <w:rFonts w:ascii="Arial" w:hAnsi="Arial" w:cs="Arial"/>
              </w:rPr>
            </w:pPr>
          </w:p>
          <w:p w14:paraId="27EE3870" w14:textId="2411B513" w:rsidR="00C10B40" w:rsidRPr="001E520A" w:rsidRDefault="00C10B40" w:rsidP="000B6473">
            <w:pPr>
              <w:rPr>
                <w:rFonts w:ascii="Arial" w:hAnsi="Arial" w:cs="Arial"/>
              </w:rPr>
            </w:pPr>
            <w:r w:rsidRPr="001E520A">
              <w:rPr>
                <w:rFonts w:ascii="Arial" w:hAnsi="Arial" w:cs="Arial"/>
              </w:rPr>
              <w:t>Abandoned or burnt out cars is viewed as the least significant problem</w:t>
            </w:r>
          </w:p>
          <w:p w14:paraId="565C51DF" w14:textId="2EBDCC27" w:rsidR="00C10B40" w:rsidRPr="001E520A" w:rsidRDefault="00C10B40" w:rsidP="000B6473">
            <w:pPr>
              <w:rPr>
                <w:rFonts w:ascii="Arial" w:hAnsi="Arial" w:cs="Arial"/>
              </w:rPr>
            </w:pPr>
          </w:p>
          <w:p w14:paraId="028C4832" w14:textId="38839BC0" w:rsidR="0099293E" w:rsidRPr="001E520A" w:rsidRDefault="00DD4B1D" w:rsidP="00410084">
            <w:pPr>
              <w:rPr>
                <w:rFonts w:ascii="Arial" w:hAnsi="Arial" w:cs="Arial"/>
                <w:i/>
              </w:rPr>
            </w:pPr>
            <w:r w:rsidRPr="001E520A">
              <w:rPr>
                <w:rFonts w:ascii="Arial" w:hAnsi="Arial" w:cs="Arial"/>
                <w:b/>
              </w:rPr>
              <w:t>The council should work with the PSNI in investigating methods to curtail drug misuse. The council c</w:t>
            </w:r>
            <w:r w:rsidR="00F7437E" w:rsidRPr="001E520A">
              <w:rPr>
                <w:rFonts w:ascii="Arial" w:hAnsi="Arial" w:cs="Arial"/>
                <w:b/>
              </w:rPr>
              <w:t>an</w:t>
            </w:r>
            <w:r w:rsidRPr="001E520A">
              <w:rPr>
                <w:rFonts w:ascii="Arial" w:hAnsi="Arial" w:cs="Arial"/>
                <w:b/>
              </w:rPr>
              <w:t xml:space="preserve"> exercise closures to deal with premises where drug misuse is causing nuisance or disorder.</w:t>
            </w:r>
            <w:r w:rsidR="002E678D" w:rsidRPr="001E520A">
              <w:rPr>
                <w:rFonts w:ascii="Arial" w:hAnsi="Arial" w:cs="Arial"/>
                <w:b/>
              </w:rPr>
              <w:t xml:space="preserve"> </w:t>
            </w:r>
            <w:r w:rsidR="002E678D" w:rsidRPr="001E520A">
              <w:rPr>
                <w:rFonts w:ascii="Arial" w:hAnsi="Arial" w:cs="Arial"/>
                <w:i/>
              </w:rPr>
              <w:t>Recognising the council’s powers to deal with drug misuse</w:t>
            </w:r>
          </w:p>
        </w:tc>
      </w:tr>
      <w:tr w:rsidR="00F7437E" w:rsidRPr="001E520A" w14:paraId="5A9D0DB2" w14:textId="77777777" w:rsidTr="000B63C3">
        <w:trPr>
          <w:jc w:val="center"/>
        </w:trPr>
        <w:tc>
          <w:tcPr>
            <w:tcW w:w="645" w:type="dxa"/>
          </w:tcPr>
          <w:p w14:paraId="00564CDF" w14:textId="77777777" w:rsidR="00270C76" w:rsidRPr="001E520A" w:rsidRDefault="00270C76" w:rsidP="00CB3D2F">
            <w:pPr>
              <w:rPr>
                <w:rFonts w:ascii="Arial" w:hAnsi="Arial" w:cs="Arial"/>
                <w:b/>
              </w:rPr>
            </w:pPr>
          </w:p>
          <w:p w14:paraId="1609C8E4" w14:textId="737C3DA8" w:rsidR="00F7437E" w:rsidRPr="001E520A" w:rsidRDefault="00F7437E" w:rsidP="00CB3D2F">
            <w:pPr>
              <w:rPr>
                <w:rFonts w:ascii="Arial" w:hAnsi="Arial" w:cs="Arial"/>
                <w:b/>
              </w:rPr>
            </w:pPr>
            <w:r w:rsidRPr="001E520A">
              <w:rPr>
                <w:rFonts w:ascii="Arial" w:hAnsi="Arial" w:cs="Arial"/>
                <w:b/>
              </w:rPr>
              <w:t>8.0</w:t>
            </w:r>
          </w:p>
          <w:p w14:paraId="2EC80BBE" w14:textId="77777777" w:rsidR="00F7437E" w:rsidRPr="001E520A" w:rsidRDefault="00F7437E" w:rsidP="00CB3D2F">
            <w:pPr>
              <w:rPr>
                <w:rFonts w:ascii="Arial" w:hAnsi="Arial" w:cs="Arial"/>
                <w:b/>
              </w:rPr>
            </w:pPr>
          </w:p>
          <w:p w14:paraId="385921D1" w14:textId="77777777" w:rsidR="00F7437E" w:rsidRPr="001E520A" w:rsidRDefault="00F7437E" w:rsidP="00CB3D2F">
            <w:pPr>
              <w:rPr>
                <w:rFonts w:ascii="Arial" w:hAnsi="Arial" w:cs="Arial"/>
                <w:b/>
              </w:rPr>
            </w:pPr>
          </w:p>
          <w:p w14:paraId="30A83321" w14:textId="77777777" w:rsidR="00F7437E" w:rsidRPr="001E520A" w:rsidRDefault="00F7437E" w:rsidP="00CB3D2F">
            <w:pPr>
              <w:rPr>
                <w:rFonts w:ascii="Arial" w:hAnsi="Arial" w:cs="Arial"/>
                <w:b/>
              </w:rPr>
            </w:pPr>
          </w:p>
          <w:p w14:paraId="6A056D90" w14:textId="77777777" w:rsidR="00F7437E" w:rsidRPr="001E520A" w:rsidRDefault="00F7437E" w:rsidP="00CB3D2F">
            <w:pPr>
              <w:rPr>
                <w:rFonts w:ascii="Arial" w:hAnsi="Arial" w:cs="Arial"/>
              </w:rPr>
            </w:pPr>
            <w:r w:rsidRPr="001E520A">
              <w:rPr>
                <w:rFonts w:ascii="Arial" w:hAnsi="Arial" w:cs="Arial"/>
              </w:rPr>
              <w:t>8.1</w:t>
            </w:r>
          </w:p>
          <w:p w14:paraId="26874AA0" w14:textId="77777777" w:rsidR="00F7437E" w:rsidRPr="001E520A" w:rsidRDefault="00F7437E" w:rsidP="00CB3D2F">
            <w:pPr>
              <w:rPr>
                <w:rFonts w:ascii="Arial" w:hAnsi="Arial" w:cs="Arial"/>
              </w:rPr>
            </w:pPr>
          </w:p>
          <w:p w14:paraId="43E57740" w14:textId="77777777" w:rsidR="00F7437E" w:rsidRPr="001E520A" w:rsidRDefault="00F7437E" w:rsidP="00CB3D2F">
            <w:pPr>
              <w:rPr>
                <w:rFonts w:ascii="Arial" w:hAnsi="Arial" w:cs="Arial"/>
              </w:rPr>
            </w:pPr>
          </w:p>
          <w:p w14:paraId="7C4FD622" w14:textId="77777777" w:rsidR="00F7437E" w:rsidRPr="001E520A" w:rsidRDefault="00F7437E" w:rsidP="00CB3D2F">
            <w:pPr>
              <w:rPr>
                <w:rFonts w:ascii="Arial" w:hAnsi="Arial" w:cs="Arial"/>
              </w:rPr>
            </w:pPr>
            <w:r w:rsidRPr="001E520A">
              <w:rPr>
                <w:rFonts w:ascii="Arial" w:hAnsi="Arial" w:cs="Arial"/>
              </w:rPr>
              <w:t>8.2</w:t>
            </w:r>
          </w:p>
          <w:p w14:paraId="52BE9C44" w14:textId="77777777" w:rsidR="00F7437E" w:rsidRPr="001E520A" w:rsidRDefault="00F7437E" w:rsidP="00CB3D2F">
            <w:pPr>
              <w:rPr>
                <w:rFonts w:ascii="Arial" w:hAnsi="Arial" w:cs="Arial"/>
              </w:rPr>
            </w:pPr>
          </w:p>
          <w:p w14:paraId="729FE65D" w14:textId="77777777" w:rsidR="00F7437E" w:rsidRPr="001E520A" w:rsidRDefault="00F7437E" w:rsidP="00CB3D2F">
            <w:pPr>
              <w:rPr>
                <w:rFonts w:ascii="Arial" w:hAnsi="Arial" w:cs="Arial"/>
              </w:rPr>
            </w:pPr>
          </w:p>
          <w:p w14:paraId="18C0F0D1" w14:textId="77777777" w:rsidR="00F7437E" w:rsidRPr="001E520A" w:rsidRDefault="00F7437E" w:rsidP="00CB3D2F">
            <w:pPr>
              <w:rPr>
                <w:rFonts w:ascii="Arial" w:hAnsi="Arial" w:cs="Arial"/>
              </w:rPr>
            </w:pPr>
          </w:p>
          <w:p w14:paraId="5B665194" w14:textId="77777777" w:rsidR="00F7437E" w:rsidRPr="001E520A" w:rsidRDefault="00F7437E" w:rsidP="00CB3D2F">
            <w:pPr>
              <w:rPr>
                <w:rFonts w:ascii="Arial" w:hAnsi="Arial" w:cs="Arial"/>
              </w:rPr>
            </w:pPr>
            <w:r w:rsidRPr="001E520A">
              <w:rPr>
                <w:rFonts w:ascii="Arial" w:hAnsi="Arial" w:cs="Arial"/>
              </w:rPr>
              <w:t>8.3</w:t>
            </w:r>
          </w:p>
          <w:p w14:paraId="6865D4D2" w14:textId="77777777" w:rsidR="00F7437E" w:rsidRPr="001E520A" w:rsidRDefault="00F7437E" w:rsidP="00CB3D2F">
            <w:pPr>
              <w:rPr>
                <w:rFonts w:ascii="Arial" w:hAnsi="Arial" w:cs="Arial"/>
              </w:rPr>
            </w:pPr>
          </w:p>
          <w:p w14:paraId="495CFBD1" w14:textId="77777777" w:rsidR="00F7437E" w:rsidRPr="001E520A" w:rsidRDefault="00F7437E" w:rsidP="00CB3D2F">
            <w:pPr>
              <w:rPr>
                <w:rFonts w:ascii="Arial" w:hAnsi="Arial" w:cs="Arial"/>
              </w:rPr>
            </w:pPr>
            <w:r w:rsidRPr="001E520A">
              <w:rPr>
                <w:rFonts w:ascii="Arial" w:hAnsi="Arial" w:cs="Arial"/>
              </w:rPr>
              <w:t>8.4</w:t>
            </w:r>
          </w:p>
          <w:p w14:paraId="0FA26374" w14:textId="77777777" w:rsidR="00F7437E" w:rsidRPr="001E520A" w:rsidRDefault="00F7437E" w:rsidP="00CB3D2F">
            <w:pPr>
              <w:rPr>
                <w:rFonts w:ascii="Arial" w:hAnsi="Arial" w:cs="Arial"/>
              </w:rPr>
            </w:pPr>
          </w:p>
          <w:p w14:paraId="721D42B3" w14:textId="77777777" w:rsidR="00F7437E" w:rsidRPr="001E520A" w:rsidRDefault="00F7437E" w:rsidP="00CB3D2F">
            <w:pPr>
              <w:rPr>
                <w:rFonts w:ascii="Arial" w:hAnsi="Arial" w:cs="Arial"/>
              </w:rPr>
            </w:pPr>
          </w:p>
          <w:p w14:paraId="4EB26EDF" w14:textId="77777777" w:rsidR="00F7437E" w:rsidRPr="001E520A" w:rsidRDefault="00F7437E" w:rsidP="00CB3D2F">
            <w:pPr>
              <w:rPr>
                <w:rFonts w:ascii="Arial" w:hAnsi="Arial" w:cs="Arial"/>
              </w:rPr>
            </w:pPr>
          </w:p>
          <w:p w14:paraId="72C11394" w14:textId="77777777" w:rsidR="00F7437E" w:rsidRPr="001E520A" w:rsidRDefault="00F7437E" w:rsidP="00CB3D2F">
            <w:pPr>
              <w:rPr>
                <w:rFonts w:ascii="Arial" w:hAnsi="Arial" w:cs="Arial"/>
              </w:rPr>
            </w:pPr>
          </w:p>
          <w:p w14:paraId="705A6C41" w14:textId="4D8391E3" w:rsidR="00F7437E" w:rsidRPr="001E520A" w:rsidRDefault="00F7437E" w:rsidP="00CB3D2F">
            <w:pPr>
              <w:rPr>
                <w:rFonts w:ascii="Arial" w:hAnsi="Arial" w:cs="Arial"/>
              </w:rPr>
            </w:pPr>
            <w:r w:rsidRPr="001E520A">
              <w:rPr>
                <w:rFonts w:ascii="Arial" w:hAnsi="Arial" w:cs="Arial"/>
              </w:rPr>
              <w:t>8.5</w:t>
            </w:r>
          </w:p>
        </w:tc>
        <w:tc>
          <w:tcPr>
            <w:tcW w:w="9914" w:type="dxa"/>
          </w:tcPr>
          <w:p w14:paraId="01B09966" w14:textId="77777777" w:rsidR="00270C76" w:rsidRPr="001E520A" w:rsidRDefault="00270C76" w:rsidP="00F7437E">
            <w:pPr>
              <w:rPr>
                <w:rFonts w:ascii="Arial" w:hAnsi="Arial" w:cs="Arial"/>
                <w:b/>
                <w:u w:val="single"/>
              </w:rPr>
            </w:pPr>
          </w:p>
          <w:p w14:paraId="4FEF2C73" w14:textId="09CFBDCA" w:rsidR="00F7437E" w:rsidRPr="001E520A" w:rsidRDefault="00F7437E" w:rsidP="00F7437E">
            <w:pPr>
              <w:rPr>
                <w:rFonts w:ascii="Arial" w:hAnsi="Arial" w:cs="Arial"/>
                <w:b/>
                <w:u w:val="single"/>
              </w:rPr>
            </w:pPr>
            <w:r w:rsidRPr="001E520A">
              <w:rPr>
                <w:rFonts w:ascii="Arial" w:hAnsi="Arial" w:cs="Arial"/>
                <w:b/>
                <w:u w:val="single"/>
              </w:rPr>
              <w:t>The crimes influencing a rise in anti-social behaviour</w:t>
            </w:r>
          </w:p>
          <w:p w14:paraId="258915BD" w14:textId="77777777" w:rsidR="00F7437E" w:rsidRPr="001E520A" w:rsidRDefault="00F7437E" w:rsidP="00F7437E">
            <w:pPr>
              <w:jc w:val="center"/>
              <w:rPr>
                <w:rFonts w:ascii="Arial" w:hAnsi="Arial" w:cs="Arial"/>
                <w:b/>
              </w:rPr>
            </w:pPr>
          </w:p>
          <w:p w14:paraId="1713C4F6" w14:textId="77777777" w:rsidR="00F7437E" w:rsidRPr="001E520A" w:rsidRDefault="00F7437E" w:rsidP="00F7437E">
            <w:pPr>
              <w:jc w:val="center"/>
              <w:rPr>
                <w:rFonts w:ascii="Arial" w:hAnsi="Arial" w:cs="Arial"/>
                <w:b/>
              </w:rPr>
            </w:pPr>
            <w:r w:rsidRPr="001E520A">
              <w:rPr>
                <w:rFonts w:ascii="Arial" w:hAnsi="Arial" w:cs="Arial"/>
                <w:b/>
              </w:rPr>
              <w:t>SEE FIGURE 4</w:t>
            </w:r>
          </w:p>
          <w:p w14:paraId="6C77C7EA" w14:textId="77777777" w:rsidR="00F7437E" w:rsidRPr="001E520A" w:rsidRDefault="00F7437E" w:rsidP="00F7437E">
            <w:pPr>
              <w:jc w:val="center"/>
              <w:rPr>
                <w:rFonts w:ascii="Arial" w:hAnsi="Arial" w:cs="Arial"/>
                <w:b/>
              </w:rPr>
            </w:pPr>
          </w:p>
          <w:p w14:paraId="4A3D3ED7" w14:textId="77777777" w:rsidR="00F7437E" w:rsidRPr="001E520A" w:rsidRDefault="00F7437E" w:rsidP="00F7437E">
            <w:pPr>
              <w:rPr>
                <w:rFonts w:ascii="Arial" w:hAnsi="Arial" w:cs="Arial"/>
              </w:rPr>
            </w:pPr>
            <w:r w:rsidRPr="001E520A">
              <w:rPr>
                <w:rFonts w:ascii="Arial" w:hAnsi="Arial" w:cs="Arial"/>
              </w:rPr>
              <w:t>Members will be aware drug crime is considered to play a role in perpetuating other types of anti-social behaviour.</w:t>
            </w:r>
          </w:p>
          <w:p w14:paraId="2AA08810" w14:textId="77777777" w:rsidR="00F7437E" w:rsidRPr="001E520A" w:rsidRDefault="00F7437E" w:rsidP="00F7437E">
            <w:pPr>
              <w:rPr>
                <w:rFonts w:ascii="Arial" w:hAnsi="Arial" w:cs="Arial"/>
              </w:rPr>
            </w:pPr>
          </w:p>
          <w:p w14:paraId="6B908C00" w14:textId="77777777" w:rsidR="00F7437E" w:rsidRPr="001E520A" w:rsidRDefault="00F7437E" w:rsidP="00F7437E">
            <w:pPr>
              <w:rPr>
                <w:rFonts w:ascii="Arial" w:hAnsi="Arial" w:cs="Arial"/>
              </w:rPr>
            </w:pPr>
            <w:r w:rsidRPr="001E520A">
              <w:rPr>
                <w:rFonts w:ascii="Arial" w:hAnsi="Arial" w:cs="Arial"/>
              </w:rPr>
              <w:t xml:space="preserve">I did not find drugs to be a major influence of anti-social behaviour in peak months in the </w:t>
            </w:r>
            <w:proofErr w:type="spellStart"/>
            <w:r w:rsidRPr="001E520A">
              <w:rPr>
                <w:rFonts w:ascii="Arial" w:hAnsi="Arial" w:cs="Arial"/>
              </w:rPr>
              <w:t>Holylands</w:t>
            </w:r>
            <w:proofErr w:type="spellEnd"/>
            <w:r w:rsidRPr="001E520A">
              <w:rPr>
                <w:rFonts w:ascii="Arial" w:hAnsi="Arial" w:cs="Arial"/>
              </w:rPr>
              <w:t>. Drug crime in the high anti-social behaviour month of March does not see a rise in drug crime compared to the lowest occurring month of August.</w:t>
            </w:r>
          </w:p>
          <w:p w14:paraId="2357D310" w14:textId="77777777" w:rsidR="00F7437E" w:rsidRPr="001E520A" w:rsidRDefault="00F7437E" w:rsidP="00F7437E">
            <w:pPr>
              <w:rPr>
                <w:rFonts w:ascii="Arial" w:hAnsi="Arial" w:cs="Arial"/>
              </w:rPr>
            </w:pPr>
          </w:p>
          <w:p w14:paraId="7B48D869" w14:textId="77777777" w:rsidR="00F7437E" w:rsidRPr="001E520A" w:rsidRDefault="00F7437E" w:rsidP="00F7437E">
            <w:pPr>
              <w:rPr>
                <w:rFonts w:ascii="Arial" w:hAnsi="Arial" w:cs="Arial"/>
              </w:rPr>
            </w:pPr>
            <w:r w:rsidRPr="001E520A">
              <w:rPr>
                <w:rFonts w:ascii="Arial" w:hAnsi="Arial" w:cs="Arial"/>
              </w:rPr>
              <w:t xml:space="preserve">Criminal damage and arson </w:t>
            </w:r>
            <w:proofErr w:type="gramStart"/>
            <w:r w:rsidRPr="001E520A">
              <w:rPr>
                <w:rFonts w:ascii="Arial" w:hAnsi="Arial" w:cs="Arial"/>
              </w:rPr>
              <w:t>is</w:t>
            </w:r>
            <w:proofErr w:type="gramEnd"/>
            <w:r w:rsidRPr="001E520A">
              <w:rPr>
                <w:rFonts w:ascii="Arial" w:hAnsi="Arial" w:cs="Arial"/>
              </w:rPr>
              <w:t xml:space="preserve"> approximately 10% higher in the </w:t>
            </w:r>
            <w:proofErr w:type="spellStart"/>
            <w:r w:rsidRPr="001E520A">
              <w:rPr>
                <w:rFonts w:ascii="Arial" w:hAnsi="Arial" w:cs="Arial"/>
              </w:rPr>
              <w:t>Holylands</w:t>
            </w:r>
            <w:proofErr w:type="spellEnd"/>
            <w:r w:rsidRPr="001E520A">
              <w:rPr>
                <w:rFonts w:ascii="Arial" w:hAnsi="Arial" w:cs="Arial"/>
              </w:rPr>
              <w:t xml:space="preserve"> in March than in August.</w:t>
            </w:r>
          </w:p>
          <w:p w14:paraId="34A33EEA" w14:textId="77777777" w:rsidR="00F7437E" w:rsidRPr="001E520A" w:rsidRDefault="00F7437E" w:rsidP="00F7437E">
            <w:pPr>
              <w:rPr>
                <w:rFonts w:ascii="Arial" w:hAnsi="Arial" w:cs="Arial"/>
              </w:rPr>
            </w:pPr>
          </w:p>
          <w:p w14:paraId="75B159C4" w14:textId="77777777" w:rsidR="00F7437E" w:rsidRPr="001E520A" w:rsidRDefault="00F7437E" w:rsidP="00F7437E">
            <w:pPr>
              <w:rPr>
                <w:rFonts w:ascii="Arial" w:hAnsi="Arial" w:cs="Arial"/>
                <w:i/>
              </w:rPr>
            </w:pPr>
            <w:r w:rsidRPr="001E520A">
              <w:rPr>
                <w:rFonts w:ascii="Arial" w:hAnsi="Arial" w:cs="Arial"/>
                <w:b/>
              </w:rPr>
              <w:t xml:space="preserve">The council should collaborate with the police categorising recorded anti-social behaviour statistics into categories that include the influence of drugs and of a criminal damage and arson nature, for example vandalism. This will allow for a more thorough analysis into the causes of anti-social behaviour. </w:t>
            </w:r>
            <w:r w:rsidRPr="001E520A">
              <w:rPr>
                <w:rFonts w:ascii="Arial" w:hAnsi="Arial" w:cs="Arial"/>
                <w:i/>
              </w:rPr>
              <w:t xml:space="preserve">Encourage the council to act more on data they have. </w:t>
            </w:r>
          </w:p>
          <w:p w14:paraId="2FCDAE56" w14:textId="77777777" w:rsidR="00F7437E" w:rsidRPr="001E520A" w:rsidRDefault="00F7437E" w:rsidP="00F7437E">
            <w:pPr>
              <w:rPr>
                <w:rFonts w:ascii="Arial" w:hAnsi="Arial" w:cs="Arial"/>
                <w:b/>
              </w:rPr>
            </w:pPr>
          </w:p>
          <w:p w14:paraId="57F7DB18" w14:textId="00A5F615" w:rsidR="00F7437E" w:rsidRPr="001E520A" w:rsidRDefault="00F7437E" w:rsidP="00F7437E">
            <w:pPr>
              <w:rPr>
                <w:rFonts w:ascii="Arial" w:hAnsi="Arial" w:cs="Arial"/>
                <w:u w:val="single"/>
              </w:rPr>
            </w:pPr>
            <w:r w:rsidRPr="001E520A">
              <w:rPr>
                <w:rFonts w:ascii="Arial" w:hAnsi="Arial" w:cs="Arial"/>
                <w:b/>
              </w:rPr>
              <w:t xml:space="preserve">Members will be aware that emerging issues that may contribute to ASB and if they are identified like criminal damage and arson in the </w:t>
            </w:r>
            <w:proofErr w:type="spellStart"/>
            <w:r w:rsidRPr="001E520A">
              <w:rPr>
                <w:rFonts w:ascii="Arial" w:hAnsi="Arial" w:cs="Arial"/>
                <w:b/>
              </w:rPr>
              <w:t>Holylands</w:t>
            </w:r>
            <w:proofErr w:type="spellEnd"/>
            <w:r w:rsidRPr="001E520A">
              <w:rPr>
                <w:rFonts w:ascii="Arial" w:hAnsi="Arial" w:cs="Arial"/>
                <w:b/>
              </w:rPr>
              <w:t xml:space="preserve"> area we can prevent further escalation. It is a crime that may contribute to an area being an anti-social social behaviour hotspot. People’s physical settings and surroundings are known to impact positively or negatively on mood and sense of well-being, and therefore it is important we address this. </w:t>
            </w:r>
            <w:r w:rsidRPr="001E520A">
              <w:rPr>
                <w:rFonts w:ascii="Arial" w:hAnsi="Arial" w:cs="Arial"/>
                <w:i/>
              </w:rPr>
              <w:t>Human factor - the impact of the rise in criminal damage and arson.</w:t>
            </w:r>
          </w:p>
        </w:tc>
      </w:tr>
      <w:tr w:rsidR="004B5B46" w:rsidRPr="001E520A" w14:paraId="5BE862D2" w14:textId="77777777" w:rsidTr="000B63C3">
        <w:trPr>
          <w:jc w:val="center"/>
        </w:trPr>
        <w:tc>
          <w:tcPr>
            <w:tcW w:w="645" w:type="dxa"/>
          </w:tcPr>
          <w:p w14:paraId="6AB9C30A" w14:textId="77777777" w:rsidR="00270C76" w:rsidRPr="001E520A" w:rsidRDefault="00270C76" w:rsidP="00CB3D2F">
            <w:pPr>
              <w:rPr>
                <w:rFonts w:ascii="Arial" w:hAnsi="Arial" w:cs="Arial"/>
                <w:b/>
              </w:rPr>
            </w:pPr>
          </w:p>
          <w:p w14:paraId="4F5A0B62" w14:textId="2A506EDC" w:rsidR="00BC7064" w:rsidRPr="001E520A" w:rsidRDefault="005E0C0C" w:rsidP="00CB3D2F">
            <w:pPr>
              <w:rPr>
                <w:rFonts w:ascii="Arial" w:hAnsi="Arial" w:cs="Arial"/>
                <w:b/>
              </w:rPr>
            </w:pPr>
            <w:r w:rsidRPr="001E520A">
              <w:rPr>
                <w:rFonts w:ascii="Arial" w:hAnsi="Arial" w:cs="Arial"/>
                <w:b/>
              </w:rPr>
              <w:t>9.0</w:t>
            </w:r>
          </w:p>
          <w:p w14:paraId="06C7AE6B" w14:textId="77777777" w:rsidR="005E0C0C" w:rsidRPr="001E520A" w:rsidRDefault="005E0C0C" w:rsidP="00CB3D2F">
            <w:pPr>
              <w:rPr>
                <w:rFonts w:ascii="Arial" w:hAnsi="Arial" w:cs="Arial"/>
                <w:b/>
              </w:rPr>
            </w:pPr>
          </w:p>
          <w:p w14:paraId="5F571664" w14:textId="77777777" w:rsidR="005E0C0C" w:rsidRPr="001E520A" w:rsidRDefault="005E0C0C" w:rsidP="00CB3D2F">
            <w:pPr>
              <w:rPr>
                <w:rFonts w:ascii="Arial" w:hAnsi="Arial" w:cs="Arial"/>
              </w:rPr>
            </w:pPr>
            <w:r w:rsidRPr="001E520A">
              <w:rPr>
                <w:rFonts w:ascii="Arial" w:hAnsi="Arial" w:cs="Arial"/>
              </w:rPr>
              <w:t>9.1</w:t>
            </w:r>
          </w:p>
          <w:p w14:paraId="26B1E5DF" w14:textId="77777777" w:rsidR="005E0C0C" w:rsidRPr="001E520A" w:rsidRDefault="005E0C0C" w:rsidP="00CB3D2F">
            <w:pPr>
              <w:rPr>
                <w:rFonts w:ascii="Arial" w:hAnsi="Arial" w:cs="Arial"/>
              </w:rPr>
            </w:pPr>
          </w:p>
          <w:p w14:paraId="6AB56AAB" w14:textId="77777777" w:rsidR="005E0C0C" w:rsidRPr="001E520A" w:rsidRDefault="005E0C0C" w:rsidP="00CB3D2F">
            <w:pPr>
              <w:rPr>
                <w:rFonts w:ascii="Arial" w:hAnsi="Arial" w:cs="Arial"/>
              </w:rPr>
            </w:pPr>
          </w:p>
          <w:p w14:paraId="7F68D4C8" w14:textId="77777777" w:rsidR="005E0C0C" w:rsidRPr="001E520A" w:rsidRDefault="005E0C0C" w:rsidP="00CB3D2F">
            <w:pPr>
              <w:rPr>
                <w:rFonts w:ascii="Arial" w:hAnsi="Arial" w:cs="Arial"/>
              </w:rPr>
            </w:pPr>
          </w:p>
          <w:p w14:paraId="72D14816" w14:textId="77777777" w:rsidR="005E0C0C" w:rsidRPr="001E520A" w:rsidRDefault="005E0C0C" w:rsidP="00CB3D2F">
            <w:pPr>
              <w:rPr>
                <w:rFonts w:ascii="Arial" w:hAnsi="Arial" w:cs="Arial"/>
              </w:rPr>
            </w:pPr>
          </w:p>
          <w:p w14:paraId="38071ED9" w14:textId="77777777" w:rsidR="005E0C0C" w:rsidRPr="001E520A" w:rsidRDefault="005E0C0C" w:rsidP="00CB3D2F">
            <w:pPr>
              <w:rPr>
                <w:rFonts w:ascii="Arial" w:hAnsi="Arial" w:cs="Arial"/>
              </w:rPr>
            </w:pPr>
          </w:p>
          <w:p w14:paraId="565DF726" w14:textId="77777777" w:rsidR="005E0C0C" w:rsidRPr="001E520A" w:rsidRDefault="005E0C0C" w:rsidP="00CB3D2F">
            <w:pPr>
              <w:rPr>
                <w:rFonts w:ascii="Arial" w:hAnsi="Arial" w:cs="Arial"/>
              </w:rPr>
            </w:pPr>
          </w:p>
          <w:p w14:paraId="4AC319CE" w14:textId="77777777" w:rsidR="005E0C0C" w:rsidRPr="001E520A" w:rsidRDefault="005E0C0C" w:rsidP="00CB3D2F">
            <w:pPr>
              <w:rPr>
                <w:rFonts w:ascii="Arial" w:hAnsi="Arial" w:cs="Arial"/>
              </w:rPr>
            </w:pPr>
            <w:r w:rsidRPr="001E520A">
              <w:rPr>
                <w:rFonts w:ascii="Arial" w:hAnsi="Arial" w:cs="Arial"/>
              </w:rPr>
              <w:t>9.2</w:t>
            </w:r>
          </w:p>
          <w:p w14:paraId="5A529F26" w14:textId="77777777" w:rsidR="005E0C0C" w:rsidRPr="001E520A" w:rsidRDefault="005E0C0C" w:rsidP="00CB3D2F">
            <w:pPr>
              <w:rPr>
                <w:rFonts w:ascii="Arial" w:hAnsi="Arial" w:cs="Arial"/>
              </w:rPr>
            </w:pPr>
          </w:p>
          <w:p w14:paraId="3EA5EC04" w14:textId="77777777" w:rsidR="005E0C0C" w:rsidRPr="001E520A" w:rsidRDefault="005E0C0C" w:rsidP="00CB3D2F">
            <w:pPr>
              <w:rPr>
                <w:rFonts w:ascii="Arial" w:hAnsi="Arial" w:cs="Arial"/>
              </w:rPr>
            </w:pPr>
          </w:p>
          <w:p w14:paraId="31D6FEB0" w14:textId="77777777" w:rsidR="005E0C0C" w:rsidRPr="001E520A" w:rsidRDefault="005E0C0C" w:rsidP="00CB3D2F">
            <w:pPr>
              <w:rPr>
                <w:rFonts w:ascii="Arial" w:hAnsi="Arial" w:cs="Arial"/>
              </w:rPr>
            </w:pPr>
          </w:p>
          <w:p w14:paraId="24347502" w14:textId="77777777" w:rsidR="005E0C0C" w:rsidRPr="001E520A" w:rsidRDefault="005E0C0C" w:rsidP="00CB3D2F">
            <w:pPr>
              <w:rPr>
                <w:rFonts w:ascii="Arial" w:hAnsi="Arial" w:cs="Arial"/>
              </w:rPr>
            </w:pPr>
          </w:p>
          <w:p w14:paraId="4F42586B" w14:textId="77777777" w:rsidR="005E0C0C" w:rsidRPr="001E520A" w:rsidRDefault="005E0C0C" w:rsidP="00CB3D2F">
            <w:pPr>
              <w:rPr>
                <w:rFonts w:ascii="Arial" w:hAnsi="Arial" w:cs="Arial"/>
              </w:rPr>
            </w:pPr>
            <w:r w:rsidRPr="001E520A">
              <w:rPr>
                <w:rFonts w:ascii="Arial" w:hAnsi="Arial" w:cs="Arial"/>
              </w:rPr>
              <w:t>9.3</w:t>
            </w:r>
          </w:p>
          <w:p w14:paraId="1FAB227A" w14:textId="77777777" w:rsidR="005E0C0C" w:rsidRPr="001E520A" w:rsidRDefault="005E0C0C" w:rsidP="00CB3D2F">
            <w:pPr>
              <w:rPr>
                <w:rFonts w:ascii="Arial" w:hAnsi="Arial" w:cs="Arial"/>
              </w:rPr>
            </w:pPr>
          </w:p>
          <w:p w14:paraId="240EEECC" w14:textId="77777777" w:rsidR="005E0C0C" w:rsidRPr="001E520A" w:rsidRDefault="005E0C0C" w:rsidP="00CB3D2F">
            <w:pPr>
              <w:rPr>
                <w:rFonts w:ascii="Arial" w:hAnsi="Arial" w:cs="Arial"/>
              </w:rPr>
            </w:pPr>
          </w:p>
          <w:p w14:paraId="60479734" w14:textId="77777777" w:rsidR="005E0C0C" w:rsidRPr="001E520A" w:rsidRDefault="005E0C0C" w:rsidP="00CB3D2F">
            <w:pPr>
              <w:rPr>
                <w:rFonts w:ascii="Arial" w:hAnsi="Arial" w:cs="Arial"/>
              </w:rPr>
            </w:pPr>
            <w:r w:rsidRPr="001E520A">
              <w:rPr>
                <w:rFonts w:ascii="Arial" w:hAnsi="Arial" w:cs="Arial"/>
              </w:rPr>
              <w:t>9.4</w:t>
            </w:r>
          </w:p>
          <w:p w14:paraId="22992218" w14:textId="77777777" w:rsidR="005E0C0C" w:rsidRPr="001E520A" w:rsidRDefault="005E0C0C" w:rsidP="00CB3D2F">
            <w:pPr>
              <w:rPr>
                <w:rFonts w:ascii="Arial" w:hAnsi="Arial" w:cs="Arial"/>
              </w:rPr>
            </w:pPr>
          </w:p>
          <w:p w14:paraId="71DFBADC" w14:textId="77777777" w:rsidR="005E0C0C" w:rsidRPr="001E520A" w:rsidRDefault="005E0C0C" w:rsidP="00CB3D2F">
            <w:pPr>
              <w:rPr>
                <w:rFonts w:ascii="Arial" w:hAnsi="Arial" w:cs="Arial"/>
              </w:rPr>
            </w:pPr>
          </w:p>
          <w:p w14:paraId="584F15B0" w14:textId="77777777" w:rsidR="00D22C96" w:rsidRDefault="00D22C96" w:rsidP="00CB3D2F">
            <w:pPr>
              <w:rPr>
                <w:rFonts w:ascii="Arial" w:hAnsi="Arial" w:cs="Arial"/>
              </w:rPr>
            </w:pPr>
          </w:p>
          <w:p w14:paraId="233826AF" w14:textId="737E88B2" w:rsidR="005E0C0C" w:rsidRPr="001E520A" w:rsidRDefault="005E0C0C" w:rsidP="00CB3D2F">
            <w:pPr>
              <w:rPr>
                <w:rFonts w:ascii="Arial" w:hAnsi="Arial" w:cs="Arial"/>
              </w:rPr>
            </w:pPr>
            <w:r w:rsidRPr="001E520A">
              <w:rPr>
                <w:rFonts w:ascii="Arial" w:hAnsi="Arial" w:cs="Arial"/>
              </w:rPr>
              <w:lastRenderedPageBreak/>
              <w:t>9.5</w:t>
            </w:r>
          </w:p>
          <w:p w14:paraId="36451F38" w14:textId="77777777" w:rsidR="005E0C0C" w:rsidRPr="001E520A" w:rsidRDefault="005E0C0C" w:rsidP="00CB3D2F">
            <w:pPr>
              <w:rPr>
                <w:rFonts w:ascii="Arial" w:hAnsi="Arial" w:cs="Arial"/>
              </w:rPr>
            </w:pPr>
          </w:p>
          <w:p w14:paraId="5F7AEA7C" w14:textId="77777777" w:rsidR="005E0C0C" w:rsidRPr="001E520A" w:rsidRDefault="005E0C0C" w:rsidP="00CB3D2F">
            <w:pPr>
              <w:rPr>
                <w:rFonts w:ascii="Arial" w:hAnsi="Arial" w:cs="Arial"/>
              </w:rPr>
            </w:pPr>
          </w:p>
          <w:p w14:paraId="6DFD7171" w14:textId="77777777" w:rsidR="005E0C0C" w:rsidRPr="001E520A" w:rsidRDefault="005E0C0C" w:rsidP="00CB3D2F">
            <w:pPr>
              <w:rPr>
                <w:rFonts w:ascii="Arial" w:hAnsi="Arial" w:cs="Arial"/>
              </w:rPr>
            </w:pPr>
          </w:p>
          <w:p w14:paraId="2CB5E88E" w14:textId="77777777" w:rsidR="005E0C0C" w:rsidRPr="001E520A" w:rsidRDefault="005E0C0C" w:rsidP="00CB3D2F">
            <w:pPr>
              <w:rPr>
                <w:rFonts w:ascii="Arial" w:hAnsi="Arial" w:cs="Arial"/>
              </w:rPr>
            </w:pPr>
          </w:p>
          <w:p w14:paraId="017F6615" w14:textId="77777777" w:rsidR="005E0C0C" w:rsidRPr="001E520A" w:rsidRDefault="005E0C0C" w:rsidP="00CB3D2F">
            <w:pPr>
              <w:rPr>
                <w:rFonts w:ascii="Arial" w:hAnsi="Arial" w:cs="Arial"/>
              </w:rPr>
            </w:pPr>
          </w:p>
          <w:p w14:paraId="66BBEE01" w14:textId="1E93084D" w:rsidR="005E0C0C" w:rsidRPr="001E520A" w:rsidRDefault="005E0C0C" w:rsidP="00CB3D2F">
            <w:pPr>
              <w:rPr>
                <w:rFonts w:ascii="Arial" w:hAnsi="Arial" w:cs="Arial"/>
              </w:rPr>
            </w:pPr>
            <w:r w:rsidRPr="001E520A">
              <w:rPr>
                <w:rFonts w:ascii="Arial" w:hAnsi="Arial" w:cs="Arial"/>
              </w:rPr>
              <w:t>9.6</w:t>
            </w:r>
          </w:p>
        </w:tc>
        <w:tc>
          <w:tcPr>
            <w:tcW w:w="9914" w:type="dxa"/>
          </w:tcPr>
          <w:p w14:paraId="5D4139BA" w14:textId="77777777" w:rsidR="00270C76" w:rsidRPr="001E520A" w:rsidRDefault="00270C76" w:rsidP="00BC7064">
            <w:pPr>
              <w:rPr>
                <w:rFonts w:ascii="Arial" w:hAnsi="Arial" w:cs="Arial"/>
                <w:b/>
                <w:u w:val="single"/>
              </w:rPr>
            </w:pPr>
          </w:p>
          <w:p w14:paraId="29244C39" w14:textId="3E40F69A" w:rsidR="00BC7064" w:rsidRPr="001E520A" w:rsidRDefault="00BC7064" w:rsidP="00BC7064">
            <w:pPr>
              <w:rPr>
                <w:rFonts w:ascii="Arial" w:hAnsi="Arial" w:cs="Arial"/>
                <w:b/>
                <w:u w:val="single"/>
              </w:rPr>
            </w:pPr>
            <w:r w:rsidRPr="001E520A">
              <w:rPr>
                <w:rFonts w:ascii="Arial" w:hAnsi="Arial" w:cs="Arial"/>
                <w:b/>
                <w:u w:val="single"/>
              </w:rPr>
              <w:t>The anti-social behaviour and crime situation in parks and open spaces</w:t>
            </w:r>
          </w:p>
          <w:p w14:paraId="708CF468" w14:textId="77777777" w:rsidR="00BC7064" w:rsidRPr="001E520A" w:rsidRDefault="00BC7064" w:rsidP="00BC7064">
            <w:pPr>
              <w:rPr>
                <w:rFonts w:ascii="Arial" w:hAnsi="Arial" w:cs="Arial"/>
                <w:u w:val="single"/>
              </w:rPr>
            </w:pPr>
          </w:p>
          <w:p w14:paraId="6A89217B" w14:textId="686092F8" w:rsidR="00BC7064" w:rsidRPr="001E520A" w:rsidRDefault="00BC7064" w:rsidP="00BC7064">
            <w:pPr>
              <w:rPr>
                <w:rFonts w:ascii="Arial" w:hAnsi="Arial" w:cs="Arial"/>
              </w:rPr>
            </w:pPr>
            <w:r w:rsidRPr="001E520A">
              <w:rPr>
                <w:rFonts w:ascii="Arial" w:hAnsi="Arial" w:cs="Arial"/>
              </w:rPr>
              <w:t>There are several parks and open spaces that are subject to persistent anti-social behaviour. The top three parks and open spaces (excluding parks deemed by visual analysis to have too much interference from other localities) with crimes within 0.3km were:</w:t>
            </w:r>
          </w:p>
          <w:p w14:paraId="29D65483" w14:textId="57250B30" w:rsidR="00BC7064" w:rsidRPr="001E520A" w:rsidRDefault="00BC7064" w:rsidP="00BC7064">
            <w:pPr>
              <w:pStyle w:val="ListParagraph"/>
              <w:numPr>
                <w:ilvl w:val="0"/>
                <w:numId w:val="2"/>
              </w:numPr>
              <w:rPr>
                <w:rFonts w:ascii="Arial" w:hAnsi="Arial" w:cs="Arial"/>
              </w:rPr>
            </w:pPr>
            <w:r w:rsidRPr="001E520A">
              <w:rPr>
                <w:rFonts w:ascii="Arial" w:hAnsi="Arial" w:cs="Arial"/>
              </w:rPr>
              <w:t>Bridges Urban Skate Park – 1156 crimes</w:t>
            </w:r>
          </w:p>
          <w:p w14:paraId="1E74DD7D" w14:textId="228DF431" w:rsidR="00BC7064" w:rsidRPr="001E520A" w:rsidRDefault="00BC7064" w:rsidP="00BC7064">
            <w:pPr>
              <w:pStyle w:val="ListParagraph"/>
              <w:numPr>
                <w:ilvl w:val="0"/>
                <w:numId w:val="2"/>
              </w:numPr>
              <w:rPr>
                <w:rFonts w:ascii="Arial" w:hAnsi="Arial" w:cs="Arial"/>
              </w:rPr>
            </w:pPr>
            <w:r w:rsidRPr="001E520A">
              <w:rPr>
                <w:rFonts w:ascii="Arial" w:hAnsi="Arial" w:cs="Arial"/>
              </w:rPr>
              <w:t>Botanic Gardens – 465 crimes</w:t>
            </w:r>
          </w:p>
          <w:p w14:paraId="0461CB39" w14:textId="2D58EFD2" w:rsidR="00BC7064" w:rsidRPr="001E520A" w:rsidRDefault="00BC7064" w:rsidP="00BC7064">
            <w:pPr>
              <w:pStyle w:val="ListParagraph"/>
              <w:numPr>
                <w:ilvl w:val="0"/>
                <w:numId w:val="2"/>
              </w:numPr>
              <w:rPr>
                <w:rFonts w:ascii="Arial" w:hAnsi="Arial" w:cs="Arial"/>
              </w:rPr>
            </w:pPr>
            <w:r w:rsidRPr="001E520A">
              <w:rPr>
                <w:rFonts w:ascii="Arial" w:hAnsi="Arial" w:cs="Arial"/>
              </w:rPr>
              <w:t>Gasworks – 442 crimes</w:t>
            </w:r>
          </w:p>
          <w:p w14:paraId="36BDEFC6" w14:textId="77777777" w:rsidR="00BC7064" w:rsidRPr="001E520A" w:rsidRDefault="00BC7064" w:rsidP="00BC7064">
            <w:pPr>
              <w:rPr>
                <w:rFonts w:ascii="Arial" w:hAnsi="Arial" w:cs="Arial"/>
              </w:rPr>
            </w:pPr>
          </w:p>
          <w:p w14:paraId="2FA43CE6" w14:textId="030D782F" w:rsidR="00BC7064" w:rsidRPr="001E520A" w:rsidRDefault="00BC7064" w:rsidP="00BC7064">
            <w:pPr>
              <w:rPr>
                <w:rFonts w:ascii="Arial" w:hAnsi="Arial" w:cs="Arial"/>
              </w:rPr>
            </w:pPr>
            <w:r w:rsidRPr="001E520A">
              <w:rPr>
                <w:rFonts w:ascii="Arial" w:hAnsi="Arial" w:cs="Arial"/>
              </w:rPr>
              <w:t>Illicit drug users may occupy public spaces or amenities in order to use drugs and often there is physical evidence of anti-social behaviour in parks.</w:t>
            </w:r>
          </w:p>
          <w:p w14:paraId="4AC0FF59" w14:textId="6405BBB3" w:rsidR="00BC7064" w:rsidRPr="001E520A" w:rsidRDefault="00BC7064" w:rsidP="00BC7064">
            <w:pPr>
              <w:rPr>
                <w:rFonts w:ascii="Arial" w:hAnsi="Arial" w:cs="Arial"/>
              </w:rPr>
            </w:pPr>
          </w:p>
          <w:p w14:paraId="6910D139" w14:textId="3189B2C0" w:rsidR="00BC7064" w:rsidRPr="001E520A" w:rsidRDefault="00BC7064" w:rsidP="00BC7064">
            <w:pPr>
              <w:jc w:val="center"/>
              <w:rPr>
                <w:rFonts w:ascii="Arial" w:hAnsi="Arial" w:cs="Arial"/>
                <w:b/>
              </w:rPr>
            </w:pPr>
            <w:r w:rsidRPr="001E520A">
              <w:rPr>
                <w:rFonts w:ascii="Arial" w:hAnsi="Arial" w:cs="Arial"/>
                <w:b/>
              </w:rPr>
              <w:t>SEE FIGURE 5</w:t>
            </w:r>
          </w:p>
          <w:p w14:paraId="45375405" w14:textId="77777777" w:rsidR="00BC7064" w:rsidRPr="001E520A" w:rsidRDefault="00BC7064" w:rsidP="00BC7064">
            <w:pPr>
              <w:rPr>
                <w:rFonts w:ascii="Arial" w:hAnsi="Arial" w:cs="Arial"/>
              </w:rPr>
            </w:pPr>
          </w:p>
          <w:p w14:paraId="769F1543" w14:textId="77777777" w:rsidR="00BC7064" w:rsidRPr="001E520A" w:rsidRDefault="00BC7064" w:rsidP="00BC7064">
            <w:pPr>
              <w:rPr>
                <w:rFonts w:ascii="Arial" w:hAnsi="Arial" w:cs="Arial"/>
              </w:rPr>
            </w:pPr>
            <w:r w:rsidRPr="001E520A">
              <w:rPr>
                <w:rFonts w:ascii="Arial" w:hAnsi="Arial" w:cs="Arial"/>
              </w:rPr>
              <w:t>There are approximately 1% more drug crimes occurring in parks/open spaces near the Lisburn Road. This suggests a relationship with open spaces.</w:t>
            </w:r>
          </w:p>
          <w:p w14:paraId="4FFF9630" w14:textId="77777777" w:rsidR="00BC7064" w:rsidRPr="001E520A" w:rsidRDefault="00BC7064" w:rsidP="00BC7064">
            <w:pPr>
              <w:rPr>
                <w:rFonts w:ascii="Arial" w:hAnsi="Arial" w:cs="Arial"/>
              </w:rPr>
            </w:pPr>
          </w:p>
          <w:p w14:paraId="1B318A2E" w14:textId="77777777" w:rsidR="00BC7064" w:rsidRPr="001E520A" w:rsidRDefault="00BC7064" w:rsidP="00BC7064">
            <w:pPr>
              <w:rPr>
                <w:rFonts w:ascii="Arial" w:hAnsi="Arial" w:cs="Arial"/>
              </w:rPr>
            </w:pPr>
            <w:r w:rsidRPr="001E520A">
              <w:rPr>
                <w:rFonts w:ascii="Arial" w:hAnsi="Arial" w:cs="Arial"/>
              </w:rPr>
              <w:t>There are approximately 0.5% more anti-social behaviour crimes in a 0.3km radius in the Lisburn Road neighbourhood than in the rest of Northern Ireland.</w:t>
            </w:r>
          </w:p>
          <w:p w14:paraId="568EB8E9" w14:textId="77777777" w:rsidR="00BC7064" w:rsidRPr="001E520A" w:rsidRDefault="00BC7064" w:rsidP="00BC7064">
            <w:pPr>
              <w:rPr>
                <w:rFonts w:ascii="Arial" w:hAnsi="Arial" w:cs="Arial"/>
              </w:rPr>
            </w:pPr>
          </w:p>
          <w:p w14:paraId="3C58B74F" w14:textId="53FB2B2A" w:rsidR="00BC7064" w:rsidRPr="001E520A" w:rsidRDefault="00BC7064" w:rsidP="00BC7064">
            <w:pPr>
              <w:rPr>
                <w:rFonts w:ascii="Arial" w:hAnsi="Arial" w:cs="Arial"/>
                <w:i/>
              </w:rPr>
            </w:pPr>
            <w:r w:rsidRPr="001E520A">
              <w:rPr>
                <w:rFonts w:ascii="Arial" w:hAnsi="Arial" w:cs="Arial"/>
                <w:b/>
              </w:rPr>
              <w:lastRenderedPageBreak/>
              <w:t>Members will be aware that there are 24 park wardens focusing on addressing community safety within parks. With these findings, they should be conscious of crimes more prevalent in park and open areas and report any emergent issues. The council should hire additional park wardens working after the parks close to observe a night time economy that may be underreported in the data used.</w:t>
            </w:r>
          </w:p>
          <w:p w14:paraId="327D246C" w14:textId="77777777" w:rsidR="00BC7064" w:rsidRPr="001E520A" w:rsidRDefault="00BC7064" w:rsidP="00BC7064">
            <w:pPr>
              <w:rPr>
                <w:rFonts w:ascii="Arial" w:hAnsi="Arial" w:cs="Arial"/>
              </w:rPr>
            </w:pPr>
          </w:p>
          <w:p w14:paraId="05EB0B18" w14:textId="72E47638" w:rsidR="00BC7064" w:rsidRPr="001E520A" w:rsidRDefault="00BC7064" w:rsidP="00BC7064">
            <w:pPr>
              <w:rPr>
                <w:rFonts w:ascii="Arial" w:hAnsi="Arial" w:cs="Arial"/>
                <w:b/>
              </w:rPr>
            </w:pPr>
            <w:r w:rsidRPr="001E520A">
              <w:rPr>
                <w:rFonts w:ascii="Arial" w:hAnsi="Arial" w:cs="Arial"/>
                <w:b/>
              </w:rPr>
              <w:t>Public spaces change over time as a result of physical effects caused. The environment can also change as a result of the people using or misusing that space. The greater prevalence in drug crimes could result in discarded drugs paraphernalia which is littering, a type of anti-social behaviour.</w:t>
            </w:r>
          </w:p>
          <w:p w14:paraId="52A6967F" w14:textId="4D682FFA" w:rsidR="00BC7064" w:rsidRPr="001E520A" w:rsidRDefault="00BC7064" w:rsidP="009348FB">
            <w:pPr>
              <w:rPr>
                <w:rFonts w:ascii="Arial" w:hAnsi="Arial" w:cs="Arial"/>
                <w:u w:val="single"/>
              </w:rPr>
            </w:pPr>
            <w:r w:rsidRPr="001E520A">
              <w:rPr>
                <w:rFonts w:ascii="Arial" w:hAnsi="Arial" w:cs="Arial"/>
                <w:b/>
              </w:rPr>
              <w:t xml:space="preserve"> </w:t>
            </w:r>
          </w:p>
        </w:tc>
      </w:tr>
      <w:tr w:rsidR="00E652AD" w:rsidRPr="001E520A" w14:paraId="575717D5" w14:textId="77777777" w:rsidTr="00E652AD">
        <w:trPr>
          <w:trHeight w:val="405"/>
          <w:jc w:val="center"/>
        </w:trPr>
        <w:tc>
          <w:tcPr>
            <w:tcW w:w="645" w:type="dxa"/>
          </w:tcPr>
          <w:p w14:paraId="531FF01A" w14:textId="51571EEC" w:rsidR="00E652AD" w:rsidRPr="001E520A" w:rsidRDefault="00E652AD" w:rsidP="00CB3D2F">
            <w:pPr>
              <w:rPr>
                <w:rFonts w:ascii="Arial" w:hAnsi="Arial" w:cs="Arial"/>
                <w:b/>
              </w:rPr>
            </w:pPr>
            <w:r w:rsidRPr="001E520A">
              <w:rPr>
                <w:rFonts w:ascii="Arial" w:hAnsi="Arial" w:cs="Arial"/>
                <w:b/>
              </w:rPr>
              <w:t>10.0</w:t>
            </w:r>
          </w:p>
        </w:tc>
        <w:tc>
          <w:tcPr>
            <w:tcW w:w="9914" w:type="dxa"/>
          </w:tcPr>
          <w:p w14:paraId="0B4B004C" w14:textId="524D6788" w:rsidR="00E652AD" w:rsidRPr="001E520A" w:rsidRDefault="00E652AD" w:rsidP="00BC7064">
            <w:pPr>
              <w:rPr>
                <w:rFonts w:ascii="Arial" w:hAnsi="Arial" w:cs="Arial"/>
                <w:b/>
              </w:rPr>
            </w:pPr>
            <w:r w:rsidRPr="001E520A">
              <w:rPr>
                <w:rFonts w:ascii="Arial" w:hAnsi="Arial" w:cs="Arial"/>
                <w:b/>
              </w:rPr>
              <w:t xml:space="preserve">Appendices – </w:t>
            </w:r>
            <w:r w:rsidR="00485397" w:rsidRPr="001E520A">
              <w:rPr>
                <w:rFonts w:ascii="Arial" w:hAnsi="Arial" w:cs="Arial"/>
                <w:b/>
              </w:rPr>
              <w:t>Graphs</w:t>
            </w:r>
            <w:r w:rsidRPr="001E520A">
              <w:rPr>
                <w:rFonts w:ascii="Arial" w:hAnsi="Arial" w:cs="Arial"/>
                <w:b/>
              </w:rPr>
              <w:t xml:space="preserve"> Attached</w:t>
            </w:r>
          </w:p>
        </w:tc>
      </w:tr>
    </w:tbl>
    <w:p w14:paraId="0B738C90" w14:textId="6AE42A74" w:rsidR="00F7437E" w:rsidRPr="001E520A" w:rsidRDefault="00F7437E">
      <w:pPr>
        <w:rPr>
          <w:rFonts w:ascii="Arial" w:hAnsi="Arial" w:cs="Arial"/>
        </w:rPr>
      </w:pPr>
    </w:p>
    <w:p w14:paraId="05C5FD81" w14:textId="77777777" w:rsidR="00F7437E" w:rsidRPr="001E520A" w:rsidRDefault="00F7437E">
      <w:pPr>
        <w:rPr>
          <w:rFonts w:ascii="Arial" w:hAnsi="Arial" w:cs="Arial"/>
        </w:rPr>
      </w:pPr>
    </w:p>
    <w:p w14:paraId="2F9C3798" w14:textId="77777777" w:rsidR="00F7437E" w:rsidRPr="001E520A" w:rsidRDefault="00F7437E">
      <w:pPr>
        <w:rPr>
          <w:rFonts w:ascii="Arial" w:hAnsi="Arial" w:cs="Arial"/>
        </w:rPr>
      </w:pPr>
    </w:p>
    <w:p w14:paraId="00E95476" w14:textId="77777777" w:rsidR="00F7437E" w:rsidRPr="001E520A" w:rsidRDefault="00F7437E">
      <w:pPr>
        <w:rPr>
          <w:rFonts w:ascii="Arial" w:hAnsi="Arial" w:cs="Arial"/>
        </w:rPr>
      </w:pPr>
    </w:p>
    <w:p w14:paraId="1CB2FD7B" w14:textId="77777777" w:rsidR="00F7437E" w:rsidRPr="001E520A" w:rsidRDefault="00F7437E">
      <w:pPr>
        <w:rPr>
          <w:rFonts w:ascii="Arial" w:hAnsi="Arial" w:cs="Arial"/>
        </w:rPr>
      </w:pPr>
    </w:p>
    <w:p w14:paraId="093F31C6" w14:textId="77777777" w:rsidR="00F7437E" w:rsidRPr="001E520A" w:rsidRDefault="00F7437E">
      <w:pPr>
        <w:rPr>
          <w:rFonts w:ascii="Arial" w:hAnsi="Arial" w:cs="Arial"/>
        </w:rPr>
      </w:pPr>
    </w:p>
    <w:p w14:paraId="3F12F49C" w14:textId="77777777" w:rsidR="00F7437E" w:rsidRPr="001E520A" w:rsidRDefault="00F7437E">
      <w:pPr>
        <w:rPr>
          <w:rFonts w:ascii="Arial" w:hAnsi="Arial" w:cs="Arial"/>
        </w:rPr>
      </w:pPr>
    </w:p>
    <w:p w14:paraId="672A81ED" w14:textId="77777777" w:rsidR="00F7437E" w:rsidRPr="001E520A" w:rsidRDefault="00F7437E">
      <w:pPr>
        <w:rPr>
          <w:rFonts w:ascii="Arial" w:hAnsi="Arial" w:cs="Arial"/>
        </w:rPr>
      </w:pPr>
    </w:p>
    <w:p w14:paraId="4B3DEE93" w14:textId="77777777" w:rsidR="00F7437E" w:rsidRPr="001E520A" w:rsidRDefault="00F7437E">
      <w:pPr>
        <w:rPr>
          <w:rFonts w:ascii="Arial" w:hAnsi="Arial" w:cs="Arial"/>
        </w:rPr>
      </w:pPr>
    </w:p>
    <w:p w14:paraId="013EA58E" w14:textId="77777777" w:rsidR="00F7437E" w:rsidRPr="001E520A" w:rsidRDefault="00F7437E">
      <w:pPr>
        <w:rPr>
          <w:rFonts w:ascii="Arial" w:hAnsi="Arial" w:cs="Arial"/>
        </w:rPr>
      </w:pPr>
    </w:p>
    <w:p w14:paraId="5628994E" w14:textId="77777777" w:rsidR="00F7437E" w:rsidRPr="001E520A" w:rsidRDefault="00F7437E">
      <w:pPr>
        <w:rPr>
          <w:rFonts w:ascii="Arial" w:hAnsi="Arial" w:cs="Arial"/>
        </w:rPr>
      </w:pPr>
    </w:p>
    <w:p w14:paraId="5E010B00" w14:textId="77777777" w:rsidR="00F7437E" w:rsidRPr="001E520A" w:rsidRDefault="00F7437E">
      <w:pPr>
        <w:rPr>
          <w:rFonts w:ascii="Arial" w:hAnsi="Arial" w:cs="Arial"/>
        </w:rPr>
      </w:pPr>
    </w:p>
    <w:p w14:paraId="21E16C0D" w14:textId="77777777" w:rsidR="00F7437E" w:rsidRPr="001E520A" w:rsidRDefault="00F7437E">
      <w:pPr>
        <w:rPr>
          <w:rFonts w:ascii="Arial" w:hAnsi="Arial" w:cs="Arial"/>
        </w:rPr>
      </w:pPr>
    </w:p>
    <w:p w14:paraId="3C2E11DD" w14:textId="77777777" w:rsidR="00F7437E" w:rsidRPr="001E520A" w:rsidRDefault="00F7437E">
      <w:pPr>
        <w:rPr>
          <w:rFonts w:ascii="Arial" w:hAnsi="Arial" w:cs="Arial"/>
        </w:rPr>
      </w:pPr>
    </w:p>
    <w:p w14:paraId="40838054" w14:textId="77777777" w:rsidR="00F7437E" w:rsidRPr="001E520A" w:rsidRDefault="00F7437E">
      <w:pPr>
        <w:rPr>
          <w:rFonts w:ascii="Arial" w:hAnsi="Arial" w:cs="Arial"/>
        </w:rPr>
      </w:pPr>
    </w:p>
    <w:p w14:paraId="78F0CB1F" w14:textId="77777777" w:rsidR="00F7437E" w:rsidRPr="001E520A" w:rsidRDefault="00F7437E">
      <w:pPr>
        <w:rPr>
          <w:rFonts w:ascii="Arial" w:hAnsi="Arial" w:cs="Arial"/>
        </w:rPr>
      </w:pPr>
    </w:p>
    <w:p w14:paraId="3D560D9A" w14:textId="77777777" w:rsidR="00F7437E" w:rsidRPr="001E520A" w:rsidRDefault="00F7437E">
      <w:pPr>
        <w:rPr>
          <w:rFonts w:ascii="Arial" w:hAnsi="Arial" w:cs="Arial"/>
        </w:rPr>
      </w:pPr>
    </w:p>
    <w:p w14:paraId="2D7B769E" w14:textId="772401B2" w:rsidR="00F7437E" w:rsidRPr="001E520A" w:rsidRDefault="00C85E78">
      <w:pPr>
        <w:rPr>
          <w:rFonts w:ascii="Arial" w:hAnsi="Arial" w:cs="Arial"/>
        </w:rPr>
      </w:pPr>
      <w:r w:rsidRPr="001E520A">
        <w:rPr>
          <w:rFonts w:ascii="Arial" w:hAnsi="Arial" w:cs="Arial"/>
          <w:noProof/>
        </w:rPr>
        <w:lastRenderedPageBreak/>
        <mc:AlternateContent>
          <mc:Choice Requires="wps">
            <w:drawing>
              <wp:anchor distT="45720" distB="45720" distL="114300" distR="114300" simplePos="0" relativeHeight="251714560" behindDoc="0" locked="0" layoutInCell="1" allowOverlap="1" wp14:anchorId="396D1658" wp14:editId="7C2A5446">
                <wp:simplePos x="0" y="0"/>
                <wp:positionH relativeFrom="column">
                  <wp:posOffset>177800</wp:posOffset>
                </wp:positionH>
                <wp:positionV relativeFrom="paragraph">
                  <wp:posOffset>3267075</wp:posOffset>
                </wp:positionV>
                <wp:extent cx="5610225" cy="484505"/>
                <wp:effectExtent l="0" t="0" r="9525"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484505"/>
                        </a:xfrm>
                        <a:prstGeom prst="rect">
                          <a:avLst/>
                        </a:prstGeom>
                        <a:solidFill>
                          <a:srgbClr val="FFFFFF"/>
                        </a:solidFill>
                        <a:ln w="9525">
                          <a:noFill/>
                          <a:miter lim="800000"/>
                          <a:headEnd/>
                          <a:tailEnd/>
                        </a:ln>
                      </wps:spPr>
                      <wps:txbx>
                        <w:txbxContent>
                          <w:p w14:paraId="2D9198D2" w14:textId="77777777" w:rsidR="00F7437E" w:rsidRPr="00271986" w:rsidRDefault="00F7437E" w:rsidP="00F7437E">
                            <w:pPr>
                              <w:jc w:val="center"/>
                              <w:rPr>
                                <w:i/>
                              </w:rPr>
                            </w:pPr>
                            <w:r>
                              <w:t xml:space="preserve">Figure 1 Graph showing the distribution of occurrences in crime each month 2016-2017. </w:t>
                            </w:r>
                            <w:r>
                              <w:rPr>
                                <w:i/>
                              </w:rPr>
                              <w:t xml:space="preserve">orange and blue colours to show contrast.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6D1658" id="_x0000_t202" coordsize="21600,21600" o:spt="202" path="m,l,21600r21600,l21600,xe">
                <v:stroke joinstyle="miter"/>
                <v:path gradientshapeok="t" o:connecttype="rect"/>
              </v:shapetype>
              <v:shape id="Text Box 2" o:spid="_x0000_s1026" type="#_x0000_t202" style="position:absolute;margin-left:14pt;margin-top:257.25pt;width:441.75pt;height:38.1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" stroked="f">
                <v:textbox>
                  <w:txbxContent>
                    <w:p w14:paraId="2D9198D2" w14:textId="77777777" w:rsidR="00F7437E" w:rsidRPr="00271986" w:rsidRDefault="00F7437E" w:rsidP="00F7437E">
                      <w:pPr>
                        <w:jc w:val="center"/>
                        <w:rPr>
                          <w:i/>
                        </w:rPr>
                      </w:pPr>
                      <w:r>
                        <w:t xml:space="preserve">Figure 1 Graph showing the distribution of occurrences in crime each month 2016-2017. </w:t>
                      </w:r>
                      <w:r>
                        <w:rPr>
                          <w:i/>
                        </w:rPr>
                        <w:t xml:space="preserve">orange and blue colours to show contrast. </w:t>
                      </w:r>
                    </w:p>
                  </w:txbxContent>
                </v:textbox>
                <w10:wrap type="square"/>
              </v:shape>
            </w:pict>
          </mc:Fallback>
        </mc:AlternateContent>
      </w:r>
      <w:r w:rsidRPr="001E520A">
        <w:rPr>
          <w:rFonts w:ascii="Arial" w:hAnsi="Arial" w:cs="Arial"/>
          <w:noProof/>
        </w:rPr>
        <w:drawing>
          <wp:anchor distT="0" distB="0" distL="114300" distR="114300" simplePos="0" relativeHeight="251715584" behindDoc="0" locked="0" layoutInCell="1" allowOverlap="1" wp14:anchorId="59F84C16" wp14:editId="7EEFF797">
            <wp:simplePos x="0" y="0"/>
            <wp:positionH relativeFrom="margin">
              <wp:posOffset>-586740</wp:posOffset>
            </wp:positionH>
            <wp:positionV relativeFrom="paragraph">
              <wp:posOffset>0</wp:posOffset>
            </wp:positionV>
            <wp:extent cx="6920230" cy="3343275"/>
            <wp:effectExtent l="0" t="0" r="0" b="952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stribution.png"/>
                    <pic:cNvPicPr/>
                  </pic:nvPicPr>
                  <pic:blipFill>
                    <a:blip r:embed="rId7">
                      <a:extLst>
                        <a:ext uri="{28A0092B-C50C-407E-A947-70E740481C1C}">
                          <a14:useLocalDpi xmlns:a14="http://schemas.microsoft.com/office/drawing/2010/main" val="0"/>
                        </a:ext>
                      </a:extLst>
                    </a:blip>
                    <a:stretch>
                      <a:fillRect/>
                    </a:stretch>
                  </pic:blipFill>
                  <pic:spPr>
                    <a:xfrm>
                      <a:off x="0" y="0"/>
                      <a:ext cx="6920230" cy="3343275"/>
                    </a:xfrm>
                    <a:prstGeom prst="rect">
                      <a:avLst/>
                    </a:prstGeom>
                  </pic:spPr>
                </pic:pic>
              </a:graphicData>
            </a:graphic>
            <wp14:sizeRelH relativeFrom="page">
              <wp14:pctWidth>0</wp14:pctWidth>
            </wp14:sizeRelH>
            <wp14:sizeRelV relativeFrom="page">
              <wp14:pctHeight>0</wp14:pctHeight>
            </wp14:sizeRelV>
          </wp:anchor>
        </w:drawing>
      </w:r>
    </w:p>
    <w:p w14:paraId="6081313B" w14:textId="03FECE63" w:rsidR="00F7437E" w:rsidRPr="001E520A" w:rsidRDefault="00F7437E">
      <w:pPr>
        <w:rPr>
          <w:rFonts w:ascii="Arial" w:hAnsi="Arial" w:cs="Arial"/>
        </w:rPr>
      </w:pPr>
    </w:p>
    <w:p w14:paraId="6441E267" w14:textId="1C38B8D7" w:rsidR="00F7437E" w:rsidRPr="001E520A" w:rsidRDefault="00DA0254">
      <w:pPr>
        <w:rPr>
          <w:rFonts w:ascii="Arial" w:hAnsi="Arial" w:cs="Arial"/>
        </w:rPr>
      </w:pPr>
      <w:r w:rsidRPr="001E520A">
        <w:rPr>
          <w:rFonts w:ascii="Arial" w:hAnsi="Arial" w:cs="Arial"/>
          <w:noProof/>
        </w:rPr>
        <mc:AlternateContent>
          <mc:Choice Requires="wps">
            <w:drawing>
              <wp:anchor distT="45720" distB="45720" distL="114300" distR="114300" simplePos="0" relativeHeight="251718656" behindDoc="0" locked="0" layoutInCell="1" allowOverlap="1" wp14:anchorId="55F73275" wp14:editId="4717D75D">
                <wp:simplePos x="0" y="0"/>
                <wp:positionH relativeFrom="margin">
                  <wp:align>center</wp:align>
                </wp:positionH>
                <wp:positionV relativeFrom="paragraph">
                  <wp:posOffset>4014470</wp:posOffset>
                </wp:positionV>
                <wp:extent cx="5610225" cy="484505"/>
                <wp:effectExtent l="0" t="0" r="9525"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484505"/>
                        </a:xfrm>
                        <a:prstGeom prst="rect">
                          <a:avLst/>
                        </a:prstGeom>
                        <a:solidFill>
                          <a:srgbClr val="FFFFFF"/>
                        </a:solidFill>
                        <a:ln w="9525">
                          <a:noFill/>
                          <a:miter lim="800000"/>
                          <a:headEnd/>
                          <a:tailEnd/>
                        </a:ln>
                      </wps:spPr>
                      <wps:txbx>
                        <w:txbxContent>
                          <w:p w14:paraId="7C78B3F3" w14:textId="77777777" w:rsidR="00F7437E" w:rsidRPr="00271986" w:rsidRDefault="00F7437E" w:rsidP="00F7437E">
                            <w:pPr>
                              <w:jc w:val="center"/>
                              <w:rPr>
                                <w:i/>
                              </w:rPr>
                            </w:pPr>
                            <w:r>
                              <w:t xml:space="preserve">Figure 2 Graph showing the occurrences of anti-social behaviour in the </w:t>
                            </w:r>
                            <w:proofErr w:type="spellStart"/>
                            <w:r>
                              <w:t>Holylands</w:t>
                            </w:r>
                            <w:proofErr w:type="spellEnd"/>
                            <w:r>
                              <w:t xml:space="preserve"> area each month 2016-2017. </w:t>
                            </w:r>
                            <w:r>
                              <w:rPr>
                                <w:i/>
                              </w:rPr>
                              <w:t xml:space="preserve">orange and blue colours to show contrast.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F73275" id="_x0000_s1027" type="#_x0000_t202" style="position:absolute;margin-left:0;margin-top:316.1pt;width:441.75pt;height:38.15pt;z-index:2517186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" stroked="f">
                <v:textbox>
                  <w:txbxContent>
                    <w:p w14:paraId="7C78B3F3" w14:textId="77777777" w:rsidR="00F7437E" w:rsidRPr="00271986" w:rsidRDefault="00F7437E" w:rsidP="00F7437E">
                      <w:pPr>
                        <w:jc w:val="center"/>
                        <w:rPr>
                          <w:i/>
                        </w:rPr>
                      </w:pPr>
                      <w:r>
                        <w:t xml:space="preserve">Figure 2 Graph showing the occurrences of anti-social behaviour in the </w:t>
                      </w:r>
                      <w:proofErr w:type="spellStart"/>
                      <w:r>
                        <w:t>Holylands</w:t>
                      </w:r>
                      <w:proofErr w:type="spellEnd"/>
                      <w:r>
                        <w:t xml:space="preserve"> area each month 2016-2017. </w:t>
                      </w:r>
                      <w:r>
                        <w:rPr>
                          <w:i/>
                        </w:rPr>
                        <w:t xml:space="preserve">orange and blue colours to show contrast. </w:t>
                      </w:r>
                    </w:p>
                  </w:txbxContent>
                </v:textbox>
                <w10:wrap type="square" anchorx="margin"/>
              </v:shape>
            </w:pict>
          </mc:Fallback>
        </mc:AlternateContent>
      </w:r>
      <w:r w:rsidR="003B4940" w:rsidRPr="001E520A">
        <w:rPr>
          <w:rFonts w:ascii="Arial" w:hAnsi="Arial" w:cs="Arial"/>
          <w:noProof/>
        </w:rPr>
        <w:drawing>
          <wp:anchor distT="0" distB="0" distL="114300" distR="114300" simplePos="0" relativeHeight="251717632" behindDoc="0" locked="0" layoutInCell="1" allowOverlap="1" wp14:anchorId="3597CEFC" wp14:editId="0D7F8432">
            <wp:simplePos x="0" y="0"/>
            <wp:positionH relativeFrom="page">
              <wp:align>right</wp:align>
            </wp:positionH>
            <wp:positionV relativeFrom="paragraph">
              <wp:posOffset>348615</wp:posOffset>
            </wp:positionV>
            <wp:extent cx="7239171" cy="36576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171" cy="3657600"/>
                    </a:xfrm>
                    <a:prstGeom prst="rect">
                      <a:avLst/>
                    </a:prstGeom>
                    <a:noFill/>
                  </pic:spPr>
                </pic:pic>
              </a:graphicData>
            </a:graphic>
            <wp14:sizeRelH relativeFrom="page">
              <wp14:pctWidth>0</wp14:pctWidth>
            </wp14:sizeRelH>
            <wp14:sizeRelV relativeFrom="page">
              <wp14:pctHeight>0</wp14:pctHeight>
            </wp14:sizeRelV>
          </wp:anchor>
        </w:drawing>
      </w:r>
    </w:p>
    <w:p w14:paraId="37D23C53" w14:textId="0E6E206D" w:rsidR="00F7437E" w:rsidRPr="001E520A" w:rsidRDefault="00F7437E">
      <w:pPr>
        <w:rPr>
          <w:rFonts w:ascii="Arial" w:hAnsi="Arial" w:cs="Arial"/>
        </w:rPr>
      </w:pPr>
    </w:p>
    <w:p w14:paraId="1E294161" w14:textId="1B179965" w:rsidR="00E80B76" w:rsidRPr="001E520A" w:rsidRDefault="00E80B76">
      <w:pPr>
        <w:rPr>
          <w:rFonts w:ascii="Arial" w:hAnsi="Arial" w:cs="Arial"/>
        </w:rPr>
      </w:pPr>
      <w:r w:rsidRPr="001E520A">
        <w:rPr>
          <w:rFonts w:ascii="Arial" w:hAnsi="Arial" w:cs="Arial"/>
          <w:noProof/>
        </w:rPr>
        <mc:AlternateContent>
          <mc:Choice Requires="wps">
            <w:drawing>
              <wp:anchor distT="45720" distB="45720" distL="114300" distR="114300" simplePos="0" relativeHeight="251730944" behindDoc="0" locked="0" layoutInCell="1" allowOverlap="1" wp14:anchorId="2DBD6B1C" wp14:editId="0873E095">
                <wp:simplePos x="0" y="0"/>
                <wp:positionH relativeFrom="column">
                  <wp:posOffset>164465</wp:posOffset>
                </wp:positionH>
                <wp:positionV relativeFrom="paragraph">
                  <wp:posOffset>2418715</wp:posOffset>
                </wp:positionV>
                <wp:extent cx="5610225" cy="459105"/>
                <wp:effectExtent l="0" t="0" r="9525"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459105"/>
                        </a:xfrm>
                        <a:prstGeom prst="rect">
                          <a:avLst/>
                        </a:prstGeom>
                        <a:solidFill>
                          <a:srgbClr val="FFFFFF"/>
                        </a:solidFill>
                        <a:ln w="9525">
                          <a:noFill/>
                          <a:miter lim="800000"/>
                          <a:headEnd/>
                          <a:tailEnd/>
                        </a:ln>
                      </wps:spPr>
                      <wps:txbx>
                        <w:txbxContent>
                          <w:p w14:paraId="45209EC7" w14:textId="77777777" w:rsidR="00E80B76" w:rsidRPr="00271986" w:rsidRDefault="00E80B76" w:rsidP="00E80B76">
                            <w:pPr>
                              <w:jc w:val="center"/>
                              <w:rPr>
                                <w:i/>
                              </w:rPr>
                            </w:pPr>
                            <w:r>
                              <w:t xml:space="preserve">Figure 3 Comparing perception of ‘People using or dealing drugs’ in Belfast City with other policing districts </w:t>
                            </w:r>
                            <w:r>
                              <w:rPr>
                                <w:i/>
                              </w:rPr>
                              <w:t xml:space="preserve">red for association with ‘warning’, ordered highest first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D6B1C" id="_x0000_s1028" type="#_x0000_t202" style="position:absolute;margin-left:12.95pt;margin-top:190.45pt;width:441.75pt;height:36.1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" stroked="f">
                <v:textbox>
                  <w:txbxContent>
                    <w:p w14:paraId="45209EC7" w14:textId="77777777" w:rsidR="00E80B76" w:rsidRPr="00271986" w:rsidRDefault="00E80B76" w:rsidP="00E80B76">
                      <w:pPr>
                        <w:jc w:val="center"/>
                        <w:rPr>
                          <w:i/>
                        </w:rPr>
                      </w:pPr>
                      <w:r>
                        <w:t xml:space="preserve">Figure 3 Comparing perception of ‘People using or dealing drugs’ in Belfast City with other policing districts </w:t>
                      </w:r>
                      <w:r>
                        <w:rPr>
                          <w:i/>
                        </w:rPr>
                        <w:t xml:space="preserve">red for association with ‘warning’, ordered highest first </w:t>
                      </w:r>
                    </w:p>
                  </w:txbxContent>
                </v:textbox>
                <w10:wrap type="square"/>
              </v:shape>
            </w:pict>
          </mc:Fallback>
        </mc:AlternateContent>
      </w:r>
      <w:r w:rsidRPr="001E520A">
        <w:rPr>
          <w:rFonts w:ascii="Arial" w:hAnsi="Arial" w:cs="Arial"/>
          <w:noProof/>
        </w:rPr>
        <w:drawing>
          <wp:anchor distT="0" distB="0" distL="114300" distR="114300" simplePos="0" relativeHeight="251729920" behindDoc="0" locked="0" layoutInCell="1" allowOverlap="1" wp14:anchorId="0AD09108" wp14:editId="50B07EA1">
            <wp:simplePos x="0" y="0"/>
            <wp:positionH relativeFrom="page">
              <wp:align>right</wp:align>
            </wp:positionH>
            <wp:positionV relativeFrom="paragraph">
              <wp:posOffset>25400</wp:posOffset>
            </wp:positionV>
            <wp:extent cx="7459980" cy="2259711"/>
            <wp:effectExtent l="0" t="0" r="7620" b="7620"/>
            <wp:wrapTopAndBottom/>
            <wp:docPr id="35" name="Picture 35" descr="https://scontent-lhr3-1.xx.fbcdn.net/v/t1.15752-9/46788309_776839025998039_1970764409697468416_n.png?_nc_cat=106&amp;_nc_ht=scontent-lhr3-1.xx&amp;oh=0f44b5993081890b7764dde3c6649a72&amp;oe=5CB0DF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content-lhr3-1.xx.fbcdn.net/v/t1.15752-9/46788309_776839025998039_1970764409697468416_n.png?_nc_cat=106&amp;_nc_ht=scontent-lhr3-1.xx&amp;oh=0f44b5993081890b7764dde3c6649a72&amp;oe=5CB0DF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59980" cy="225971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1A5B7A" w14:textId="2CBCF8AD" w:rsidR="00E80B76" w:rsidRPr="001E520A" w:rsidRDefault="00E80B76">
      <w:pPr>
        <w:rPr>
          <w:rFonts w:ascii="Arial" w:hAnsi="Arial" w:cs="Arial"/>
        </w:rPr>
      </w:pPr>
    </w:p>
    <w:p w14:paraId="168B896A" w14:textId="3D89E460" w:rsidR="00E80B76" w:rsidRPr="001E520A" w:rsidRDefault="00E80B76">
      <w:pPr>
        <w:rPr>
          <w:rFonts w:ascii="Arial" w:hAnsi="Arial" w:cs="Arial"/>
        </w:rPr>
      </w:pPr>
      <w:r w:rsidRPr="001E520A">
        <w:rPr>
          <w:rFonts w:ascii="Arial" w:hAnsi="Arial" w:cs="Arial"/>
          <w:noProof/>
        </w:rPr>
        <mc:AlternateContent>
          <mc:Choice Requires="wps">
            <w:drawing>
              <wp:anchor distT="45720" distB="45720" distL="114300" distR="114300" simplePos="0" relativeHeight="251732992" behindDoc="0" locked="0" layoutInCell="1" allowOverlap="1" wp14:anchorId="4C173CA2" wp14:editId="0FD15557">
                <wp:simplePos x="0" y="0"/>
                <wp:positionH relativeFrom="margin">
                  <wp:align>left</wp:align>
                </wp:positionH>
                <wp:positionV relativeFrom="paragraph">
                  <wp:posOffset>2693035</wp:posOffset>
                </wp:positionV>
                <wp:extent cx="6158230" cy="374015"/>
                <wp:effectExtent l="0" t="0" r="0" b="698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8230" cy="374015"/>
                        </a:xfrm>
                        <a:prstGeom prst="rect">
                          <a:avLst/>
                        </a:prstGeom>
                        <a:solidFill>
                          <a:srgbClr val="FFFFFF"/>
                        </a:solidFill>
                        <a:ln w="9525">
                          <a:noFill/>
                          <a:miter lim="800000"/>
                          <a:headEnd/>
                          <a:tailEnd/>
                        </a:ln>
                      </wps:spPr>
                      <wps:txbx>
                        <w:txbxContent>
                          <w:p w14:paraId="36B92C77" w14:textId="77777777" w:rsidR="00E80B76" w:rsidRPr="00EF5970" w:rsidRDefault="00E80B76" w:rsidP="00E80B76">
                            <w:pPr>
                              <w:jc w:val="center"/>
                              <w:rPr>
                                <w:rFonts w:ascii="Arial" w:hAnsi="Arial" w:cs="Arial"/>
                                <w:i/>
                                <w:sz w:val="18"/>
                              </w:rPr>
                            </w:pPr>
                            <w:r w:rsidRPr="00EF5970">
                              <w:rPr>
                                <w:rFonts w:ascii="Arial" w:hAnsi="Arial" w:cs="Arial"/>
                                <w:sz w:val="18"/>
                              </w:rPr>
                              <w:t xml:space="preserve">Figure 4 comparing each crime type’s distribution in the months March 2016-2017 and August 2016-2017 </w:t>
                            </w:r>
                            <w:r w:rsidRPr="00EF5970">
                              <w:rPr>
                                <w:rFonts w:ascii="Arial" w:hAnsi="Arial" w:cs="Arial"/>
                                <w:i/>
                                <w:sz w:val="18"/>
                              </w:rPr>
                              <w:t>green to show a decrease in that area (positive observation), red to show an increase in that area (negative</w:t>
                            </w:r>
                            <w:r>
                              <w:rPr>
                                <w:rFonts w:ascii="Arial" w:hAnsi="Arial" w:cs="Arial"/>
                                <w:i/>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173CA2" id="_x0000_s1029" type="#_x0000_t202" style="position:absolute;margin-left:0;margin-top:212.05pt;width:484.9pt;height:29.45pt;z-index:2517329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" stroked="f">
                <v:textbox>
                  <w:txbxContent>
                    <w:p w14:paraId="36B92C77" w14:textId="77777777" w:rsidR="00E80B76" w:rsidRPr="00EF5970" w:rsidRDefault="00E80B76" w:rsidP="00E80B76">
                      <w:pPr>
                        <w:jc w:val="center"/>
                        <w:rPr>
                          <w:rFonts w:ascii="Arial" w:hAnsi="Arial" w:cs="Arial"/>
                          <w:i/>
                          <w:sz w:val="18"/>
                        </w:rPr>
                      </w:pPr>
                      <w:r w:rsidRPr="00EF5970">
                        <w:rPr>
                          <w:rFonts w:ascii="Arial" w:hAnsi="Arial" w:cs="Arial"/>
                          <w:sz w:val="18"/>
                        </w:rPr>
                        <w:t xml:space="preserve">Figure 4 comparing each crime type’s distribution in the months March 2016-2017 and August 2016-2017 </w:t>
                      </w:r>
                      <w:r w:rsidRPr="00EF5970">
                        <w:rPr>
                          <w:rFonts w:ascii="Arial" w:hAnsi="Arial" w:cs="Arial"/>
                          <w:i/>
                          <w:sz w:val="18"/>
                        </w:rPr>
                        <w:t>green to show a decrease in that area (positive observation), red to show an increase in that area (negative</w:t>
                      </w:r>
                      <w:r>
                        <w:rPr>
                          <w:rFonts w:ascii="Arial" w:hAnsi="Arial" w:cs="Arial"/>
                          <w:i/>
                          <w:sz w:val="18"/>
                        </w:rPr>
                        <w:t>)</w:t>
                      </w:r>
                    </w:p>
                  </w:txbxContent>
                </v:textbox>
                <w10:wrap type="square" anchorx="margin"/>
              </v:shape>
            </w:pict>
          </mc:Fallback>
        </mc:AlternateContent>
      </w:r>
      <w:r w:rsidRPr="001E520A">
        <w:rPr>
          <w:rFonts w:ascii="Arial" w:hAnsi="Arial" w:cs="Arial"/>
          <w:noProof/>
        </w:rPr>
        <w:drawing>
          <wp:anchor distT="0" distB="0" distL="114300" distR="114300" simplePos="0" relativeHeight="251731968" behindDoc="1" locked="0" layoutInCell="1" allowOverlap="1" wp14:anchorId="5C33994B" wp14:editId="21BD6EF9">
            <wp:simplePos x="0" y="0"/>
            <wp:positionH relativeFrom="page">
              <wp:posOffset>227965</wp:posOffset>
            </wp:positionH>
            <wp:positionV relativeFrom="paragraph">
              <wp:posOffset>222250</wp:posOffset>
            </wp:positionV>
            <wp:extent cx="7199630" cy="2286000"/>
            <wp:effectExtent l="0" t="0" r="1270" b="0"/>
            <wp:wrapSquare wrapText="bothSides"/>
            <wp:docPr id="34" name="Picture 34" descr="https://scontent-lhr3-1.xx.fbcdn.net/v/t1.15752-9/46491441_307343779871455_5565644142299578368_n.png?_nc_cat=100&amp;_nc_ht=scontent-lhr3-1.xx&amp;oh=52377341041544b6f52556eb82c2b844&amp;oe=5C7259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lhr3-1.xx.fbcdn.net/v/t1.15752-9/46491441_307343779871455_5565644142299578368_n.png?_nc_cat=100&amp;_nc_ht=scontent-lhr3-1.xx&amp;oh=52377341041544b6f52556eb82c2b844&amp;oe=5C7259D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9963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E65171" w14:textId="77777777" w:rsidR="00E80B76" w:rsidRPr="001E520A" w:rsidRDefault="00E80B76">
      <w:pPr>
        <w:rPr>
          <w:rFonts w:ascii="Arial" w:hAnsi="Arial" w:cs="Arial"/>
        </w:rPr>
      </w:pPr>
    </w:p>
    <w:p w14:paraId="28A082FD" w14:textId="77777777" w:rsidR="00E80B76" w:rsidRPr="001E520A" w:rsidRDefault="00E80B76">
      <w:pPr>
        <w:rPr>
          <w:rFonts w:ascii="Arial" w:hAnsi="Arial" w:cs="Arial"/>
        </w:rPr>
      </w:pPr>
      <w:r w:rsidRPr="001E520A">
        <w:rPr>
          <w:rFonts w:ascii="Arial" w:hAnsi="Arial" w:cs="Arial"/>
        </w:rPr>
        <w:br w:type="page"/>
      </w:r>
    </w:p>
    <w:p w14:paraId="4E3DA28B" w14:textId="65E178BC" w:rsidR="00F7437E" w:rsidRPr="001E520A" w:rsidRDefault="00E80B76">
      <w:pPr>
        <w:rPr>
          <w:rFonts w:ascii="Arial" w:hAnsi="Arial" w:cs="Arial"/>
        </w:rPr>
      </w:pPr>
      <w:bookmarkStart w:id="0" w:name="_GoBack"/>
      <w:bookmarkEnd w:id="0"/>
      <w:r w:rsidRPr="001E520A">
        <w:rPr>
          <w:rFonts w:ascii="Arial" w:hAnsi="Arial" w:cs="Arial"/>
          <w:noProof/>
        </w:rPr>
        <w:lastRenderedPageBreak/>
        <mc:AlternateContent>
          <mc:Choice Requires="wps">
            <w:drawing>
              <wp:anchor distT="45720" distB="45720" distL="114300" distR="114300" simplePos="0" relativeHeight="251727872" behindDoc="0" locked="0" layoutInCell="1" allowOverlap="1" wp14:anchorId="3020D010" wp14:editId="07B15AD7">
                <wp:simplePos x="0" y="0"/>
                <wp:positionH relativeFrom="column">
                  <wp:posOffset>228600</wp:posOffset>
                </wp:positionH>
                <wp:positionV relativeFrom="paragraph">
                  <wp:posOffset>3181350</wp:posOffset>
                </wp:positionV>
                <wp:extent cx="5610225" cy="927100"/>
                <wp:effectExtent l="0" t="0" r="9525" b="63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927100"/>
                        </a:xfrm>
                        <a:prstGeom prst="rect">
                          <a:avLst/>
                        </a:prstGeom>
                        <a:solidFill>
                          <a:srgbClr val="FFFFFF"/>
                        </a:solidFill>
                        <a:ln w="9525">
                          <a:noFill/>
                          <a:miter lim="800000"/>
                          <a:headEnd/>
                          <a:tailEnd/>
                        </a:ln>
                      </wps:spPr>
                      <wps:txbx>
                        <w:txbxContent>
                          <w:p w14:paraId="41983CC7" w14:textId="4EA25B4E" w:rsidR="00F7437E" w:rsidRPr="00271986" w:rsidRDefault="00F7437E" w:rsidP="00F7437E">
                            <w:pPr>
                              <w:jc w:val="center"/>
                              <w:rPr>
                                <w:i/>
                              </w:rPr>
                            </w:pPr>
                            <w:r>
                              <w:t xml:space="preserve">Figure 5 comparing each crime type’s distribution of crimes that are 0.3km from a park/open space in the Lisburn Road crime neighbourhood and the whole of the 2016-2017 crime data excluding crimes 0.3km from a park/space in Lisburn Road </w:t>
                            </w:r>
                            <w:r>
                              <w:rPr>
                                <w:i/>
                              </w:rPr>
                              <w:t xml:space="preserve">green to show a decrease in that area (positive observation), red to show an increase in that area (negative observation)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0D010" id="_x0000_s1030" type="#_x0000_t202" style="position:absolute;margin-left:18pt;margin-top:250.5pt;width:441.75pt;height:73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" stroked="f">
                <v:textbox>
                  <w:txbxContent>
                    <w:p w14:paraId="41983CC7" w14:textId="4EA25B4E" w:rsidR="00F7437E" w:rsidRPr="00271986" w:rsidRDefault="00F7437E" w:rsidP="00F7437E">
                      <w:pPr>
                        <w:jc w:val="center"/>
                        <w:rPr>
                          <w:i/>
                        </w:rPr>
                      </w:pPr>
                      <w:r>
                        <w:t xml:space="preserve">Figure 5 comparing each crime type’s distribution of crimes that are 0.3km from a park/open space in the Lisburn Road crime neighbourhood and the whole of the 2016-2017 crime data excluding crimes 0.3km from a park/space in Lisburn Road </w:t>
                      </w:r>
                      <w:r>
                        <w:rPr>
                          <w:i/>
                        </w:rPr>
                        <w:t xml:space="preserve">green to show a decrease in that area (positive observation), red to show an increase in that area (negative observation) </w:t>
                      </w:r>
                    </w:p>
                  </w:txbxContent>
                </v:textbox>
                <w10:wrap type="square"/>
              </v:shape>
            </w:pict>
          </mc:Fallback>
        </mc:AlternateContent>
      </w:r>
      <w:r w:rsidRPr="001E520A">
        <w:rPr>
          <w:rFonts w:ascii="Arial" w:hAnsi="Arial" w:cs="Arial"/>
          <w:noProof/>
        </w:rPr>
        <w:drawing>
          <wp:anchor distT="0" distB="0" distL="114300" distR="114300" simplePos="0" relativeHeight="251743232" behindDoc="0" locked="0" layoutInCell="1" allowOverlap="1" wp14:anchorId="63EA6750" wp14:editId="1C2B3CD1">
            <wp:simplePos x="0" y="0"/>
            <wp:positionH relativeFrom="page">
              <wp:posOffset>418465</wp:posOffset>
            </wp:positionH>
            <wp:positionV relativeFrom="paragraph">
              <wp:posOffset>165100</wp:posOffset>
            </wp:positionV>
            <wp:extent cx="7092950" cy="2971800"/>
            <wp:effectExtent l="0" t="0" r="0" b="0"/>
            <wp:wrapTopAndBottom/>
            <wp:docPr id="42" name="Picture 42" descr="https://scontent-lhr3-1.xx.fbcdn.net/v/t1.15752-9/46525594_281118222541370_5496700348011642880_n.png?_nc_cat=103&amp;_nc_ht=scontent-lhr3-1.xx&amp;oh=6ec2d3aca2e842ae61e2792ff4292c14&amp;oe=5C71AB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lhr3-1.xx.fbcdn.net/v/t1.15752-9/46525594_281118222541370_5496700348011642880_n.png?_nc_cat=103&amp;_nc_ht=scontent-lhr3-1.xx&amp;oh=6ec2d3aca2e842ae61e2792ff4292c14&amp;oe=5C71ABC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92950" cy="29718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F7437E" w:rsidRPr="001E52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E1CF2"/>
    <w:multiLevelType w:val="hybridMultilevel"/>
    <w:tmpl w:val="6D9A3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C16CB6"/>
    <w:multiLevelType w:val="hybridMultilevel"/>
    <w:tmpl w:val="B3C29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E9D"/>
    <w:rsid w:val="00007115"/>
    <w:rsid w:val="000118BE"/>
    <w:rsid w:val="000155E7"/>
    <w:rsid w:val="00016821"/>
    <w:rsid w:val="0002075B"/>
    <w:rsid w:val="000311A9"/>
    <w:rsid w:val="00034181"/>
    <w:rsid w:val="000509B8"/>
    <w:rsid w:val="00052995"/>
    <w:rsid w:val="0006076E"/>
    <w:rsid w:val="00062BEB"/>
    <w:rsid w:val="00075270"/>
    <w:rsid w:val="0008646D"/>
    <w:rsid w:val="000A0978"/>
    <w:rsid w:val="000A1882"/>
    <w:rsid w:val="000A3E7C"/>
    <w:rsid w:val="000A4551"/>
    <w:rsid w:val="000B63C3"/>
    <w:rsid w:val="000B6473"/>
    <w:rsid w:val="000B7B2C"/>
    <w:rsid w:val="000D4F95"/>
    <w:rsid w:val="000E05DA"/>
    <w:rsid w:val="000E12F2"/>
    <w:rsid w:val="000E20D4"/>
    <w:rsid w:val="000E5C19"/>
    <w:rsid w:val="00106178"/>
    <w:rsid w:val="0012101B"/>
    <w:rsid w:val="001219B1"/>
    <w:rsid w:val="001273DF"/>
    <w:rsid w:val="00130B52"/>
    <w:rsid w:val="00133895"/>
    <w:rsid w:val="00136F40"/>
    <w:rsid w:val="00137180"/>
    <w:rsid w:val="00141C8E"/>
    <w:rsid w:val="001509A3"/>
    <w:rsid w:val="001641D5"/>
    <w:rsid w:val="00170A6C"/>
    <w:rsid w:val="001A42D2"/>
    <w:rsid w:val="001B7215"/>
    <w:rsid w:val="001C2ACA"/>
    <w:rsid w:val="001C37D7"/>
    <w:rsid w:val="001D19CC"/>
    <w:rsid w:val="001D49B1"/>
    <w:rsid w:val="001D5335"/>
    <w:rsid w:val="001D55A8"/>
    <w:rsid w:val="001D79C4"/>
    <w:rsid w:val="001E02BB"/>
    <w:rsid w:val="001E520A"/>
    <w:rsid w:val="001E617C"/>
    <w:rsid w:val="001F5E97"/>
    <w:rsid w:val="002005DB"/>
    <w:rsid w:val="0020773D"/>
    <w:rsid w:val="00217D77"/>
    <w:rsid w:val="002201EF"/>
    <w:rsid w:val="0023481D"/>
    <w:rsid w:val="00245875"/>
    <w:rsid w:val="002502E9"/>
    <w:rsid w:val="00250F69"/>
    <w:rsid w:val="00255CCE"/>
    <w:rsid w:val="00255E34"/>
    <w:rsid w:val="002631FE"/>
    <w:rsid w:val="00266921"/>
    <w:rsid w:val="00270C07"/>
    <w:rsid w:val="00270C76"/>
    <w:rsid w:val="00271986"/>
    <w:rsid w:val="00283EF8"/>
    <w:rsid w:val="00292E5B"/>
    <w:rsid w:val="0029365C"/>
    <w:rsid w:val="002A32C1"/>
    <w:rsid w:val="002A6AF4"/>
    <w:rsid w:val="002B2C75"/>
    <w:rsid w:val="002B2E2D"/>
    <w:rsid w:val="002B52EA"/>
    <w:rsid w:val="002B5DA5"/>
    <w:rsid w:val="002B6506"/>
    <w:rsid w:val="002C25FE"/>
    <w:rsid w:val="002C4D6E"/>
    <w:rsid w:val="002C7EDF"/>
    <w:rsid w:val="002D1713"/>
    <w:rsid w:val="002E157C"/>
    <w:rsid w:val="002E2590"/>
    <w:rsid w:val="002E678D"/>
    <w:rsid w:val="002F2EDE"/>
    <w:rsid w:val="002F390C"/>
    <w:rsid w:val="002F4F6F"/>
    <w:rsid w:val="00302FCC"/>
    <w:rsid w:val="00304CA4"/>
    <w:rsid w:val="00307851"/>
    <w:rsid w:val="00317EBC"/>
    <w:rsid w:val="0032093D"/>
    <w:rsid w:val="00321144"/>
    <w:rsid w:val="00325CDE"/>
    <w:rsid w:val="00326E5C"/>
    <w:rsid w:val="003304E5"/>
    <w:rsid w:val="00332A1A"/>
    <w:rsid w:val="003371CE"/>
    <w:rsid w:val="003402B6"/>
    <w:rsid w:val="003463AA"/>
    <w:rsid w:val="003516CE"/>
    <w:rsid w:val="00354885"/>
    <w:rsid w:val="0036077A"/>
    <w:rsid w:val="0037647C"/>
    <w:rsid w:val="003776A8"/>
    <w:rsid w:val="003A15E0"/>
    <w:rsid w:val="003B057A"/>
    <w:rsid w:val="003B4940"/>
    <w:rsid w:val="003C597F"/>
    <w:rsid w:val="003E46C1"/>
    <w:rsid w:val="003E78CF"/>
    <w:rsid w:val="00400A5F"/>
    <w:rsid w:val="00401234"/>
    <w:rsid w:val="004056CA"/>
    <w:rsid w:val="00405B82"/>
    <w:rsid w:val="00410084"/>
    <w:rsid w:val="0042470C"/>
    <w:rsid w:val="00424977"/>
    <w:rsid w:val="0043529E"/>
    <w:rsid w:val="004505B4"/>
    <w:rsid w:val="00462685"/>
    <w:rsid w:val="004707F0"/>
    <w:rsid w:val="004714FA"/>
    <w:rsid w:val="00476E4A"/>
    <w:rsid w:val="00485397"/>
    <w:rsid w:val="00487DDA"/>
    <w:rsid w:val="00490F15"/>
    <w:rsid w:val="004915E6"/>
    <w:rsid w:val="00494BA4"/>
    <w:rsid w:val="00495097"/>
    <w:rsid w:val="004962DF"/>
    <w:rsid w:val="004B0A5F"/>
    <w:rsid w:val="004B4D93"/>
    <w:rsid w:val="004B5B46"/>
    <w:rsid w:val="004B7AE2"/>
    <w:rsid w:val="004C352F"/>
    <w:rsid w:val="004C61EE"/>
    <w:rsid w:val="004C71F4"/>
    <w:rsid w:val="004C7298"/>
    <w:rsid w:val="004E1876"/>
    <w:rsid w:val="004E54C4"/>
    <w:rsid w:val="004F2FE8"/>
    <w:rsid w:val="004F6623"/>
    <w:rsid w:val="00507029"/>
    <w:rsid w:val="00510C07"/>
    <w:rsid w:val="00514F55"/>
    <w:rsid w:val="00520FFA"/>
    <w:rsid w:val="005218DD"/>
    <w:rsid w:val="00523620"/>
    <w:rsid w:val="005404BF"/>
    <w:rsid w:val="005457E2"/>
    <w:rsid w:val="00560143"/>
    <w:rsid w:val="00567D55"/>
    <w:rsid w:val="00570DAE"/>
    <w:rsid w:val="00577BDC"/>
    <w:rsid w:val="00581E97"/>
    <w:rsid w:val="0058387B"/>
    <w:rsid w:val="005861DD"/>
    <w:rsid w:val="00587DED"/>
    <w:rsid w:val="005A7050"/>
    <w:rsid w:val="005B5CAD"/>
    <w:rsid w:val="005B70A3"/>
    <w:rsid w:val="005C5091"/>
    <w:rsid w:val="005D41F7"/>
    <w:rsid w:val="005E03ED"/>
    <w:rsid w:val="005E0C0C"/>
    <w:rsid w:val="005E271E"/>
    <w:rsid w:val="005F1844"/>
    <w:rsid w:val="005F1AE3"/>
    <w:rsid w:val="005F1E04"/>
    <w:rsid w:val="005F5FDC"/>
    <w:rsid w:val="005F7442"/>
    <w:rsid w:val="00606A59"/>
    <w:rsid w:val="00620AAA"/>
    <w:rsid w:val="00622C42"/>
    <w:rsid w:val="006433BC"/>
    <w:rsid w:val="0064400B"/>
    <w:rsid w:val="00647FFB"/>
    <w:rsid w:val="00651747"/>
    <w:rsid w:val="0065717B"/>
    <w:rsid w:val="00662FED"/>
    <w:rsid w:val="00664EE3"/>
    <w:rsid w:val="00666596"/>
    <w:rsid w:val="0068266C"/>
    <w:rsid w:val="00692809"/>
    <w:rsid w:val="006979BC"/>
    <w:rsid w:val="006A00DC"/>
    <w:rsid w:val="006A3E47"/>
    <w:rsid w:val="006A65DD"/>
    <w:rsid w:val="006A75E8"/>
    <w:rsid w:val="006B0E1E"/>
    <w:rsid w:val="006B2F8D"/>
    <w:rsid w:val="006B7134"/>
    <w:rsid w:val="006C414F"/>
    <w:rsid w:val="006C6909"/>
    <w:rsid w:val="006D0EA5"/>
    <w:rsid w:val="006F0933"/>
    <w:rsid w:val="006F1E58"/>
    <w:rsid w:val="006F5314"/>
    <w:rsid w:val="007063BE"/>
    <w:rsid w:val="00727549"/>
    <w:rsid w:val="007464D3"/>
    <w:rsid w:val="0075784B"/>
    <w:rsid w:val="00771E5A"/>
    <w:rsid w:val="00774CC0"/>
    <w:rsid w:val="0078010A"/>
    <w:rsid w:val="00785DA1"/>
    <w:rsid w:val="007A6D5E"/>
    <w:rsid w:val="007B167C"/>
    <w:rsid w:val="007B3ED3"/>
    <w:rsid w:val="007C0EF9"/>
    <w:rsid w:val="007C593D"/>
    <w:rsid w:val="007D0443"/>
    <w:rsid w:val="007D7836"/>
    <w:rsid w:val="007F2B41"/>
    <w:rsid w:val="007F3F97"/>
    <w:rsid w:val="00806880"/>
    <w:rsid w:val="00816580"/>
    <w:rsid w:val="00823FA3"/>
    <w:rsid w:val="00826AED"/>
    <w:rsid w:val="00845A87"/>
    <w:rsid w:val="0085112C"/>
    <w:rsid w:val="0085334E"/>
    <w:rsid w:val="00881013"/>
    <w:rsid w:val="00890AA6"/>
    <w:rsid w:val="00892829"/>
    <w:rsid w:val="00893BCD"/>
    <w:rsid w:val="008B031E"/>
    <w:rsid w:val="008B0BFF"/>
    <w:rsid w:val="008B7E2F"/>
    <w:rsid w:val="008C041E"/>
    <w:rsid w:val="008D48C3"/>
    <w:rsid w:val="008D6F35"/>
    <w:rsid w:val="008E0BF6"/>
    <w:rsid w:val="008E465C"/>
    <w:rsid w:val="008F5BAB"/>
    <w:rsid w:val="009044FC"/>
    <w:rsid w:val="00915EA4"/>
    <w:rsid w:val="00916BD2"/>
    <w:rsid w:val="00917DC4"/>
    <w:rsid w:val="00926302"/>
    <w:rsid w:val="00930862"/>
    <w:rsid w:val="00932F9C"/>
    <w:rsid w:val="0093402E"/>
    <w:rsid w:val="009348FB"/>
    <w:rsid w:val="009454E6"/>
    <w:rsid w:val="009460B2"/>
    <w:rsid w:val="00952A48"/>
    <w:rsid w:val="00956163"/>
    <w:rsid w:val="00956CFB"/>
    <w:rsid w:val="00961E9D"/>
    <w:rsid w:val="00970140"/>
    <w:rsid w:val="009745AE"/>
    <w:rsid w:val="0099293E"/>
    <w:rsid w:val="00993CE7"/>
    <w:rsid w:val="00997F91"/>
    <w:rsid w:val="009A4D1F"/>
    <w:rsid w:val="009A4FE3"/>
    <w:rsid w:val="009A662A"/>
    <w:rsid w:val="009B2387"/>
    <w:rsid w:val="009D3AD1"/>
    <w:rsid w:val="009D467E"/>
    <w:rsid w:val="009D72A7"/>
    <w:rsid w:val="009E1F7D"/>
    <w:rsid w:val="009E3E8D"/>
    <w:rsid w:val="009E4155"/>
    <w:rsid w:val="009E4D11"/>
    <w:rsid w:val="009E69AA"/>
    <w:rsid w:val="009F1EF7"/>
    <w:rsid w:val="009F2901"/>
    <w:rsid w:val="00A0500E"/>
    <w:rsid w:val="00A0779C"/>
    <w:rsid w:val="00A14730"/>
    <w:rsid w:val="00A237C5"/>
    <w:rsid w:val="00A26107"/>
    <w:rsid w:val="00A273F8"/>
    <w:rsid w:val="00A300B8"/>
    <w:rsid w:val="00A33EE9"/>
    <w:rsid w:val="00A367C4"/>
    <w:rsid w:val="00A4362A"/>
    <w:rsid w:val="00A479EA"/>
    <w:rsid w:val="00A540D1"/>
    <w:rsid w:val="00A54843"/>
    <w:rsid w:val="00A609C6"/>
    <w:rsid w:val="00A6339C"/>
    <w:rsid w:val="00A634A1"/>
    <w:rsid w:val="00A76EF3"/>
    <w:rsid w:val="00A76F60"/>
    <w:rsid w:val="00A773B5"/>
    <w:rsid w:val="00A8301A"/>
    <w:rsid w:val="00A916DB"/>
    <w:rsid w:val="00A92F4C"/>
    <w:rsid w:val="00A97063"/>
    <w:rsid w:val="00AA2B5D"/>
    <w:rsid w:val="00AB16C6"/>
    <w:rsid w:val="00AB2A79"/>
    <w:rsid w:val="00AB3426"/>
    <w:rsid w:val="00AB35D2"/>
    <w:rsid w:val="00AB3B46"/>
    <w:rsid w:val="00AC11FD"/>
    <w:rsid w:val="00AC15B6"/>
    <w:rsid w:val="00AC25DC"/>
    <w:rsid w:val="00AC4723"/>
    <w:rsid w:val="00AC4AD2"/>
    <w:rsid w:val="00AC6EF3"/>
    <w:rsid w:val="00AD42E7"/>
    <w:rsid w:val="00AE0ECD"/>
    <w:rsid w:val="00AE7FF2"/>
    <w:rsid w:val="00AF4C1E"/>
    <w:rsid w:val="00AF6525"/>
    <w:rsid w:val="00B03149"/>
    <w:rsid w:val="00B037AF"/>
    <w:rsid w:val="00B053AC"/>
    <w:rsid w:val="00B065EB"/>
    <w:rsid w:val="00B11D28"/>
    <w:rsid w:val="00B1643D"/>
    <w:rsid w:val="00B16F4B"/>
    <w:rsid w:val="00B21181"/>
    <w:rsid w:val="00B22C69"/>
    <w:rsid w:val="00B3141E"/>
    <w:rsid w:val="00B357DA"/>
    <w:rsid w:val="00B40DB6"/>
    <w:rsid w:val="00B4434F"/>
    <w:rsid w:val="00B47AB1"/>
    <w:rsid w:val="00B5458A"/>
    <w:rsid w:val="00B551CF"/>
    <w:rsid w:val="00B60B2B"/>
    <w:rsid w:val="00B62635"/>
    <w:rsid w:val="00B70A10"/>
    <w:rsid w:val="00B71512"/>
    <w:rsid w:val="00B86E94"/>
    <w:rsid w:val="00B871D0"/>
    <w:rsid w:val="00B90A56"/>
    <w:rsid w:val="00B92CE9"/>
    <w:rsid w:val="00B95AB4"/>
    <w:rsid w:val="00BA26E5"/>
    <w:rsid w:val="00BA7F7E"/>
    <w:rsid w:val="00BB47B9"/>
    <w:rsid w:val="00BB5560"/>
    <w:rsid w:val="00BC0E1A"/>
    <w:rsid w:val="00BC2F5B"/>
    <w:rsid w:val="00BC6A84"/>
    <w:rsid w:val="00BC7064"/>
    <w:rsid w:val="00BE31B0"/>
    <w:rsid w:val="00BE34CC"/>
    <w:rsid w:val="00BE48D5"/>
    <w:rsid w:val="00BF010C"/>
    <w:rsid w:val="00C03348"/>
    <w:rsid w:val="00C10132"/>
    <w:rsid w:val="00C10B40"/>
    <w:rsid w:val="00C1477F"/>
    <w:rsid w:val="00C21BFF"/>
    <w:rsid w:val="00C245CB"/>
    <w:rsid w:val="00C3007F"/>
    <w:rsid w:val="00C52AE1"/>
    <w:rsid w:val="00C66481"/>
    <w:rsid w:val="00C720BB"/>
    <w:rsid w:val="00C73A6E"/>
    <w:rsid w:val="00C75D9D"/>
    <w:rsid w:val="00C81358"/>
    <w:rsid w:val="00C835FA"/>
    <w:rsid w:val="00C85E78"/>
    <w:rsid w:val="00C93164"/>
    <w:rsid w:val="00CB13B5"/>
    <w:rsid w:val="00CB3D2F"/>
    <w:rsid w:val="00CC5B36"/>
    <w:rsid w:val="00CE1F50"/>
    <w:rsid w:val="00D045CD"/>
    <w:rsid w:val="00D05B6B"/>
    <w:rsid w:val="00D12D90"/>
    <w:rsid w:val="00D22C96"/>
    <w:rsid w:val="00D6611F"/>
    <w:rsid w:val="00D72251"/>
    <w:rsid w:val="00D7282D"/>
    <w:rsid w:val="00D80C94"/>
    <w:rsid w:val="00D94D92"/>
    <w:rsid w:val="00DA0254"/>
    <w:rsid w:val="00DC1320"/>
    <w:rsid w:val="00DC37CD"/>
    <w:rsid w:val="00DD4B1D"/>
    <w:rsid w:val="00DD6E9A"/>
    <w:rsid w:val="00DE5016"/>
    <w:rsid w:val="00E06A75"/>
    <w:rsid w:val="00E11DDF"/>
    <w:rsid w:val="00E156EE"/>
    <w:rsid w:val="00E16F1A"/>
    <w:rsid w:val="00E210E9"/>
    <w:rsid w:val="00E23208"/>
    <w:rsid w:val="00E34369"/>
    <w:rsid w:val="00E37272"/>
    <w:rsid w:val="00E373B8"/>
    <w:rsid w:val="00E41907"/>
    <w:rsid w:val="00E443FD"/>
    <w:rsid w:val="00E62C3B"/>
    <w:rsid w:val="00E652AD"/>
    <w:rsid w:val="00E65AF3"/>
    <w:rsid w:val="00E717C6"/>
    <w:rsid w:val="00E73D32"/>
    <w:rsid w:val="00E76638"/>
    <w:rsid w:val="00E80B76"/>
    <w:rsid w:val="00E90BBA"/>
    <w:rsid w:val="00E95140"/>
    <w:rsid w:val="00EA3741"/>
    <w:rsid w:val="00EA5D5F"/>
    <w:rsid w:val="00EB2694"/>
    <w:rsid w:val="00EC376C"/>
    <w:rsid w:val="00ED15A4"/>
    <w:rsid w:val="00ED24E7"/>
    <w:rsid w:val="00EE54A0"/>
    <w:rsid w:val="00EE5E7D"/>
    <w:rsid w:val="00EF0A2C"/>
    <w:rsid w:val="00EF158B"/>
    <w:rsid w:val="00EF4647"/>
    <w:rsid w:val="00EF5970"/>
    <w:rsid w:val="00EF7484"/>
    <w:rsid w:val="00F11A7D"/>
    <w:rsid w:val="00F12F4B"/>
    <w:rsid w:val="00F17C3E"/>
    <w:rsid w:val="00F20E71"/>
    <w:rsid w:val="00F235D0"/>
    <w:rsid w:val="00F46993"/>
    <w:rsid w:val="00F51035"/>
    <w:rsid w:val="00F55C1F"/>
    <w:rsid w:val="00F60DF1"/>
    <w:rsid w:val="00F66C7C"/>
    <w:rsid w:val="00F67B21"/>
    <w:rsid w:val="00F7437E"/>
    <w:rsid w:val="00F814F8"/>
    <w:rsid w:val="00F93191"/>
    <w:rsid w:val="00F95A61"/>
    <w:rsid w:val="00FB71AD"/>
    <w:rsid w:val="00FB7261"/>
    <w:rsid w:val="00FD0D84"/>
    <w:rsid w:val="00FD3529"/>
    <w:rsid w:val="00FD3F42"/>
    <w:rsid w:val="00FD4214"/>
    <w:rsid w:val="00FD69B9"/>
    <w:rsid w:val="00FE6A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94A37"/>
  <w15:chartTrackingRefBased/>
  <w15:docId w15:val="{6131FF2B-6FC1-41CA-9B12-3ED0EC29A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1E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5A87"/>
    <w:pPr>
      <w:ind w:left="720"/>
      <w:contextualSpacing/>
    </w:pPr>
  </w:style>
  <w:style w:type="paragraph" w:styleId="Caption">
    <w:name w:val="caption"/>
    <w:basedOn w:val="Normal"/>
    <w:next w:val="Normal"/>
    <w:uiPriority w:val="35"/>
    <w:unhideWhenUsed/>
    <w:qFormat/>
    <w:rsid w:val="00D05B6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2505C-1C1C-4FC2-B768-F764208A0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8</Pages>
  <Words>1728</Words>
  <Characters>9852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Bailey</dc:creator>
  <cp:keywords/>
  <dc:description/>
  <cp:lastModifiedBy>QUB WORK</cp:lastModifiedBy>
  <cp:revision>252</cp:revision>
  <dcterms:created xsi:type="dcterms:W3CDTF">2018-11-24T13:07:00Z</dcterms:created>
  <dcterms:modified xsi:type="dcterms:W3CDTF">2018-11-24T22:29:00Z</dcterms:modified>
</cp:coreProperties>
</file>