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C93D0A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200" w:after="20"/>
              <w:jc w:val="center"/>
            </w:pPr>
            <w:r>
              <w:rPr>
                <w:rFonts w:ascii="Calibri" w:hAnsi="Calibri"/>
                <w:b/>
                <w:color w:val="FFFFFF"/>
                <w:sz w:val="36"/>
              </w:rPr>
              <w:t>JORGE A. BALSELLS ORELLANA</w:t>
            </w:r>
          </w:p>
          <w:p>
            <w:pPr>
              <w:spacing w:after="20"/>
              <w:jc w:val="center"/>
            </w:pPr>
            <w:r>
              <w:rPr>
                <w:rFonts w:ascii="Calibri" w:hAnsi="Calibri"/>
                <w:b w:val="0"/>
                <w:color w:val="FBD9C9"/>
                <w:sz w:val="19"/>
              </w:rPr>
              <w:t>Electronic Engineer  |  Master's in Mathematical Engineering  |  Master's in AI</w:t>
            </w:r>
          </w:p>
          <w:p>
            <w:pPr>
              <w:spacing w:after="160"/>
              <w:jc w:val="center"/>
            </w:pPr>
            <w:r>
              <w:rPr>
                <w:rFonts w:ascii="Calibri" w:hAnsi="Calibri"/>
                <w:b w:val="0"/>
                <w:color w:val="F0C0AB"/>
                <w:sz w:val="16"/>
              </w:rPr>
              <w:t>10+ years firmware &amp; software  ·  4+ years MLOps  ·  14 years volunteer firefighter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jorgebalsells@gmail.com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+(502) 3016-9594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Guatemala City (GMT-6)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linkedin.com/in/jbalsells</w:t>
            </w:r>
          </w:p>
        </w:tc>
        <w:tc>
          <w:tcPr>
            <w:tcW w:type="dxa" w:w="2108"/>
            <w:shd w:fill="E8490F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color w:val="FFFFFF"/>
                <w:sz w:val="15"/>
              </w:rPr>
              <w:t>github.com/JBalsellsO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PROFILE</w:t>
            </w:r>
          </w:p>
        </w:tc>
      </w:tr>
    </w:tbl>
    <w:p>
      <w:pPr>
        <w:spacing w:before="60" w:after="60"/>
      </w:pPr>
      <w:r>
        <w:rPr>
          <w:rFonts w:ascii="Calibri" w:hAnsi="Calibri"/>
          <w:b w:val="0"/>
          <w:color w:val="333333"/>
          <w:sz w:val="17"/>
        </w:rPr>
        <w:t>Electronic Engineer with Master's degrees in Mathematical Engineering and Artificial Intelligence. 10+ years bridging hardware and software — from embedded systems and signal processing to scalable ML infrastructure in production. Currently a professor at ECFM-USAC (Simulation &amp; Instrumentation labs) and development engineer for the LAGO project, while serving as MLOps Engineer at Vana.gt for the Data Science Risk team. Volunteer firefighter with SPRAT Level 1 rope access certification.</w:t>
      </w: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10+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YRS EXPERIENCE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3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MASTER'S DEGREES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9+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CERTIFICATES</w:t>
            </w:r>
          </w:p>
        </w:tc>
        <w:tc>
          <w:tcPr>
            <w:tcW w:type="dxa" w:w="2635"/>
            <w:shd w:fill="FBE7DD" w:val="clear"/>
            <w:tcBorders>
              <w:left w:val="nil"/>
              <w:top w:val="nil"/>
              <w:right w:val="nil"/>
              <w:bottom w:val="nil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E8490F"/>
                <w:sz w:val="24"/>
              </w:rPr>
              <w:t>14</w:t>
            </w:r>
            <w:r>
              <w:rPr>
                <w:rFonts w:ascii="Calibri" w:hAnsi="Calibri"/>
                <w:b w:val="0"/>
                <w:color w:val="6C757D"/>
                <w:sz w:val="12"/>
              </w:rPr>
              <w:t xml:space="preserve">  YRS FIREFIGHTER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PROFESSIONAL SKILLS</w:t>
            </w:r>
          </w:p>
        </w:tc>
      </w:tr>
    </w:tbl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SOFTWARE: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Full Stack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APIs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Git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CI/CD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Databases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Algorithms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MLOps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Bioinformatics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CLOUD &amp; INFRA: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AWS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Docker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Linux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DevOps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DataOps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IaC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HARDWARE: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Digital Electronics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Firmware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3D Prototyping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Robotics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Instrumentation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ACADEMIC: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Simulation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Electronics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Programming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Research Mentoring </w:t>
      </w:r>
    </w:p>
    <w:p>
      <w:pPr>
        <w:spacing w:before="40" w:after="20"/>
      </w:pPr>
      <w:r>
        <w:rPr>
          <w:rFonts w:ascii="Calibri" w:hAnsi="Calibri"/>
          <w:b/>
          <w:color w:val="C93D0A"/>
          <w:sz w:val="15"/>
        </w:rPr>
        <w:t xml:space="preserve">LANGUAGES: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Spanish (Native) </w:t>
      </w:r>
      <w:r>
        <w:rPr>
          <w:rFonts w:ascii="Calibri" w:hAnsi="Calibri"/>
          <w:b w:val="0"/>
          <w:color w:val="333333"/>
          <w:sz w:val="14"/>
        </w:rPr>
        <w:t xml:space="preserve"> </w:t>
      </w:r>
      <w:r>
        <w:rPr>
          <w:rFonts w:ascii="Calibri" w:hAnsi="Calibri"/>
          <w:b w:val="0"/>
          <w:color w:val="C93D0A"/>
          <w:sz w:val="16"/>
          <w:shd w:fill="FBE7DD" w:val="clear"/>
        </w:rPr>
        <w:t xml:space="preserve"> English (Intermediate) 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WORK EXPERIENCE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Ene 2024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Profesor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ECFM, Universidad de San Carlos de Guatemala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Ingeniero de desarrollo en proyecto LAGO (Latin American Giant Observatory).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Catedrático de Laboratorio de Simulación y Laboratorio de Instrumentación.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2022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Machine Learning Engineer LII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Vana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MLOps para el equipo Data Science RISK — entrenamiento, despliegue y monitoreo de modelos a escala.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2022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Profesor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Escuela de Estudios de Postgrado, Fac. Ingeniería,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Catedrático de "Software y bases de datos biomédicas". Evaluaciones docentes: 93/100 y 97/100.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Oct 2019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Ene 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Coordinador — Profesional de Laboratorio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Fab-LAB, Dir. Gral. de Investigación,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Planificación y asesoría de proyectos. Desarrollo de prototipos de innovación. Operación de CNC.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2016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2020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Full Stack Developer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O+M Plus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Desarrollo web y algoritmos para coberturas Wireless (Fresnel, LTE, IPRAN, GPON).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APIs de Google Maps para factibilidades, reportería, depuración de BD y backups SFTP.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2015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2017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Auxiliar de Cátedra II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Lab. Electrónica, Ingeniería, USAC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Laboratorios de Robótica y Comunicaciones 2.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Desarrollador de Ingenierías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PROSIMA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Ingenierías de automatización industrial para TIGSA y CEMPRO.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EDUCATION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Máster en Inteligencia Artificial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CEUPE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Deep learning, NLP y aplicaciones empresariales de IA.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2020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2021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Máster en Ingeniería Matemática y Computación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UNIR, España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8.68/10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Geometría Diferencial, Análisis Numérico, Procesamiento de Señales, Sistemas Dinámicos.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2021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Esp. en Big Data e Inteligencia Artificial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UNIR, España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9.5/10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2019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Esp. en Bioinformática y Biocomputación Molecular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USAC, Guatemala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06030"/>
                <w:sz w:val="15"/>
              </w:rPr>
              <w:t>GPA: 9.4/10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2008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2017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Ingeniería Electrónica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Universidad de San Carlos de Guatemala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Colegiado Activo No. 17029. Miembro IEEE 2010–2024.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CERTIFICATES &amp; COURSES</w:t>
            </w:r>
          </w:p>
        </w:tc>
      </w:tr>
    </w:tbl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Course: "Machine Learning in Production"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[2026]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Workshops: Scientific Instrumentation (ICTP Guatemala + ICTP-IAEA Trieste)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"Machine Learning" (3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Courses: AWS Cloud Essentials · DevOps, DataOps, MLOps · Web Apps &amp; CLI for Data Eng.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[2025]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"Modern Robotics" (5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[2021–2023]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Specialization: "Data Structures and Algorithms" (6 courses)</w:t>
      </w:r>
      <w:r>
        <w:rPr>
          <w:rFonts w:ascii="Calibri" w:hAnsi="Calibri"/>
          <w:b w:val="0"/>
          <w:color w:val="6C757D"/>
          <w:sz w:val="16"/>
        </w:rPr>
        <w:t xml:space="preserve">  —  Coursera</w:t>
      </w:r>
      <w:r>
        <w:rPr>
          <w:rFonts w:ascii="Calibri" w:hAnsi="Calibri"/>
          <w:b w:val="0"/>
          <w:color w:val="E8490F"/>
          <w:sz w:val="15"/>
        </w:rPr>
        <w:t xml:space="preserve">  [2018–2019]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PROJECTS &amp; ACHIEVEMENTS</w:t>
            </w:r>
          </w:p>
        </w:tc>
      </w:tr>
    </w:tbl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Robot multifuncional orientado al área agrícola</w:t>
      </w:r>
      <w:r>
        <w:rPr>
          <w:rFonts w:ascii="Calibri" w:hAnsi="Calibri"/>
          <w:b w:val="0"/>
          <w:color w:val="6C757D"/>
          <w:sz w:val="16"/>
        </w:rPr>
        <w:t xml:space="preserve">  —  Proyecto DIGI, USAC</w:t>
      </w:r>
      <w:r>
        <w:rPr>
          <w:rFonts w:ascii="Calibri" w:hAnsi="Calibri"/>
          <w:b w:val="0"/>
          <w:color w:val="E8490F"/>
          <w:sz w:val="15"/>
        </w:rPr>
        <w:t xml:space="preserve">  [2021–2022]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Dispositivo electromecánico para Telescopio — seguimiento astronómico</w:t>
      </w:r>
      <w:r>
        <w:rPr>
          <w:rFonts w:ascii="Calibri" w:hAnsi="Calibri"/>
          <w:b w:val="0"/>
          <w:color w:val="6C757D"/>
          <w:sz w:val="16"/>
        </w:rPr>
        <w:t xml:space="preserve">  —  TFM, UNIR</w:t>
      </w:r>
      <w:r>
        <w:rPr>
          <w:rFonts w:ascii="Calibri" w:hAnsi="Calibri"/>
          <w:b w:val="0"/>
          <w:color w:val="E8490F"/>
          <w:sz w:val="15"/>
        </w:rPr>
        <w:t xml:space="preserve">  [2020–2021]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Publicación: Dispositivo de asistencia ventilatoria de lazo cerrado</w:t>
      </w:r>
      <w:r>
        <w:rPr>
          <w:rFonts w:ascii="Calibri" w:hAnsi="Calibri"/>
          <w:b w:val="0"/>
          <w:color w:val="6C757D"/>
          <w:sz w:val="16"/>
        </w:rPr>
        <w:t xml:space="preserve">  —  Rev. CyTS Vol.7 No.3, DIGI-USAC</w:t>
      </w:r>
      <w:r>
        <w:rPr>
          <w:rFonts w:ascii="Calibri" w:hAnsi="Calibri"/>
          <w:b w:val="0"/>
          <w:color w:val="E8490F"/>
          <w:sz w:val="15"/>
        </w:rPr>
        <w:t xml:space="preserve">  [2020]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ICLR Workshop: Classification of Plasmodium Vivax in Blood Smears</w:t>
      </w:r>
      <w:r>
        <w:rPr>
          <w:rFonts w:ascii="Calibri" w:hAnsi="Calibri"/>
          <w:b w:val="0"/>
          <w:color w:val="6C757D"/>
          <w:sz w:val="16"/>
        </w:rPr>
        <w:t xml:space="preserve">  —  Addis Ababa, Ethiopia</w:t>
      </w:r>
      <w:r>
        <w:rPr>
          <w:rFonts w:ascii="Calibri" w:hAnsi="Calibri"/>
          <w:b w:val="0"/>
          <w:color w:val="E8490F"/>
          <w:sz w:val="15"/>
        </w:rPr>
        <w:t xml:space="preserve">  [2020]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Detección de fases de Plasmodium Vivax con CNNs</w:t>
      </w:r>
      <w:r>
        <w:rPr>
          <w:rFonts w:ascii="Calibri" w:hAnsi="Calibri"/>
          <w:b w:val="0"/>
          <w:color w:val="6C757D"/>
          <w:sz w:val="16"/>
        </w:rPr>
        <w:t xml:space="preserve">  —  TFE, USAC</w:t>
      </w:r>
      <w:r>
        <w:rPr>
          <w:rFonts w:ascii="Calibri" w:hAnsi="Calibri"/>
          <w:b w:val="0"/>
          <w:color w:val="E8490F"/>
          <w:sz w:val="15"/>
        </w:rPr>
        <w:t xml:space="preserve">  [2019]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Mercury Robotics Challenge — 1er lugar Judge's Choice (2016 &amp; 2017)</w:t>
      </w:r>
      <w:r>
        <w:rPr>
          <w:rFonts w:ascii="Calibri" w:hAnsi="Calibri"/>
          <w:b w:val="0"/>
          <w:color w:val="6C757D"/>
          <w:sz w:val="16"/>
        </w:rPr>
        <w:t xml:space="preserve">  —  CUN, Colombia</w:t>
      </w:r>
      <w:r>
        <w:rPr>
          <w:rFonts w:ascii="Calibri" w:hAnsi="Calibri"/>
          <w:b w:val="0"/>
          <w:color w:val="E8490F"/>
          <w:sz w:val="15"/>
        </w:rPr>
        <w:t xml:space="preserve">  [2016–2017]</w:t>
      </w:r>
    </w:p>
    <w:p>
      <w:pPr>
        <w:spacing w:before="20" w:after="20"/>
        <w:ind w:left="113"/>
      </w:pPr>
      <w:r>
        <w:rPr>
          <w:rFonts w:ascii="Calibri" w:hAnsi="Calibri"/>
          <w:b w:val="0"/>
          <w:color w:val="F06030"/>
          <w:sz w:val="14"/>
        </w:rPr>
        <w:t xml:space="preserve">▸ </w:t>
      </w:r>
      <w:r>
        <w:rPr>
          <w:rFonts w:ascii="Calibri" w:hAnsi="Calibri"/>
          <w:b/>
          <w:color w:val="C93D0A"/>
          <w:sz w:val="17"/>
        </w:rPr>
        <w:t>NASA SpaceApps Challenge — Top 5 mundial "Best Mission Concept"</w:t>
      </w:r>
      <w:r>
        <w:rPr>
          <w:rFonts w:ascii="Calibri" w:hAnsi="Calibri"/>
          <w:b w:val="0"/>
          <w:color w:val="6C757D"/>
          <w:sz w:val="16"/>
        </w:rPr>
        <w:t xml:space="preserve">  —  Guatemala</w:t>
      </w:r>
      <w:r>
        <w:rPr>
          <w:rFonts w:ascii="Calibri" w:hAnsi="Calibri"/>
          <w:b w:val="0"/>
          <w:color w:val="E8490F"/>
          <w:sz w:val="15"/>
        </w:rPr>
        <w:t xml:space="preserve">  [2014]</w:t>
      </w:r>
    </w:p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</w:tblPr>
      <w:tblGrid>
        <w:gridCol w:w="10540"/>
      </w:tblGrid>
      <w:tr>
        <w:tc>
          <w:tcPr>
            <w:tcW w:type="dxa" w:w="10540"/>
            <w:shd w:fill="E8490F" w:val="clear"/>
            <w:tcBorders>
              <w:left w:val="nil"/>
              <w:top w:val="nil"/>
              <w:right w:val="nil"/>
              <w:bottom w:val="single" w:sz="6" w:color="F06030" w:space="0"/>
            </w:tcBorders>
          </w:tcPr>
          <w:p>
            <w:pPr>
              <w:spacing w:before="60" w:after="60"/>
            </w:pPr>
            <w:r>
              <w:rPr>
                <w:rFonts w:ascii="Calibri" w:hAnsi="Calibri"/>
                <w:b/>
                <w:color w:val="FFFFFF"/>
                <w:sz w:val="19"/>
              </w:rPr>
              <w:t xml:space="preserve">  VOLUNTEERING &amp; EXTRACURRICULAR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2011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Actualidad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Galonista II — Bombero Voluntario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Benemérito Cuerpo de Bomberos Voluntarios de Guatemala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Décima compañía, área metropolitana. 14 años de servicio activo.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Firefighter III (Reds Team, FAG). Fire Instructor NFPA 1403 (Texas A&amp;M).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Control de incendios GLP (Zeta Gas). CBSCI (USAID/CVB). PRIMAP (USAID/CVB). TUM básico (CVB).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Incendios forestales TTBCIF (CONRED). Estancias técnicas en Baltar y Macedo de Cavaleiros, Portugal.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2025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Técnico en accesos con cuerdas — Nivel 1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Society of Professional Rope Access Technicians (SPRAT)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Acceso con cuerdas para trabajo seguro en alturas, normativas de seguridad, técnicas de rescate y equipos especializados.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  <w:r>
              <w:rPr>
                <w:sz w:val="4"/>
              </w:rPr>
              <w:br/>
            </w:r>
            <w:r>
              <w:rPr>
                <w:rFonts w:ascii="Calibri" w:hAnsi="Calibri"/>
                <w:b/>
                <w:color w:val="FFFFFF"/>
                <w:sz w:val="14"/>
              </w:rPr>
              <w:t>2024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Técnico en rescate agreste — Nivel 2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ASONBOMD — Santa Isabel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Rescate agreste mediante progresión con cuerdas en entornos naturales. Evaluación de riesgos y equipos técnicos.</w:t>
            </w:r>
          </w:p>
        </w:tc>
      </w:tr>
    </w:tbl>
    <w:p>
      <w:pPr>
        <w:spacing w:before="20"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W w:w="5000" w:type="pct"/>
        <w:tblCellMar>
          <w:top w:w="0" w:type="dxa"/>
          <w:bottom w:w="0" w:type="dxa"/>
        </w:tblCellMar>
        <w:tblCellSpacing w:w="0" w:type="dxa"/>
      </w:tblPr>
      <w:tblGrid>
        <w:gridCol w:w="5270"/>
        <w:gridCol w:w="5270"/>
      </w:tblGrid>
      <w:tr>
        <w:tc>
          <w:tcPr>
            <w:tcW w:type="dxa" w:w="5270"/>
            <w:tcW w:w="1300" w:type="dxa"/>
            <w:shd w:fill="E8490F" w:val="clear"/>
            <w:tcBorders>
              <w:left w:val="nil"/>
              <w:top w:val="nil"/>
              <w:right w:val="single" w:sz="6" w:color="F06030" w:space="0"/>
              <w:bottom w:val="nil"/>
            </w:tcBorders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FFFFFF"/>
                <w:sz w:val="14"/>
              </w:rPr>
              <w:t>2023</w:t>
            </w:r>
          </w:p>
        </w:tc>
        <w:tc>
          <w:tcPr>
            <w:tcW w:type="dxa" w:w="5270"/>
            <w:shd w:fill="FBE7DD" w:val="clear"/>
            <w:tcBorders>
              <w:left w:val="single" w:sz="6" w:color="F06030" w:space="0"/>
              <w:top w:val="nil"/>
              <w:right w:val="nil"/>
              <w:bottom w:val="nil"/>
            </w:tcBorders>
            <w:tcMar>
              <w:top w:w="35" w:type="dxa"/>
              <w:bottom w:w="35" w:type="dxa"/>
              <w:left w:w="90" w:type="dxa"/>
              <w:right w:w="50" w:type="dxa"/>
            </w:tcMar>
          </w:tcPr>
          <w:p>
            <w:pPr>
              <w:spacing w:after="20"/>
            </w:pPr>
            <w:r>
              <w:rPr>
                <w:rFonts w:ascii="Calibri" w:hAnsi="Calibri"/>
                <w:b/>
                <w:color w:val="C93D0A"/>
                <w:sz w:val="18"/>
              </w:rPr>
              <w:t>Escalada de árboles — Tree Climbing</w:t>
            </w:r>
            <w:r>
              <w:rPr>
                <w:rFonts w:ascii="Calibri" w:hAnsi="Calibri"/>
                <w:b w:val="0"/>
                <w:color w:val="6C757D"/>
                <w:sz w:val="16"/>
              </w:rPr>
              <w:t xml:space="preserve">  —  Tree Climbing — Purulhá B.V.</w:t>
            </w:r>
          </w:p>
          <w:p>
            <w:pPr>
              <w:spacing w:after="0"/>
              <w:ind w:left="142"/>
            </w:pPr>
            <w:r>
              <w:rPr>
                <w:rFonts w:ascii="Calibri" w:hAnsi="Calibri"/>
                <w:b w:val="0"/>
                <w:color w:val="F06030"/>
                <w:sz w:val="13"/>
              </w:rPr>
              <w:t xml:space="preserve">▸ </w:t>
            </w:r>
            <w:r>
              <w:rPr>
                <w:rFonts w:ascii="Calibri" w:hAnsi="Calibri"/>
                <w:b w:val="0"/>
                <w:color w:val="333333"/>
                <w:sz w:val="16"/>
              </w:rPr>
              <w:t>Aliado Oficial. Técnicas avanzadas de progresión con cuerdas en árboles.</w:t>
            </w:r>
          </w:p>
        </w:tc>
      </w:tr>
    </w:tbl>
    <w:p>
      <w:pPr>
        <w:spacing w:before="20" w:after="0"/>
      </w:pPr>
    </w:p>
    <w:sectPr w:rsidR="00FC693F" w:rsidRPr="0006063C" w:rsidSect="00034616">
      <w:pgSz w:w="12240" w:h="15840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/>
      <w:color w:val="33333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