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5761" w14:textId="77777777" w:rsidR="00072BD2" w:rsidRDefault="00072BD2">
      <w:pPr>
        <w:spacing w:before="1600"/>
      </w:pPr>
    </w:p>
    <w:p w14:paraId="1B3DFC35" w14:textId="77777777" w:rsidR="00072BD2" w:rsidRDefault="00000000">
      <w:pPr>
        <w:spacing w:after="300"/>
        <w:jc w:val="center"/>
      </w:pPr>
      <w:r>
        <w:rPr>
          <w:b/>
          <w:bCs/>
          <w:color w:val="595959"/>
          <w:spacing w:val="40"/>
          <w:sz w:val="26"/>
          <w:szCs w:val="26"/>
        </w:rPr>
        <w:t>PROJECT PROPOSAL</w:t>
      </w:r>
    </w:p>
    <w:p w14:paraId="34013A2C" w14:textId="77777777" w:rsidR="00072BD2" w:rsidRDefault="00000000">
      <w:pPr>
        <w:spacing w:after="200"/>
        <w:jc w:val="center"/>
      </w:pPr>
      <w:r>
        <w:rPr>
          <w:b/>
          <w:bCs/>
          <w:color w:val="1F4E5F"/>
          <w:sz w:val="44"/>
          <w:szCs w:val="44"/>
        </w:rPr>
        <w:t xml:space="preserve">Deep Learning Pipeline for Brain </w:t>
      </w:r>
      <w:proofErr w:type="spellStart"/>
      <w:r>
        <w:rPr>
          <w:b/>
          <w:bCs/>
          <w:color w:val="1F4E5F"/>
          <w:sz w:val="44"/>
          <w:szCs w:val="44"/>
        </w:rPr>
        <w:t>Tumour</w:t>
      </w:r>
      <w:proofErr w:type="spellEnd"/>
      <w:r>
        <w:rPr>
          <w:b/>
          <w:bCs/>
          <w:color w:val="1F4E5F"/>
          <w:sz w:val="44"/>
          <w:szCs w:val="44"/>
        </w:rPr>
        <w:t xml:space="preserve"> Segmentation and Risk Prediction from MRI</w:t>
      </w:r>
    </w:p>
    <w:p w14:paraId="39AF974F" w14:textId="77777777" w:rsidR="00072BD2" w:rsidRDefault="00000000">
      <w:pPr>
        <w:pStyle w:val="Heading1"/>
      </w:pPr>
      <w:r>
        <w:t>1. Executive Summary</w:t>
      </w:r>
    </w:p>
    <w:p w14:paraId="204C955B" w14:textId="77777777" w:rsidR="00072BD2" w:rsidRDefault="00000000">
      <w:pPr>
        <w:spacing w:after="160"/>
      </w:pPr>
      <w:r>
        <w:t xml:space="preserve">This proposal outlines a self-directed portfolio project to design, build, and deploy an end-to-end deep learning pipeline for brain </w:t>
      </w:r>
      <w:proofErr w:type="spellStart"/>
      <w:r>
        <w:t>tumour</w:t>
      </w:r>
      <w:proofErr w:type="spellEnd"/>
      <w:r>
        <w:t xml:space="preserve"> segmentation and outcome prediction from MRI scans. The goal is to produce a production-quality, demonstrable body of work that proves practical readiness for computer vision and predictive modeling roles in Canadian healthcare and medical imaging organizations, including academic hospitals (e.g., University Health Network, The Hospital for Sick Children) and </w:t>
      </w:r>
      <w:proofErr w:type="spellStart"/>
      <w:r>
        <w:t>Mitacs</w:t>
      </w:r>
      <w:proofErr w:type="spellEnd"/>
      <w:r>
        <w:t>-affiliated industry partners.</w:t>
      </w:r>
    </w:p>
    <w:p w14:paraId="350A8DDD" w14:textId="77777777" w:rsidR="00072BD2" w:rsidRDefault="00000000">
      <w:pPr>
        <w:spacing w:after="160"/>
      </w:pPr>
      <w:r>
        <w:t xml:space="preserve">The project will use </w:t>
      </w:r>
      <w:proofErr w:type="spellStart"/>
      <w:r>
        <w:t>PyTorch</w:t>
      </w:r>
      <w:proofErr w:type="spellEnd"/>
      <w:r>
        <w:t xml:space="preserve"> and the MONAI framework to build a U-Net segmentation model trained on the Medical Segmentation Decathlon's Task01_BrainTumour dataset, extend it with a predictive layer for clinical outcome estimation, add explainability via Grad-CAM, and package the result as an interactive web demo. The finished deliverable will be a working application, a documented codebase, and a written technical report suitable for direct inclusion in a job application or research portfolio.</w:t>
      </w:r>
    </w:p>
    <w:p w14:paraId="70F12DE6" w14:textId="77777777" w:rsidR="00072BD2" w:rsidRDefault="00000000">
      <w:pPr>
        <w:pStyle w:val="Heading1"/>
      </w:pPr>
      <w:r>
        <w:t>2. Background and Problem Statement</w:t>
      </w:r>
    </w:p>
    <w:p w14:paraId="6F7ACFDB" w14:textId="77777777" w:rsidR="00072BD2" w:rsidRDefault="00000000">
      <w:pPr>
        <w:spacing w:after="160"/>
      </w:pPr>
      <w:r>
        <w:t xml:space="preserve">Medical imaging data — MRI, CT, and related modalities — is central to diagnosis, treatment planning, and outcome prediction in oncology and neurology. However, this data is fundamentally different from the natural images most computer vision practitioners train </w:t>
      </w:r>
      <w:proofErr w:type="gramStart"/>
      <w:r>
        <w:t>on:</w:t>
      </w:r>
      <w:proofErr w:type="gramEnd"/>
      <w:r>
        <w:t xml:space="preserve"> it is stored in specialized 3D formats (DICOM, </w:t>
      </w:r>
      <w:proofErr w:type="spellStart"/>
      <w:r>
        <w:t>NIfTI</w:t>
      </w:r>
      <w:proofErr w:type="spellEnd"/>
      <w:r>
        <w:t>), exhibits severe class imbalance (small lesions against large volumes of healthy tissue), and carries a much higher bar for interpretability, since clinical decisions depend on the output.</w:t>
      </w:r>
    </w:p>
    <w:p w14:paraId="5584F5C6" w14:textId="77777777" w:rsidR="00072BD2" w:rsidRDefault="00000000">
      <w:pPr>
        <w:spacing w:after="160"/>
      </w:pPr>
      <w:r>
        <w:t xml:space="preserve">Employers hiring for computer vision and predictive modeling roles in the Canadian health-tech and hospital-research ecosystem need evidence that a candidate can work with real, messy clinical data end-to-end — not just fit a model to a clean, pre-processed benchmark dataset. A conventional machine learning portfolio (e.g., MNIST classifiers, generic Kaggle competitions) does not demonstrate this. A project that ingests raw </w:t>
      </w:r>
      <w:proofErr w:type="spellStart"/>
      <w:r>
        <w:t>NIfTI</w:t>
      </w:r>
      <w:proofErr w:type="spellEnd"/>
      <w:r>
        <w:t xml:space="preserve"> volumes, handles class imbalance correctly, and produces clinically interpretable output is a far stronger, more differentiated signal of hire-readiness.</w:t>
      </w:r>
    </w:p>
    <w:p w14:paraId="68D59873" w14:textId="77777777" w:rsidR="00072BD2" w:rsidRDefault="00000000">
      <w:pPr>
        <w:pStyle w:val="Heading1"/>
      </w:pPr>
      <w:r>
        <w:t>3. Project Objectives</w:t>
      </w:r>
    </w:p>
    <w:p w14:paraId="654666B7" w14:textId="77777777" w:rsidR="00072BD2" w:rsidRDefault="00000000">
      <w:pPr>
        <w:pStyle w:val="ListParagraph"/>
        <w:numPr>
          <w:ilvl w:val="0"/>
          <w:numId w:val="2"/>
        </w:numPr>
        <w:spacing w:after="80"/>
      </w:pPr>
      <w:r>
        <w:t>Demonstrate the ability to ingest, normalize, and process 3D medical imaging volumes (</w:t>
      </w:r>
      <w:proofErr w:type="spellStart"/>
      <w:r>
        <w:t>NIfTI</w:t>
      </w:r>
      <w:proofErr w:type="spellEnd"/>
      <w:r>
        <w:t>/DICOM) using standard preprocessing techniques.</w:t>
      </w:r>
    </w:p>
    <w:p w14:paraId="58DF6CBF" w14:textId="77777777" w:rsidR="00072BD2" w:rsidRDefault="00000000">
      <w:pPr>
        <w:pStyle w:val="ListParagraph"/>
        <w:numPr>
          <w:ilvl w:val="0"/>
          <w:numId w:val="2"/>
        </w:numPr>
        <w:spacing w:after="80"/>
      </w:pPr>
      <w:r>
        <w:lastRenderedPageBreak/>
        <w:t>Implement a state-of-the-art segmentation architecture (U-Net) with an appropriate loss function (Dice Loss) to address severe class imbalance in medical images.</w:t>
      </w:r>
    </w:p>
    <w:p w14:paraId="0E5BB54E" w14:textId="77777777" w:rsidR="00072BD2" w:rsidRDefault="00000000">
      <w:pPr>
        <w:pStyle w:val="ListParagraph"/>
        <w:numPr>
          <w:ilvl w:val="0"/>
          <w:numId w:val="2"/>
        </w:numPr>
        <w:spacing w:after="80"/>
      </w:pPr>
      <w:r>
        <w:t>Build a downstream predictive model that converts segmentation output into a clinically meaningful prediction (e.g., a risk or outcome score), evaluated with appropriate metrics (ROC/AUC).</w:t>
      </w:r>
    </w:p>
    <w:p w14:paraId="6F47239C" w14:textId="77777777" w:rsidR="00072BD2" w:rsidRDefault="00000000">
      <w:pPr>
        <w:pStyle w:val="ListParagraph"/>
        <w:numPr>
          <w:ilvl w:val="0"/>
          <w:numId w:val="2"/>
        </w:numPr>
        <w:spacing w:after="80"/>
      </w:pPr>
      <w:r>
        <w:t>Implement explainable AI (Grad-CAM) so that model predictions are visually auditable, addressing the trust requirements of clinical end users.</w:t>
      </w:r>
    </w:p>
    <w:p w14:paraId="172E134E" w14:textId="77777777" w:rsidR="00072BD2" w:rsidRDefault="00000000">
      <w:pPr>
        <w:pStyle w:val="ListParagraph"/>
        <w:numPr>
          <w:ilvl w:val="0"/>
          <w:numId w:val="2"/>
        </w:numPr>
        <w:spacing w:after="80"/>
      </w:pPr>
      <w:r>
        <w:t>Package the complete pipeline into an interactive, demonstrable web application.</w:t>
      </w:r>
    </w:p>
    <w:p w14:paraId="5DA76616" w14:textId="77777777" w:rsidR="00072BD2" w:rsidRDefault="00000000">
      <w:pPr>
        <w:pStyle w:val="ListParagraph"/>
        <w:numPr>
          <w:ilvl w:val="0"/>
          <w:numId w:val="2"/>
        </w:numPr>
        <w:spacing w:after="80"/>
      </w:pPr>
      <w:r>
        <w:t>Produce a portfolio-ready deliverable (working demo + codebase + report) suitable for direct use in job applications to Canadian hospitals, medical imaging startups, and research labs.</w:t>
      </w:r>
    </w:p>
    <w:p w14:paraId="7A043028" w14:textId="77777777" w:rsidR="00072BD2" w:rsidRDefault="00000000">
      <w:pPr>
        <w:pStyle w:val="Heading1"/>
      </w:pPr>
      <w:r>
        <w:t>4. Scope of Work / Methodology</w:t>
      </w:r>
    </w:p>
    <w:p w14:paraId="0DB86A64" w14:textId="77777777" w:rsidR="00072BD2" w:rsidRDefault="00000000">
      <w:pPr>
        <w:spacing w:after="160"/>
      </w:pPr>
      <w:r>
        <w:t xml:space="preserve">The project is organized into five sequential technical phases, followed by a packaging and documentation phase. All code will be implemented in Python using </w:t>
      </w:r>
      <w:proofErr w:type="spellStart"/>
      <w:r>
        <w:t>PyTorch</w:t>
      </w:r>
      <w:proofErr w:type="spellEnd"/>
      <w:r>
        <w:t xml:space="preserve"> and the MONAI library, which is purpose-built for medical imaging deep learning.</w:t>
      </w:r>
    </w:p>
    <w:p w14:paraId="76D63B8B" w14:textId="77777777" w:rsidR="00072BD2" w:rsidRDefault="00000000">
      <w:pPr>
        <w:pStyle w:val="Heading2"/>
      </w:pPr>
      <w:r>
        <w:t>Phase 1 — Medical Imaging Data Pipeline</w:t>
      </w:r>
    </w:p>
    <w:p w14:paraId="13B72CB3" w14:textId="77777777" w:rsidR="00072BD2" w:rsidRDefault="00000000">
      <w:pPr>
        <w:spacing w:after="160"/>
      </w:pPr>
      <w:r>
        <w:t>Build a data-loading and preprocessing pipeline capable of handling standard medical imaging formats (</w:t>
      </w:r>
      <w:proofErr w:type="spellStart"/>
      <w:r>
        <w:t>NIfTI</w:t>
      </w:r>
      <w:proofErr w:type="spellEnd"/>
      <w:r>
        <w:t xml:space="preserve"> for this project; DICOM as a documented extension). Pixel intensities will be rescaled using min-max or z-score normalization so that inputs are suitable for neural network training:</w:t>
      </w:r>
    </w:p>
    <w:p w14:paraId="753A8366" w14:textId="77777777" w:rsidR="00072BD2" w:rsidRDefault="00000000">
      <w:pPr>
        <w:spacing w:after="160"/>
      </w:pPr>
      <w:proofErr w:type="spellStart"/>
      <w:r>
        <w:rPr>
          <w:i/>
          <w:iCs/>
        </w:rPr>
        <w:t>X_norm</w:t>
      </w:r>
      <w:proofErr w:type="spellEnd"/>
      <w:r>
        <w:rPr>
          <w:i/>
          <w:iCs/>
        </w:rPr>
        <w:t xml:space="preserve"> = (X − μ) / σ</w:t>
      </w:r>
    </w:p>
    <w:p w14:paraId="60CFDEFB" w14:textId="77777777" w:rsidR="00072BD2" w:rsidRDefault="00000000">
      <w:pPr>
        <w:spacing w:after="160"/>
      </w:pPr>
      <w:r>
        <w:t>Deliverable: a reusable Python data-loading module, verified by visualizing normalized slices from sample volumes.</w:t>
      </w:r>
    </w:p>
    <w:p w14:paraId="21AA3800" w14:textId="77777777" w:rsidR="00072BD2" w:rsidRDefault="00000000">
      <w:pPr>
        <w:pStyle w:val="Heading2"/>
      </w:pPr>
      <w:r>
        <w:t>Phase 2 — Segmentation Model (Computer Vision)</w:t>
      </w:r>
    </w:p>
    <w:p w14:paraId="1A33124C" w14:textId="77777777" w:rsidR="00072BD2" w:rsidRDefault="00000000">
      <w:pPr>
        <w:spacing w:after="160"/>
      </w:pPr>
      <w:r>
        <w:t xml:space="preserve">Implement a U-Net architecture in </w:t>
      </w:r>
      <w:proofErr w:type="spellStart"/>
      <w:r>
        <w:t>PyTorch</w:t>
      </w:r>
      <w:proofErr w:type="spellEnd"/>
      <w:r>
        <w:t xml:space="preserve"> to generate binary (or multi-class) segmentation masks identifying </w:t>
      </w:r>
      <w:proofErr w:type="spellStart"/>
      <w:r>
        <w:t>tumour</w:t>
      </w:r>
      <w:proofErr w:type="spellEnd"/>
      <w:r>
        <w:t xml:space="preserve"> sub-regions. Because medical images are dominated by healthy tissue, standard cross-entropy loss is inadequate; the model will instead be trained with Dice Loss, which directly optimizes the overlap between predicted and ground-truth masks:</w:t>
      </w:r>
    </w:p>
    <w:p w14:paraId="3451AD39" w14:textId="77777777" w:rsidR="00072BD2" w:rsidRDefault="00000000">
      <w:pPr>
        <w:spacing w:after="160"/>
      </w:pPr>
      <w:r>
        <w:rPr>
          <w:i/>
          <w:iCs/>
        </w:rPr>
        <w:t>Dice Loss = 1 − (2·|P∩G|) / (|P|+|G|)</w:t>
      </w:r>
    </w:p>
    <w:p w14:paraId="3C6F45B7" w14:textId="77777777" w:rsidR="00072BD2" w:rsidRDefault="00000000">
      <w:pPr>
        <w:spacing w:after="160"/>
      </w:pPr>
      <w:r>
        <w:t>Deliverable: a trained U-Net checkpoint and quantitative segmentation performance (Dice score) on a held-out validation set.</w:t>
      </w:r>
    </w:p>
    <w:p w14:paraId="13D24770" w14:textId="77777777" w:rsidR="00072BD2" w:rsidRDefault="00000000">
      <w:pPr>
        <w:pStyle w:val="Heading2"/>
      </w:pPr>
      <w:r>
        <w:t>Phase 3 — Predictive Modeling Layer</w:t>
      </w:r>
    </w:p>
    <w:p w14:paraId="050B51E2" w14:textId="77777777" w:rsidR="00072BD2" w:rsidRDefault="00000000">
      <w:pPr>
        <w:spacing w:after="160"/>
      </w:pPr>
      <w:r>
        <w:t xml:space="preserve">Extract latent features from the trained U-Net encoder (e.g., </w:t>
      </w:r>
      <w:proofErr w:type="spellStart"/>
      <w:r>
        <w:t>tumour</w:t>
      </w:r>
      <w:proofErr w:type="spellEnd"/>
      <w:r>
        <w:t xml:space="preserve"> volume, shape, and texture descriptors) and feed them into a classifier or survival-analysis model to predict a clinical outcome proxy. Because false negatives carry the highest clinical cost, model performance will be evaluated primarily using ROC curves and Area Under the Curve (AUC), rather than raw accuracy.</w:t>
      </w:r>
    </w:p>
    <w:p w14:paraId="1E50F570" w14:textId="77777777" w:rsidR="00072BD2" w:rsidRDefault="00000000">
      <w:pPr>
        <w:spacing w:after="160"/>
      </w:pPr>
      <w:r>
        <w:t>Deliverable: a trained predictive model with reported AUC and a discussion of the false-negative/false-positive trade-off.</w:t>
      </w:r>
    </w:p>
    <w:p w14:paraId="22E49538" w14:textId="77777777" w:rsidR="00072BD2" w:rsidRDefault="00000000">
      <w:pPr>
        <w:pStyle w:val="Heading2"/>
      </w:pPr>
      <w:r>
        <w:t>Phase 4 — Explainable AI (XAI)</w:t>
      </w:r>
    </w:p>
    <w:p w14:paraId="363D3C6B" w14:textId="77777777" w:rsidR="00072BD2" w:rsidRDefault="00000000">
      <w:pPr>
        <w:spacing w:after="160"/>
      </w:pPr>
      <w:r>
        <w:lastRenderedPageBreak/>
        <w:t>Implement Grad-CAM (Gradient-weighted Class Activation Mapping) to generate heatmaps that visually indicate which regions of an image drove the model's prediction. This step directly addresses the reality that clinical end users will not trust an unexplained model output.</w:t>
      </w:r>
    </w:p>
    <w:p w14:paraId="66439BC0" w14:textId="77777777" w:rsidR="00072BD2" w:rsidRDefault="00000000">
      <w:pPr>
        <w:spacing w:after="160"/>
      </w:pPr>
      <w:r>
        <w:t>Deliverable: Grad-CAM overlays generated for a representative set of test cases.</w:t>
      </w:r>
    </w:p>
    <w:p w14:paraId="4ABB0E82" w14:textId="77777777" w:rsidR="00072BD2" w:rsidRDefault="00000000">
      <w:pPr>
        <w:pStyle w:val="Heading2"/>
      </w:pPr>
      <w:r>
        <w:t>Phase 5 — Deployment as an Interactive Demo</w:t>
      </w:r>
    </w:p>
    <w:p w14:paraId="05287170" w14:textId="77777777" w:rsidR="00072BD2" w:rsidRDefault="00000000">
      <w:pPr>
        <w:spacing w:after="160"/>
      </w:pPr>
      <w:r>
        <w:t xml:space="preserve">Wrap the full pipeline in a lightweight </w:t>
      </w:r>
      <w:proofErr w:type="spellStart"/>
      <w:r>
        <w:t>Streamlit</w:t>
      </w:r>
      <w:proofErr w:type="spellEnd"/>
      <w:r>
        <w:t xml:space="preserve"> web application. The workflow will allow a user to upload a .</w:t>
      </w:r>
      <w:proofErr w:type="spellStart"/>
      <w:r>
        <w:t>nii</w:t>
      </w:r>
      <w:proofErr w:type="spellEnd"/>
      <w:r>
        <w:t xml:space="preserve"> (or .</w:t>
      </w:r>
      <w:proofErr w:type="spellStart"/>
      <w:r>
        <w:t>dcm</w:t>
      </w:r>
      <w:proofErr w:type="spellEnd"/>
      <w:r>
        <w:t>) file, run segmentation, view the predicted risk score, and see the Grad-CAM heatmap overlaid on the original scan.</w:t>
      </w:r>
    </w:p>
    <w:p w14:paraId="7B9491DA" w14:textId="77777777" w:rsidR="00072BD2" w:rsidRDefault="00000000">
      <w:pPr>
        <w:spacing w:after="160"/>
      </w:pPr>
      <w:r>
        <w:t xml:space="preserve">Deliverable: a runnable </w:t>
      </w:r>
      <w:proofErr w:type="spellStart"/>
      <w:r>
        <w:t>Streamlit</w:t>
      </w:r>
      <w:proofErr w:type="spellEnd"/>
      <w:r>
        <w:t xml:space="preserve"> application, deployable locally or to a free-tier cloud host for live demonstration.</w:t>
      </w:r>
    </w:p>
    <w:p w14:paraId="0DAC52EE" w14:textId="77777777" w:rsidR="00072BD2" w:rsidRDefault="00000000">
      <w:pPr>
        <w:pStyle w:val="Heading2"/>
      </w:pPr>
      <w:r>
        <w:t>Phase 6 — Documentation and Packaging</w:t>
      </w:r>
    </w:p>
    <w:p w14:paraId="26F63C52" w14:textId="77777777" w:rsidR="00072BD2" w:rsidRDefault="00000000">
      <w:pPr>
        <w:pStyle w:val="ListParagraph"/>
        <w:numPr>
          <w:ilvl w:val="0"/>
          <w:numId w:val="2"/>
        </w:numPr>
        <w:spacing w:after="80"/>
      </w:pPr>
      <w:r>
        <w:t>A GitHub repository with clean, commented code, a README, and setup instructions.</w:t>
      </w:r>
    </w:p>
    <w:p w14:paraId="4F74D0AF" w14:textId="77777777" w:rsidR="00072BD2" w:rsidRDefault="00000000">
      <w:pPr>
        <w:pStyle w:val="ListParagraph"/>
        <w:numPr>
          <w:ilvl w:val="0"/>
          <w:numId w:val="2"/>
        </w:numPr>
        <w:spacing w:after="80"/>
      </w:pPr>
      <w:r>
        <w:t>A short technical report summarizing methodology, results, and limitations (this proposal will evolve into that report's introduction).</w:t>
      </w:r>
    </w:p>
    <w:p w14:paraId="4F769A92" w14:textId="77777777" w:rsidR="00072BD2" w:rsidRDefault="00000000">
      <w:pPr>
        <w:pStyle w:val="ListParagraph"/>
        <w:numPr>
          <w:ilvl w:val="0"/>
          <w:numId w:val="2"/>
        </w:numPr>
        <w:spacing w:after="80"/>
      </w:pPr>
      <w:r>
        <w:t>A recorded or live walkthrough of the demo for use in interviews and applications.</w:t>
      </w:r>
    </w:p>
    <w:p w14:paraId="1414BA71" w14:textId="77777777" w:rsidR="00072BD2" w:rsidRDefault="00000000">
      <w:pPr>
        <w:pStyle w:val="Heading1"/>
      </w:pPr>
      <w:r>
        <w:t>5. Data and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72BD2" w14:paraId="400C18D8" w14:textId="77777777">
        <w:tblPrEx>
          <w:tblCellMar>
            <w:top w:w="0" w:type="dxa"/>
            <w:bottom w:w="0" w:type="dxa"/>
          </w:tblCellMar>
        </w:tblPrEx>
        <w:tc>
          <w:tcPr>
            <w:tcW w:w="2400" w:type="dxa"/>
            <w:shd w:val="clear" w:color="auto" w:fill="1F4E5F"/>
            <w:tcMar>
              <w:top w:w="100" w:type="dxa"/>
              <w:left w:w="120" w:type="dxa"/>
              <w:bottom w:w="100" w:type="dxa"/>
              <w:right w:w="120" w:type="dxa"/>
            </w:tcMar>
          </w:tcPr>
          <w:p w14:paraId="7A414E00" w14:textId="77777777" w:rsidR="00072BD2" w:rsidRDefault="00000000">
            <w:r>
              <w:rPr>
                <w:b/>
                <w:bCs/>
                <w:color w:val="FFFFFF"/>
              </w:rPr>
              <w:t>Category</w:t>
            </w:r>
          </w:p>
        </w:tc>
        <w:tc>
          <w:tcPr>
            <w:tcW w:w="6950" w:type="dxa"/>
            <w:shd w:val="clear" w:color="auto" w:fill="1F4E5F"/>
            <w:tcMar>
              <w:top w:w="100" w:type="dxa"/>
              <w:left w:w="120" w:type="dxa"/>
              <w:bottom w:w="100" w:type="dxa"/>
              <w:right w:w="120" w:type="dxa"/>
            </w:tcMar>
          </w:tcPr>
          <w:p w14:paraId="365A44BF" w14:textId="77777777" w:rsidR="00072BD2" w:rsidRDefault="00000000">
            <w:r>
              <w:rPr>
                <w:b/>
                <w:bCs/>
                <w:color w:val="FFFFFF"/>
              </w:rPr>
              <w:t>Details</w:t>
            </w:r>
          </w:p>
        </w:tc>
      </w:tr>
      <w:tr w:rsidR="00072BD2" w:rsidRPr="00233BA3" w14:paraId="17783695" w14:textId="77777777">
        <w:tblPrEx>
          <w:tblCellMar>
            <w:top w:w="0" w:type="dxa"/>
            <w:bottom w:w="0" w:type="dxa"/>
          </w:tblCellMar>
        </w:tblPrEx>
        <w:tc>
          <w:tcPr>
            <w:tcW w:w="2400" w:type="dxa"/>
            <w:shd w:val="clear" w:color="auto" w:fill="EAF1F3"/>
            <w:tcMar>
              <w:top w:w="100" w:type="dxa"/>
              <w:left w:w="120" w:type="dxa"/>
              <w:bottom w:w="100" w:type="dxa"/>
              <w:right w:w="120" w:type="dxa"/>
            </w:tcMar>
          </w:tcPr>
          <w:p w14:paraId="2B21FEEC" w14:textId="77777777" w:rsidR="00072BD2" w:rsidRDefault="00000000">
            <w:r>
              <w:rPr>
                <w:b/>
                <w:bCs/>
              </w:rPr>
              <w:t>Primary dataset</w:t>
            </w:r>
          </w:p>
        </w:tc>
        <w:tc>
          <w:tcPr>
            <w:tcW w:w="6950" w:type="dxa"/>
            <w:tcMar>
              <w:top w:w="100" w:type="dxa"/>
              <w:left w:w="120" w:type="dxa"/>
              <w:bottom w:w="100" w:type="dxa"/>
              <w:right w:w="120" w:type="dxa"/>
            </w:tcMar>
          </w:tcPr>
          <w:p w14:paraId="523D5F27" w14:textId="77777777" w:rsidR="00072BD2" w:rsidRPr="00233BA3" w:rsidRDefault="00000000">
            <w:pPr>
              <w:rPr>
                <w:lang w:val="fr-FR"/>
              </w:rPr>
            </w:pPr>
            <w:proofErr w:type="spellStart"/>
            <w:r w:rsidRPr="00233BA3">
              <w:rPr>
                <w:lang w:val="fr-FR"/>
              </w:rPr>
              <w:t>Medical</w:t>
            </w:r>
            <w:proofErr w:type="spellEnd"/>
            <w:r w:rsidRPr="00233BA3">
              <w:rPr>
                <w:lang w:val="fr-FR"/>
              </w:rPr>
              <w:t xml:space="preserve"> Segmentation Decathlon — Task01_BrainTumour (</w:t>
            </w:r>
            <w:proofErr w:type="spellStart"/>
            <w:r w:rsidRPr="00233BA3">
              <w:rPr>
                <w:lang w:val="fr-FR"/>
              </w:rPr>
              <w:t>multi-modal</w:t>
            </w:r>
            <w:proofErr w:type="spellEnd"/>
            <w:r w:rsidRPr="00233BA3">
              <w:rPr>
                <w:lang w:val="fr-FR"/>
              </w:rPr>
              <w:t xml:space="preserve"> </w:t>
            </w:r>
            <w:proofErr w:type="gramStart"/>
            <w:r w:rsidRPr="00233BA3">
              <w:rPr>
                <w:lang w:val="fr-FR"/>
              </w:rPr>
              <w:t>MRI:</w:t>
            </w:r>
            <w:proofErr w:type="gramEnd"/>
            <w:r w:rsidRPr="00233BA3">
              <w:rPr>
                <w:lang w:val="fr-FR"/>
              </w:rPr>
              <w:t xml:space="preserve"> T1, T1ce, T2, </w:t>
            </w:r>
            <w:proofErr w:type="gramStart"/>
            <w:r w:rsidRPr="00233BA3">
              <w:rPr>
                <w:lang w:val="fr-FR"/>
              </w:rPr>
              <w:t>FLAIR;</w:t>
            </w:r>
            <w:proofErr w:type="gramEnd"/>
            <w:r w:rsidRPr="00233BA3">
              <w:rPr>
                <w:lang w:val="fr-FR"/>
              </w:rPr>
              <w:t xml:space="preserve"> ~7 GB)</w:t>
            </w:r>
          </w:p>
        </w:tc>
      </w:tr>
      <w:tr w:rsidR="00072BD2" w14:paraId="2381A961" w14:textId="77777777">
        <w:tblPrEx>
          <w:tblCellMar>
            <w:top w:w="0" w:type="dxa"/>
            <w:bottom w:w="0" w:type="dxa"/>
          </w:tblCellMar>
        </w:tblPrEx>
        <w:tc>
          <w:tcPr>
            <w:tcW w:w="2400" w:type="dxa"/>
            <w:shd w:val="clear" w:color="auto" w:fill="EAF1F3"/>
            <w:tcMar>
              <w:top w:w="100" w:type="dxa"/>
              <w:left w:w="120" w:type="dxa"/>
              <w:bottom w:w="100" w:type="dxa"/>
              <w:right w:w="120" w:type="dxa"/>
            </w:tcMar>
          </w:tcPr>
          <w:p w14:paraId="67B319B2" w14:textId="77777777" w:rsidR="00072BD2" w:rsidRDefault="00000000">
            <w:r>
              <w:rPr>
                <w:b/>
                <w:bCs/>
              </w:rPr>
              <w:t>Framework</w:t>
            </w:r>
          </w:p>
        </w:tc>
        <w:tc>
          <w:tcPr>
            <w:tcW w:w="6950" w:type="dxa"/>
            <w:tcMar>
              <w:top w:w="100" w:type="dxa"/>
              <w:left w:w="120" w:type="dxa"/>
              <w:bottom w:w="100" w:type="dxa"/>
              <w:right w:w="120" w:type="dxa"/>
            </w:tcMar>
          </w:tcPr>
          <w:p w14:paraId="5CEDA28B" w14:textId="77777777" w:rsidR="00072BD2" w:rsidRDefault="00000000">
            <w:proofErr w:type="spellStart"/>
            <w:r>
              <w:t>PyTorch</w:t>
            </w:r>
            <w:proofErr w:type="spellEnd"/>
            <w:r>
              <w:t>, with the MONAI library for medical-imaging-specific data loading, transforms, and model architectures</w:t>
            </w:r>
          </w:p>
        </w:tc>
      </w:tr>
      <w:tr w:rsidR="00072BD2" w14:paraId="4F903EB3" w14:textId="77777777">
        <w:tblPrEx>
          <w:tblCellMar>
            <w:top w:w="0" w:type="dxa"/>
            <w:bottom w:w="0" w:type="dxa"/>
          </w:tblCellMar>
        </w:tblPrEx>
        <w:tc>
          <w:tcPr>
            <w:tcW w:w="2400" w:type="dxa"/>
            <w:shd w:val="clear" w:color="auto" w:fill="EAF1F3"/>
            <w:tcMar>
              <w:top w:w="100" w:type="dxa"/>
              <w:left w:w="120" w:type="dxa"/>
              <w:bottom w:w="100" w:type="dxa"/>
              <w:right w:w="120" w:type="dxa"/>
            </w:tcMar>
          </w:tcPr>
          <w:p w14:paraId="404BC3E2" w14:textId="77777777" w:rsidR="00072BD2" w:rsidRDefault="00000000">
            <w:r>
              <w:rPr>
                <w:b/>
                <w:bCs/>
              </w:rPr>
              <w:t>Core techniques</w:t>
            </w:r>
          </w:p>
        </w:tc>
        <w:tc>
          <w:tcPr>
            <w:tcW w:w="6950" w:type="dxa"/>
            <w:tcMar>
              <w:top w:w="100" w:type="dxa"/>
              <w:left w:w="120" w:type="dxa"/>
              <w:bottom w:w="100" w:type="dxa"/>
              <w:right w:w="120" w:type="dxa"/>
            </w:tcMar>
          </w:tcPr>
          <w:p w14:paraId="35A6802E" w14:textId="77777777" w:rsidR="00072BD2" w:rsidRDefault="00000000">
            <w:r>
              <w:t>U-Net, Dice Loss, ROC/AUC evaluation, Grad-CAM</w:t>
            </w:r>
          </w:p>
        </w:tc>
      </w:tr>
      <w:tr w:rsidR="00072BD2" w14:paraId="45AC3CD6" w14:textId="77777777">
        <w:tblPrEx>
          <w:tblCellMar>
            <w:top w:w="0" w:type="dxa"/>
            <w:bottom w:w="0" w:type="dxa"/>
          </w:tblCellMar>
        </w:tblPrEx>
        <w:tc>
          <w:tcPr>
            <w:tcW w:w="2400" w:type="dxa"/>
            <w:shd w:val="clear" w:color="auto" w:fill="EAF1F3"/>
            <w:tcMar>
              <w:top w:w="100" w:type="dxa"/>
              <w:left w:w="120" w:type="dxa"/>
              <w:bottom w:w="100" w:type="dxa"/>
              <w:right w:w="120" w:type="dxa"/>
            </w:tcMar>
          </w:tcPr>
          <w:p w14:paraId="6BC238A2" w14:textId="77777777" w:rsidR="00072BD2" w:rsidRDefault="00000000">
            <w:r>
              <w:rPr>
                <w:b/>
                <w:bCs/>
              </w:rPr>
              <w:t>Deployment</w:t>
            </w:r>
          </w:p>
        </w:tc>
        <w:tc>
          <w:tcPr>
            <w:tcW w:w="6950" w:type="dxa"/>
            <w:tcMar>
              <w:top w:w="100" w:type="dxa"/>
              <w:left w:w="120" w:type="dxa"/>
              <w:bottom w:w="100" w:type="dxa"/>
              <w:right w:w="120" w:type="dxa"/>
            </w:tcMar>
          </w:tcPr>
          <w:p w14:paraId="1503965D" w14:textId="77777777" w:rsidR="00072BD2" w:rsidRDefault="00000000">
            <w:proofErr w:type="spellStart"/>
            <w:r>
              <w:t>Streamlit</w:t>
            </w:r>
            <w:proofErr w:type="spellEnd"/>
            <w:r>
              <w:t xml:space="preserve"> front-end; local execution or free-tier cloud hosting (e.g., </w:t>
            </w:r>
            <w:proofErr w:type="spellStart"/>
            <w:r>
              <w:t>Streamlit</w:t>
            </w:r>
            <w:proofErr w:type="spellEnd"/>
            <w:r>
              <w:t xml:space="preserve"> Community Cloud) for demonstration</w:t>
            </w:r>
          </w:p>
        </w:tc>
      </w:tr>
      <w:tr w:rsidR="00072BD2" w14:paraId="78728499" w14:textId="77777777">
        <w:tblPrEx>
          <w:tblCellMar>
            <w:top w:w="0" w:type="dxa"/>
            <w:bottom w:w="0" w:type="dxa"/>
          </w:tblCellMar>
        </w:tblPrEx>
        <w:tc>
          <w:tcPr>
            <w:tcW w:w="2400" w:type="dxa"/>
            <w:shd w:val="clear" w:color="auto" w:fill="EAF1F3"/>
            <w:tcMar>
              <w:top w:w="100" w:type="dxa"/>
              <w:left w:w="120" w:type="dxa"/>
              <w:bottom w:w="100" w:type="dxa"/>
              <w:right w:w="120" w:type="dxa"/>
            </w:tcMar>
          </w:tcPr>
          <w:p w14:paraId="7BA6A96B" w14:textId="77777777" w:rsidR="00072BD2" w:rsidRDefault="00000000">
            <w:r>
              <w:rPr>
                <w:b/>
                <w:bCs/>
              </w:rPr>
              <w:t>Compute</w:t>
            </w:r>
          </w:p>
        </w:tc>
        <w:tc>
          <w:tcPr>
            <w:tcW w:w="6950" w:type="dxa"/>
            <w:tcMar>
              <w:top w:w="100" w:type="dxa"/>
              <w:left w:w="120" w:type="dxa"/>
              <w:bottom w:w="100" w:type="dxa"/>
              <w:right w:w="120" w:type="dxa"/>
            </w:tcMar>
          </w:tcPr>
          <w:p w14:paraId="43BE593E" w14:textId="77777777" w:rsidR="00072BD2" w:rsidRDefault="00000000">
            <w:r>
              <w:t xml:space="preserve">GPU-backed environment (e.g., Google </w:t>
            </w:r>
            <w:proofErr w:type="spellStart"/>
            <w:r>
              <w:t>Colab</w:t>
            </w:r>
            <w:proofErr w:type="spellEnd"/>
            <w:r>
              <w:t>, or local/cloud GPU) required for training</w:t>
            </w:r>
          </w:p>
        </w:tc>
      </w:tr>
    </w:tbl>
    <w:p w14:paraId="5C55E30F" w14:textId="77777777" w:rsidR="00072BD2" w:rsidRDefault="00000000">
      <w:pPr>
        <w:pStyle w:val="Heading1"/>
      </w:pPr>
      <w:r>
        <w:t>6. Timeline and Milestones</w:t>
      </w:r>
    </w:p>
    <w:p w14:paraId="65F48B7E" w14:textId="77777777" w:rsidR="00072BD2" w:rsidRDefault="00000000">
      <w:pPr>
        <w:spacing w:after="160"/>
      </w:pPr>
      <w:r>
        <w:t>The following is a proposed schedule assuming part-time effort alongside other commitments. Timeframes can be compressed with full-time focus.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50"/>
      </w:tblGrid>
      <w:tr w:rsidR="00072BD2" w14:paraId="3918E971" w14:textId="77777777">
        <w:tblPrEx>
          <w:tblCellMar>
            <w:top w:w="0" w:type="dxa"/>
            <w:bottom w:w="0" w:type="dxa"/>
          </w:tblCellMar>
        </w:tblPrEx>
        <w:tc>
          <w:tcPr>
            <w:tcW w:w="1600" w:type="dxa"/>
            <w:shd w:val="clear" w:color="auto" w:fill="1F4E5F"/>
            <w:tcMar>
              <w:top w:w="100" w:type="dxa"/>
              <w:left w:w="120" w:type="dxa"/>
              <w:bottom w:w="100" w:type="dxa"/>
              <w:right w:w="120" w:type="dxa"/>
            </w:tcMar>
          </w:tcPr>
          <w:p w14:paraId="719840D4" w14:textId="77777777" w:rsidR="00072BD2" w:rsidRDefault="00000000">
            <w:r>
              <w:rPr>
                <w:b/>
                <w:bCs/>
                <w:color w:val="FFFFFF"/>
              </w:rPr>
              <w:t>Week</w:t>
            </w:r>
          </w:p>
        </w:tc>
        <w:tc>
          <w:tcPr>
            <w:tcW w:w="2400" w:type="dxa"/>
            <w:shd w:val="clear" w:color="auto" w:fill="1F4E5F"/>
            <w:tcMar>
              <w:top w:w="100" w:type="dxa"/>
              <w:left w:w="120" w:type="dxa"/>
              <w:bottom w:w="100" w:type="dxa"/>
              <w:right w:w="120" w:type="dxa"/>
            </w:tcMar>
          </w:tcPr>
          <w:p w14:paraId="78FBFFF8" w14:textId="77777777" w:rsidR="00072BD2" w:rsidRDefault="00000000">
            <w:r>
              <w:rPr>
                <w:b/>
                <w:bCs/>
                <w:color w:val="FFFFFF"/>
              </w:rPr>
              <w:t>Phase</w:t>
            </w:r>
          </w:p>
        </w:tc>
        <w:tc>
          <w:tcPr>
            <w:tcW w:w="5350" w:type="dxa"/>
            <w:shd w:val="clear" w:color="auto" w:fill="1F4E5F"/>
            <w:tcMar>
              <w:top w:w="100" w:type="dxa"/>
              <w:left w:w="120" w:type="dxa"/>
              <w:bottom w:w="100" w:type="dxa"/>
              <w:right w:w="120" w:type="dxa"/>
            </w:tcMar>
          </w:tcPr>
          <w:p w14:paraId="7697D024" w14:textId="77777777" w:rsidR="00072BD2" w:rsidRDefault="00000000">
            <w:r>
              <w:rPr>
                <w:b/>
                <w:bCs/>
                <w:color w:val="FFFFFF"/>
              </w:rPr>
              <w:t>Milestone</w:t>
            </w:r>
          </w:p>
        </w:tc>
      </w:tr>
      <w:tr w:rsidR="00072BD2" w14:paraId="416BEA75" w14:textId="77777777">
        <w:tblPrEx>
          <w:tblCellMar>
            <w:top w:w="0" w:type="dxa"/>
            <w:bottom w:w="0" w:type="dxa"/>
          </w:tblCellMar>
        </w:tblPrEx>
        <w:tc>
          <w:tcPr>
            <w:tcW w:w="1600" w:type="dxa"/>
            <w:shd w:val="clear" w:color="auto" w:fill="EAF1F3"/>
            <w:tcMar>
              <w:top w:w="100" w:type="dxa"/>
              <w:left w:w="120" w:type="dxa"/>
              <w:bottom w:w="100" w:type="dxa"/>
              <w:right w:w="120" w:type="dxa"/>
            </w:tcMar>
          </w:tcPr>
          <w:p w14:paraId="0BC07157" w14:textId="77777777" w:rsidR="00072BD2" w:rsidRDefault="00000000">
            <w:r>
              <w:t>Week 1</w:t>
            </w:r>
          </w:p>
        </w:tc>
        <w:tc>
          <w:tcPr>
            <w:tcW w:w="2400" w:type="dxa"/>
            <w:tcMar>
              <w:top w:w="100" w:type="dxa"/>
              <w:left w:w="120" w:type="dxa"/>
              <w:bottom w:w="100" w:type="dxa"/>
              <w:right w:w="120" w:type="dxa"/>
            </w:tcMar>
          </w:tcPr>
          <w:p w14:paraId="70C8CF8C" w14:textId="77777777" w:rsidR="00072BD2" w:rsidRDefault="00000000">
            <w:r>
              <w:t>Phase 1</w:t>
            </w:r>
          </w:p>
        </w:tc>
        <w:tc>
          <w:tcPr>
            <w:tcW w:w="5350" w:type="dxa"/>
            <w:tcMar>
              <w:top w:w="100" w:type="dxa"/>
              <w:left w:w="120" w:type="dxa"/>
              <w:bottom w:w="100" w:type="dxa"/>
              <w:right w:w="120" w:type="dxa"/>
            </w:tcMar>
          </w:tcPr>
          <w:p w14:paraId="62CF2FDC" w14:textId="77777777" w:rsidR="00072BD2" w:rsidRDefault="00000000">
            <w:r>
              <w:t>Dataset downloaded; data pipeline built and verified with sample slice visualizations</w:t>
            </w:r>
          </w:p>
        </w:tc>
      </w:tr>
      <w:tr w:rsidR="00072BD2" w14:paraId="2C1476F1" w14:textId="77777777">
        <w:tblPrEx>
          <w:tblCellMar>
            <w:top w:w="0" w:type="dxa"/>
            <w:bottom w:w="0" w:type="dxa"/>
          </w:tblCellMar>
        </w:tblPrEx>
        <w:tc>
          <w:tcPr>
            <w:tcW w:w="1600" w:type="dxa"/>
            <w:shd w:val="clear" w:color="auto" w:fill="EAF1F3"/>
            <w:tcMar>
              <w:top w:w="100" w:type="dxa"/>
              <w:left w:w="120" w:type="dxa"/>
              <w:bottom w:w="100" w:type="dxa"/>
              <w:right w:w="120" w:type="dxa"/>
            </w:tcMar>
          </w:tcPr>
          <w:p w14:paraId="640E54AE" w14:textId="77777777" w:rsidR="00072BD2" w:rsidRDefault="00000000">
            <w:r>
              <w:lastRenderedPageBreak/>
              <w:t>Weeks 2–3</w:t>
            </w:r>
          </w:p>
        </w:tc>
        <w:tc>
          <w:tcPr>
            <w:tcW w:w="2400" w:type="dxa"/>
            <w:tcMar>
              <w:top w:w="100" w:type="dxa"/>
              <w:left w:w="120" w:type="dxa"/>
              <w:bottom w:w="100" w:type="dxa"/>
              <w:right w:w="120" w:type="dxa"/>
            </w:tcMar>
          </w:tcPr>
          <w:p w14:paraId="14D390AC" w14:textId="77777777" w:rsidR="00072BD2" w:rsidRDefault="00000000">
            <w:r>
              <w:t>Phase 2</w:t>
            </w:r>
          </w:p>
        </w:tc>
        <w:tc>
          <w:tcPr>
            <w:tcW w:w="5350" w:type="dxa"/>
            <w:tcMar>
              <w:top w:w="100" w:type="dxa"/>
              <w:left w:w="120" w:type="dxa"/>
              <w:bottom w:w="100" w:type="dxa"/>
              <w:right w:w="120" w:type="dxa"/>
            </w:tcMar>
          </w:tcPr>
          <w:p w14:paraId="1361DAD2" w14:textId="77777777" w:rsidR="00072BD2" w:rsidRDefault="00000000">
            <w:r>
              <w:t>U-Net implemented and trained with Dice Loss; validation Dice score reported</w:t>
            </w:r>
          </w:p>
        </w:tc>
      </w:tr>
      <w:tr w:rsidR="00072BD2" w14:paraId="7C4963B2" w14:textId="77777777">
        <w:tblPrEx>
          <w:tblCellMar>
            <w:top w:w="0" w:type="dxa"/>
            <w:bottom w:w="0" w:type="dxa"/>
          </w:tblCellMar>
        </w:tblPrEx>
        <w:tc>
          <w:tcPr>
            <w:tcW w:w="1600" w:type="dxa"/>
            <w:shd w:val="clear" w:color="auto" w:fill="EAF1F3"/>
            <w:tcMar>
              <w:top w:w="100" w:type="dxa"/>
              <w:left w:w="120" w:type="dxa"/>
              <w:bottom w:w="100" w:type="dxa"/>
              <w:right w:w="120" w:type="dxa"/>
            </w:tcMar>
          </w:tcPr>
          <w:p w14:paraId="2823CE6C" w14:textId="77777777" w:rsidR="00072BD2" w:rsidRDefault="00000000">
            <w:r>
              <w:t>Week 4</w:t>
            </w:r>
          </w:p>
        </w:tc>
        <w:tc>
          <w:tcPr>
            <w:tcW w:w="2400" w:type="dxa"/>
            <w:tcMar>
              <w:top w:w="100" w:type="dxa"/>
              <w:left w:w="120" w:type="dxa"/>
              <w:bottom w:w="100" w:type="dxa"/>
              <w:right w:w="120" w:type="dxa"/>
            </w:tcMar>
          </w:tcPr>
          <w:p w14:paraId="00B2DB08" w14:textId="77777777" w:rsidR="00072BD2" w:rsidRDefault="00000000">
            <w:r>
              <w:t>Phase 3</w:t>
            </w:r>
          </w:p>
        </w:tc>
        <w:tc>
          <w:tcPr>
            <w:tcW w:w="5350" w:type="dxa"/>
            <w:tcMar>
              <w:top w:w="100" w:type="dxa"/>
              <w:left w:w="120" w:type="dxa"/>
              <w:bottom w:w="100" w:type="dxa"/>
              <w:right w:w="120" w:type="dxa"/>
            </w:tcMar>
          </w:tcPr>
          <w:p w14:paraId="6889748E" w14:textId="77777777" w:rsidR="00072BD2" w:rsidRDefault="00000000">
            <w:r>
              <w:t>Predictive model built on extracted features; ROC/AUC evaluation complete</w:t>
            </w:r>
          </w:p>
        </w:tc>
      </w:tr>
      <w:tr w:rsidR="00072BD2" w14:paraId="0BEB11D4" w14:textId="77777777">
        <w:tblPrEx>
          <w:tblCellMar>
            <w:top w:w="0" w:type="dxa"/>
            <w:bottom w:w="0" w:type="dxa"/>
          </w:tblCellMar>
        </w:tblPrEx>
        <w:tc>
          <w:tcPr>
            <w:tcW w:w="1600" w:type="dxa"/>
            <w:shd w:val="clear" w:color="auto" w:fill="EAF1F3"/>
            <w:tcMar>
              <w:top w:w="100" w:type="dxa"/>
              <w:left w:w="120" w:type="dxa"/>
              <w:bottom w:w="100" w:type="dxa"/>
              <w:right w:w="120" w:type="dxa"/>
            </w:tcMar>
          </w:tcPr>
          <w:p w14:paraId="26828F7D" w14:textId="77777777" w:rsidR="00072BD2" w:rsidRDefault="00000000">
            <w:r>
              <w:t>Week 5</w:t>
            </w:r>
          </w:p>
        </w:tc>
        <w:tc>
          <w:tcPr>
            <w:tcW w:w="2400" w:type="dxa"/>
            <w:tcMar>
              <w:top w:w="100" w:type="dxa"/>
              <w:left w:w="120" w:type="dxa"/>
              <w:bottom w:w="100" w:type="dxa"/>
              <w:right w:w="120" w:type="dxa"/>
            </w:tcMar>
          </w:tcPr>
          <w:p w14:paraId="79C77092" w14:textId="77777777" w:rsidR="00072BD2" w:rsidRDefault="00000000">
            <w:r>
              <w:t>Phase 4</w:t>
            </w:r>
          </w:p>
        </w:tc>
        <w:tc>
          <w:tcPr>
            <w:tcW w:w="5350" w:type="dxa"/>
            <w:tcMar>
              <w:top w:w="100" w:type="dxa"/>
              <w:left w:w="120" w:type="dxa"/>
              <w:bottom w:w="100" w:type="dxa"/>
              <w:right w:w="120" w:type="dxa"/>
            </w:tcMar>
          </w:tcPr>
          <w:p w14:paraId="733679C9" w14:textId="77777777" w:rsidR="00072BD2" w:rsidRDefault="00000000">
            <w:r>
              <w:t>Grad-CAM implemented and validated on sample cases</w:t>
            </w:r>
          </w:p>
        </w:tc>
      </w:tr>
      <w:tr w:rsidR="00072BD2" w14:paraId="1B3424A1" w14:textId="77777777">
        <w:tblPrEx>
          <w:tblCellMar>
            <w:top w:w="0" w:type="dxa"/>
            <w:bottom w:w="0" w:type="dxa"/>
          </w:tblCellMar>
        </w:tblPrEx>
        <w:tc>
          <w:tcPr>
            <w:tcW w:w="1600" w:type="dxa"/>
            <w:shd w:val="clear" w:color="auto" w:fill="EAF1F3"/>
            <w:tcMar>
              <w:top w:w="100" w:type="dxa"/>
              <w:left w:w="120" w:type="dxa"/>
              <w:bottom w:w="100" w:type="dxa"/>
              <w:right w:w="120" w:type="dxa"/>
            </w:tcMar>
          </w:tcPr>
          <w:p w14:paraId="5417A497" w14:textId="77777777" w:rsidR="00072BD2" w:rsidRDefault="00000000">
            <w:r>
              <w:t>Week 6</w:t>
            </w:r>
          </w:p>
        </w:tc>
        <w:tc>
          <w:tcPr>
            <w:tcW w:w="2400" w:type="dxa"/>
            <w:tcMar>
              <w:top w:w="100" w:type="dxa"/>
              <w:left w:w="120" w:type="dxa"/>
              <w:bottom w:w="100" w:type="dxa"/>
              <w:right w:w="120" w:type="dxa"/>
            </w:tcMar>
          </w:tcPr>
          <w:p w14:paraId="2A122600" w14:textId="77777777" w:rsidR="00072BD2" w:rsidRDefault="00000000">
            <w:r>
              <w:t>Phase 5</w:t>
            </w:r>
          </w:p>
        </w:tc>
        <w:tc>
          <w:tcPr>
            <w:tcW w:w="5350" w:type="dxa"/>
            <w:tcMar>
              <w:top w:w="100" w:type="dxa"/>
              <w:left w:w="120" w:type="dxa"/>
              <w:bottom w:w="100" w:type="dxa"/>
              <w:right w:w="120" w:type="dxa"/>
            </w:tcMar>
          </w:tcPr>
          <w:p w14:paraId="15488C1E" w14:textId="77777777" w:rsidR="00072BD2" w:rsidRDefault="00000000">
            <w:proofErr w:type="spellStart"/>
            <w:r>
              <w:t>Streamlit</w:t>
            </w:r>
            <w:proofErr w:type="spellEnd"/>
            <w:r>
              <w:t xml:space="preserve"> demo built and functional end-to-end</w:t>
            </w:r>
          </w:p>
        </w:tc>
      </w:tr>
      <w:tr w:rsidR="00072BD2" w14:paraId="743687A9" w14:textId="77777777">
        <w:tblPrEx>
          <w:tblCellMar>
            <w:top w:w="0" w:type="dxa"/>
            <w:bottom w:w="0" w:type="dxa"/>
          </w:tblCellMar>
        </w:tblPrEx>
        <w:tc>
          <w:tcPr>
            <w:tcW w:w="1600" w:type="dxa"/>
            <w:shd w:val="clear" w:color="auto" w:fill="EAF1F3"/>
            <w:tcMar>
              <w:top w:w="100" w:type="dxa"/>
              <w:left w:w="120" w:type="dxa"/>
              <w:bottom w:w="100" w:type="dxa"/>
              <w:right w:w="120" w:type="dxa"/>
            </w:tcMar>
          </w:tcPr>
          <w:p w14:paraId="3A6E0423" w14:textId="77777777" w:rsidR="00072BD2" w:rsidRDefault="00000000">
            <w:r>
              <w:t>Week 7</w:t>
            </w:r>
          </w:p>
        </w:tc>
        <w:tc>
          <w:tcPr>
            <w:tcW w:w="2400" w:type="dxa"/>
            <w:tcMar>
              <w:top w:w="100" w:type="dxa"/>
              <w:left w:w="120" w:type="dxa"/>
              <w:bottom w:w="100" w:type="dxa"/>
              <w:right w:w="120" w:type="dxa"/>
            </w:tcMar>
          </w:tcPr>
          <w:p w14:paraId="29A18FC7" w14:textId="77777777" w:rsidR="00072BD2" w:rsidRDefault="00000000">
            <w:r>
              <w:t>Phase 6</w:t>
            </w:r>
          </w:p>
        </w:tc>
        <w:tc>
          <w:tcPr>
            <w:tcW w:w="5350" w:type="dxa"/>
            <w:tcMar>
              <w:top w:w="100" w:type="dxa"/>
              <w:left w:w="120" w:type="dxa"/>
              <w:bottom w:w="100" w:type="dxa"/>
              <w:right w:w="120" w:type="dxa"/>
            </w:tcMar>
          </w:tcPr>
          <w:p w14:paraId="36158FB3" w14:textId="77777777" w:rsidR="00072BD2" w:rsidRDefault="00000000">
            <w:r>
              <w:t>Documentation, README, technical report, and demo recording finalized</w:t>
            </w:r>
          </w:p>
        </w:tc>
      </w:tr>
    </w:tbl>
    <w:p w14:paraId="6AFF6317" w14:textId="77777777" w:rsidR="00072BD2" w:rsidRDefault="00000000">
      <w:pPr>
        <w:pStyle w:val="Heading1"/>
      </w:pPr>
      <w:r>
        <w:t>7. Evaluation Criteria / Success Metrics</w:t>
      </w:r>
    </w:p>
    <w:p w14:paraId="62895D91" w14:textId="77777777" w:rsidR="00072BD2" w:rsidRDefault="00000000">
      <w:pPr>
        <w:pStyle w:val="ListParagraph"/>
        <w:numPr>
          <w:ilvl w:val="0"/>
          <w:numId w:val="2"/>
        </w:numPr>
        <w:spacing w:after="80"/>
      </w:pPr>
      <w:r>
        <w:t>Segmentation quality: Dice similarity coefficient on held-out validation data.</w:t>
      </w:r>
    </w:p>
    <w:p w14:paraId="4AD77963" w14:textId="77777777" w:rsidR="00072BD2" w:rsidRDefault="00000000">
      <w:pPr>
        <w:pStyle w:val="ListParagraph"/>
        <w:numPr>
          <w:ilvl w:val="0"/>
          <w:numId w:val="2"/>
        </w:numPr>
        <w:spacing w:after="80"/>
      </w:pPr>
      <w:r>
        <w:t>Predictive performance: ROC-AUC for the downstream clinical outcome prediction task, with explicit attention to false-negative rate.</w:t>
      </w:r>
    </w:p>
    <w:p w14:paraId="4758B284" w14:textId="77777777" w:rsidR="00072BD2" w:rsidRDefault="00000000">
      <w:pPr>
        <w:pStyle w:val="ListParagraph"/>
        <w:numPr>
          <w:ilvl w:val="0"/>
          <w:numId w:val="2"/>
        </w:numPr>
        <w:spacing w:after="80"/>
      </w:pPr>
      <w:r>
        <w:t>Interpretability: qualitative review confirming Grad-CAM heatmaps align with clinically plausible regions of interest.</w:t>
      </w:r>
    </w:p>
    <w:p w14:paraId="30C54CD8" w14:textId="77777777" w:rsidR="00072BD2" w:rsidRDefault="00000000">
      <w:pPr>
        <w:pStyle w:val="ListParagraph"/>
        <w:numPr>
          <w:ilvl w:val="0"/>
          <w:numId w:val="2"/>
        </w:numPr>
        <w:spacing w:after="80"/>
      </w:pPr>
      <w:r>
        <w:t>Deliverable completeness: a working, end-to-end demo (upload → segment → predict → explain) runnable by a third party without manual intervention.</w:t>
      </w:r>
    </w:p>
    <w:p w14:paraId="1C21BA9C" w14:textId="77777777" w:rsidR="00072BD2" w:rsidRDefault="00000000">
      <w:pPr>
        <w:pStyle w:val="ListParagraph"/>
        <w:numPr>
          <w:ilvl w:val="0"/>
          <w:numId w:val="2"/>
        </w:numPr>
        <w:spacing w:after="80"/>
      </w:pPr>
      <w:r>
        <w:t>Portfolio readiness: a public GitHub repository and short report suitable for direct submission to hiring managers or research supervisors.</w:t>
      </w:r>
    </w:p>
    <w:p w14:paraId="5500B8BB" w14:textId="77777777" w:rsidR="00072BD2" w:rsidRDefault="00000000">
      <w:pPr>
        <w:pStyle w:val="Heading1"/>
      </w:pPr>
      <w:r>
        <w:t>8. Risks and Mitigations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50"/>
      </w:tblGrid>
      <w:tr w:rsidR="00072BD2" w14:paraId="6C3DDCA0" w14:textId="77777777">
        <w:tblPrEx>
          <w:tblCellMar>
            <w:top w:w="0" w:type="dxa"/>
            <w:bottom w:w="0" w:type="dxa"/>
          </w:tblCellMar>
        </w:tblPrEx>
        <w:tc>
          <w:tcPr>
            <w:tcW w:w="3800" w:type="dxa"/>
            <w:shd w:val="clear" w:color="auto" w:fill="1F4E5F"/>
            <w:tcMar>
              <w:top w:w="100" w:type="dxa"/>
              <w:left w:w="120" w:type="dxa"/>
              <w:bottom w:w="100" w:type="dxa"/>
              <w:right w:w="120" w:type="dxa"/>
            </w:tcMar>
          </w:tcPr>
          <w:p w14:paraId="17BBB168" w14:textId="77777777" w:rsidR="00072BD2" w:rsidRDefault="00000000">
            <w:r>
              <w:rPr>
                <w:b/>
                <w:bCs/>
                <w:color w:val="FFFFFF"/>
              </w:rPr>
              <w:t>Risk</w:t>
            </w:r>
          </w:p>
        </w:tc>
        <w:tc>
          <w:tcPr>
            <w:tcW w:w="5550" w:type="dxa"/>
            <w:shd w:val="clear" w:color="auto" w:fill="1F4E5F"/>
            <w:tcMar>
              <w:top w:w="100" w:type="dxa"/>
              <w:left w:w="120" w:type="dxa"/>
              <w:bottom w:w="100" w:type="dxa"/>
              <w:right w:w="120" w:type="dxa"/>
            </w:tcMar>
          </w:tcPr>
          <w:p w14:paraId="1691A399" w14:textId="77777777" w:rsidR="00072BD2" w:rsidRDefault="00000000">
            <w:r>
              <w:rPr>
                <w:b/>
                <w:bCs/>
                <w:color w:val="FFFFFF"/>
              </w:rPr>
              <w:t>Mitigation</w:t>
            </w:r>
          </w:p>
        </w:tc>
      </w:tr>
      <w:tr w:rsidR="00072BD2" w14:paraId="1DE69462" w14:textId="77777777">
        <w:tblPrEx>
          <w:tblCellMar>
            <w:top w:w="0" w:type="dxa"/>
            <w:bottom w:w="0" w:type="dxa"/>
          </w:tblCellMar>
        </w:tblPrEx>
        <w:tc>
          <w:tcPr>
            <w:tcW w:w="3800" w:type="dxa"/>
            <w:shd w:val="clear" w:color="auto" w:fill="EAF1F3"/>
            <w:tcMar>
              <w:top w:w="100" w:type="dxa"/>
              <w:left w:w="120" w:type="dxa"/>
              <w:bottom w:w="100" w:type="dxa"/>
              <w:right w:w="120" w:type="dxa"/>
            </w:tcMar>
          </w:tcPr>
          <w:p w14:paraId="2876BC8A" w14:textId="77777777" w:rsidR="00072BD2" w:rsidRDefault="00000000">
            <w:r>
              <w:t>Scope creep across five technical phases</w:t>
            </w:r>
          </w:p>
        </w:tc>
        <w:tc>
          <w:tcPr>
            <w:tcW w:w="5550" w:type="dxa"/>
            <w:tcMar>
              <w:top w:w="100" w:type="dxa"/>
              <w:left w:w="120" w:type="dxa"/>
              <w:bottom w:w="100" w:type="dxa"/>
              <w:right w:w="120" w:type="dxa"/>
            </w:tcMar>
          </w:tcPr>
          <w:p w14:paraId="6E2BB5B3" w14:textId="77777777" w:rsidR="00072BD2" w:rsidRDefault="00000000">
            <w:r>
              <w:t>Treat each phase as an independently shippable milestone; a partially complete project (e.g., through Phase 3) still constitutes a strong portfolio artifact</w:t>
            </w:r>
          </w:p>
        </w:tc>
      </w:tr>
    </w:tbl>
    <w:p w14:paraId="31D72CEC" w14:textId="77777777" w:rsidR="00072BD2" w:rsidRDefault="00000000">
      <w:pPr>
        <w:pStyle w:val="Heading1"/>
      </w:pPr>
      <w:r>
        <w:t>9. Deliverables Summary</w:t>
      </w:r>
    </w:p>
    <w:p w14:paraId="26E331DA" w14:textId="77777777" w:rsidR="00072BD2" w:rsidRDefault="00000000">
      <w:pPr>
        <w:pStyle w:val="ListParagraph"/>
        <w:numPr>
          <w:ilvl w:val="0"/>
          <w:numId w:val="2"/>
        </w:numPr>
        <w:spacing w:after="80"/>
      </w:pPr>
      <w:r>
        <w:t xml:space="preserve">A data preprocessing module for </w:t>
      </w:r>
      <w:proofErr w:type="spellStart"/>
      <w:r>
        <w:t>NIfTI</w:t>
      </w:r>
      <w:proofErr w:type="spellEnd"/>
      <w:r>
        <w:t>-format MRI volumes.</w:t>
      </w:r>
    </w:p>
    <w:p w14:paraId="74FC430C" w14:textId="77777777" w:rsidR="00072BD2" w:rsidRDefault="00000000">
      <w:pPr>
        <w:pStyle w:val="ListParagraph"/>
        <w:numPr>
          <w:ilvl w:val="0"/>
          <w:numId w:val="2"/>
        </w:numPr>
        <w:spacing w:after="80"/>
      </w:pPr>
      <w:r>
        <w:t>A trained U-Net segmentation model with reported Dice performance.</w:t>
      </w:r>
    </w:p>
    <w:p w14:paraId="0CA50ECF" w14:textId="77777777" w:rsidR="00072BD2" w:rsidRDefault="00000000">
      <w:pPr>
        <w:pStyle w:val="ListParagraph"/>
        <w:numPr>
          <w:ilvl w:val="0"/>
          <w:numId w:val="2"/>
        </w:numPr>
        <w:spacing w:after="80"/>
      </w:pPr>
      <w:r>
        <w:t>A predictive model with reported ROC-AUC for outcome estimation.</w:t>
      </w:r>
    </w:p>
    <w:p w14:paraId="3335E0F5" w14:textId="77777777" w:rsidR="00072BD2" w:rsidRDefault="00000000">
      <w:pPr>
        <w:pStyle w:val="ListParagraph"/>
        <w:numPr>
          <w:ilvl w:val="0"/>
          <w:numId w:val="2"/>
        </w:numPr>
        <w:spacing w:after="80"/>
      </w:pPr>
      <w:r>
        <w:t>Grad-CAM-based explainability visualizations.</w:t>
      </w:r>
    </w:p>
    <w:p w14:paraId="3503F4F7" w14:textId="77777777" w:rsidR="00072BD2" w:rsidRDefault="00000000">
      <w:pPr>
        <w:pStyle w:val="ListParagraph"/>
        <w:numPr>
          <w:ilvl w:val="0"/>
          <w:numId w:val="2"/>
        </w:numPr>
        <w:spacing w:after="80"/>
      </w:pPr>
      <w:r>
        <w:t xml:space="preserve">A working </w:t>
      </w:r>
      <w:proofErr w:type="spellStart"/>
      <w:r>
        <w:t>Streamlit</w:t>
      </w:r>
      <w:proofErr w:type="spellEnd"/>
      <w:r>
        <w:t xml:space="preserve"> web application </w:t>
      </w:r>
      <w:proofErr w:type="gramStart"/>
      <w:r>
        <w:t>demonstrating</w:t>
      </w:r>
      <w:proofErr w:type="gramEnd"/>
      <w:r>
        <w:t xml:space="preserve"> the full pipeline.</w:t>
      </w:r>
    </w:p>
    <w:p w14:paraId="73D97906" w14:textId="77777777" w:rsidR="00072BD2" w:rsidRDefault="00000000">
      <w:pPr>
        <w:pStyle w:val="ListParagraph"/>
        <w:numPr>
          <w:ilvl w:val="0"/>
          <w:numId w:val="2"/>
        </w:numPr>
        <w:spacing w:after="80"/>
      </w:pPr>
      <w:r>
        <w:t xml:space="preserve">A </w:t>
      </w:r>
      <w:proofErr w:type="gramStart"/>
      <w:r>
        <w:t>public,</w:t>
      </w:r>
      <w:proofErr w:type="gramEnd"/>
      <w:r>
        <w:t xml:space="preserve"> documented GitHub repository.</w:t>
      </w:r>
    </w:p>
    <w:p w14:paraId="7904DE73" w14:textId="77777777" w:rsidR="00072BD2" w:rsidRDefault="00000000">
      <w:pPr>
        <w:pStyle w:val="ListParagraph"/>
        <w:numPr>
          <w:ilvl w:val="0"/>
          <w:numId w:val="2"/>
        </w:numPr>
        <w:spacing w:after="80"/>
      </w:pPr>
      <w:r>
        <w:t>A short written technical report summarizing methodology and results.</w:t>
      </w:r>
    </w:p>
    <w:p w14:paraId="4AD6EAF9" w14:textId="77777777" w:rsidR="00072BD2" w:rsidRDefault="00000000">
      <w:pPr>
        <w:pStyle w:val="Heading1"/>
      </w:pPr>
      <w:r>
        <w:lastRenderedPageBreak/>
        <w:t>10. Conclusion</w:t>
      </w:r>
    </w:p>
    <w:p w14:paraId="3E6C9264" w14:textId="1E160391" w:rsidR="00072BD2" w:rsidRDefault="00000000" w:rsidP="00233BA3">
      <w:pPr>
        <w:spacing w:after="160"/>
      </w:pPr>
      <w:r>
        <w:t xml:space="preserve">This project is scoped to produce a concrete, demonstrable, and technically credible artifact — not just a notebook, but a working clinical-imaging pipeline addressing data ingestion, segmentation, prediction, explainability, and deployment. On completion, it will provide direct, portfolio-ready evidence of the exact skill set required for computer vision and predictive modeling roles in Canadian hospital and medical imaging environments, and a concrete talking point for outreach to organizations such as UHN, SickKids, and </w:t>
      </w:r>
      <w:proofErr w:type="spellStart"/>
      <w:r>
        <w:t>Mitacs</w:t>
      </w:r>
      <w:proofErr w:type="spellEnd"/>
      <w:r>
        <w:t>-affiliated partners.</w:t>
      </w:r>
    </w:p>
    <w:sectPr w:rsidR="00072BD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C0EF" w14:textId="77777777" w:rsidR="001E2056" w:rsidRDefault="001E2056">
      <w:r>
        <w:separator/>
      </w:r>
    </w:p>
  </w:endnote>
  <w:endnote w:type="continuationSeparator" w:id="0">
    <w:p w14:paraId="287A4495" w14:textId="77777777" w:rsidR="001E2056" w:rsidRDefault="001E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F1CD" w14:textId="77777777" w:rsidR="00072BD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33BA3">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33BA3">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E36F" w14:textId="77777777" w:rsidR="001E2056" w:rsidRDefault="001E2056">
      <w:r>
        <w:separator/>
      </w:r>
    </w:p>
  </w:footnote>
  <w:footnote w:type="continuationSeparator" w:id="0">
    <w:p w14:paraId="49492C01" w14:textId="77777777" w:rsidR="001E2056" w:rsidRDefault="001E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8815" w14:textId="77777777" w:rsidR="00072BD2" w:rsidRDefault="00000000">
    <w:pPr>
      <w:jc w:val="right"/>
    </w:pPr>
    <w:r>
      <w:rPr>
        <w:color w:val="595959"/>
        <w:sz w:val="16"/>
        <w:szCs w:val="16"/>
      </w:rPr>
      <w:t xml:space="preserve">Brain </w:t>
    </w:r>
    <w:proofErr w:type="spellStart"/>
    <w:r>
      <w:rPr>
        <w:color w:val="595959"/>
        <w:sz w:val="16"/>
        <w:szCs w:val="16"/>
      </w:rPr>
      <w:t>Tumour</w:t>
    </w:r>
    <w:proofErr w:type="spellEnd"/>
    <w:r>
      <w:rPr>
        <w:color w:val="595959"/>
        <w:sz w:val="16"/>
        <w:szCs w:val="16"/>
      </w:rPr>
      <w:t xml:space="preserve"> Segmentation &amp; Risk Prediction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B52"/>
    <w:multiLevelType w:val="hybridMultilevel"/>
    <w:tmpl w:val="3470FF6A"/>
    <w:lvl w:ilvl="0" w:tplc="41389260">
      <w:start w:val="1"/>
      <w:numFmt w:val="bullet"/>
      <w:lvlText w:val="●"/>
      <w:lvlJc w:val="left"/>
      <w:pPr>
        <w:ind w:left="720" w:hanging="360"/>
      </w:pPr>
    </w:lvl>
    <w:lvl w:ilvl="1" w:tplc="0A3623F6">
      <w:start w:val="1"/>
      <w:numFmt w:val="bullet"/>
      <w:lvlText w:val="○"/>
      <w:lvlJc w:val="left"/>
      <w:pPr>
        <w:ind w:left="1440" w:hanging="360"/>
      </w:pPr>
    </w:lvl>
    <w:lvl w:ilvl="2" w:tplc="17FEABFA">
      <w:start w:val="1"/>
      <w:numFmt w:val="bullet"/>
      <w:lvlText w:val="■"/>
      <w:lvlJc w:val="left"/>
      <w:pPr>
        <w:ind w:left="2160" w:hanging="360"/>
      </w:pPr>
    </w:lvl>
    <w:lvl w:ilvl="3" w:tplc="14A2EB42">
      <w:start w:val="1"/>
      <w:numFmt w:val="bullet"/>
      <w:lvlText w:val="●"/>
      <w:lvlJc w:val="left"/>
      <w:pPr>
        <w:ind w:left="2880" w:hanging="360"/>
      </w:pPr>
    </w:lvl>
    <w:lvl w:ilvl="4" w:tplc="D4F45366">
      <w:start w:val="1"/>
      <w:numFmt w:val="bullet"/>
      <w:lvlText w:val="○"/>
      <w:lvlJc w:val="left"/>
      <w:pPr>
        <w:ind w:left="3600" w:hanging="360"/>
      </w:pPr>
    </w:lvl>
    <w:lvl w:ilvl="5" w:tplc="EFBE0FD8">
      <w:start w:val="1"/>
      <w:numFmt w:val="bullet"/>
      <w:lvlText w:val="■"/>
      <w:lvlJc w:val="left"/>
      <w:pPr>
        <w:ind w:left="4320" w:hanging="360"/>
      </w:pPr>
    </w:lvl>
    <w:lvl w:ilvl="6" w:tplc="4C9A4656">
      <w:start w:val="1"/>
      <w:numFmt w:val="bullet"/>
      <w:lvlText w:val="●"/>
      <w:lvlJc w:val="left"/>
      <w:pPr>
        <w:ind w:left="5040" w:hanging="360"/>
      </w:pPr>
    </w:lvl>
    <w:lvl w:ilvl="7" w:tplc="C4E05868">
      <w:start w:val="1"/>
      <w:numFmt w:val="bullet"/>
      <w:lvlText w:val="●"/>
      <w:lvlJc w:val="left"/>
      <w:pPr>
        <w:ind w:left="5760" w:hanging="360"/>
      </w:pPr>
    </w:lvl>
    <w:lvl w:ilvl="8" w:tplc="F09E87E4">
      <w:start w:val="1"/>
      <w:numFmt w:val="bullet"/>
      <w:lvlText w:val="●"/>
      <w:lvlJc w:val="left"/>
      <w:pPr>
        <w:ind w:left="6480" w:hanging="360"/>
      </w:pPr>
    </w:lvl>
  </w:abstractNum>
  <w:abstractNum w:abstractNumId="1" w15:restartNumberingAfterBreak="0">
    <w:nsid w:val="19BB4469"/>
    <w:multiLevelType w:val="hybridMultilevel"/>
    <w:tmpl w:val="6A580E52"/>
    <w:lvl w:ilvl="0" w:tplc="A5BE0C26">
      <w:start w:val="1"/>
      <w:numFmt w:val="bullet"/>
      <w:lvlText w:val="•"/>
      <w:lvlJc w:val="left"/>
      <w:pPr>
        <w:ind w:left="400" w:hanging="260"/>
      </w:pPr>
    </w:lvl>
    <w:lvl w:ilvl="1" w:tplc="880CC034">
      <w:start w:val="1"/>
      <w:numFmt w:val="bullet"/>
      <w:lvlText w:val="◦"/>
      <w:lvlJc w:val="left"/>
      <w:pPr>
        <w:ind w:left="800" w:hanging="260"/>
      </w:pPr>
    </w:lvl>
    <w:lvl w:ilvl="2" w:tplc="11C4CBAC">
      <w:numFmt w:val="decimal"/>
      <w:lvlText w:val=""/>
      <w:lvlJc w:val="left"/>
    </w:lvl>
    <w:lvl w:ilvl="3" w:tplc="354CF04C">
      <w:numFmt w:val="decimal"/>
      <w:lvlText w:val=""/>
      <w:lvlJc w:val="left"/>
    </w:lvl>
    <w:lvl w:ilvl="4" w:tplc="57560ACA">
      <w:numFmt w:val="decimal"/>
      <w:lvlText w:val=""/>
      <w:lvlJc w:val="left"/>
    </w:lvl>
    <w:lvl w:ilvl="5" w:tplc="49A0ED5A">
      <w:numFmt w:val="decimal"/>
      <w:lvlText w:val=""/>
      <w:lvlJc w:val="left"/>
    </w:lvl>
    <w:lvl w:ilvl="6" w:tplc="337ED6DC">
      <w:numFmt w:val="decimal"/>
      <w:lvlText w:val=""/>
      <w:lvlJc w:val="left"/>
    </w:lvl>
    <w:lvl w:ilvl="7" w:tplc="2CB685A8">
      <w:numFmt w:val="decimal"/>
      <w:lvlText w:val=""/>
      <w:lvlJc w:val="left"/>
    </w:lvl>
    <w:lvl w:ilvl="8" w:tplc="0FCC7B90">
      <w:numFmt w:val="decimal"/>
      <w:lvlText w:val=""/>
      <w:lvlJc w:val="left"/>
    </w:lvl>
  </w:abstractNum>
  <w:num w:numId="1" w16cid:durableId="917518434">
    <w:abstractNumId w:val="0"/>
    <w:lvlOverride w:ilvl="0">
      <w:startOverride w:val="1"/>
    </w:lvlOverride>
  </w:num>
  <w:num w:numId="2" w16cid:durableId="16424248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BD2"/>
    <w:rsid w:val="00072BD2"/>
    <w:rsid w:val="001E2056"/>
    <w:rsid w:val="00233BA3"/>
    <w:rsid w:val="00DD4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F06D"/>
  <w15:docId w15:val="{37BFE59A-D429-4D9C-9D88-FD592592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400" w:after="200"/>
      <w:outlineLvl w:val="0"/>
    </w:pPr>
    <w:rPr>
      <w:b/>
      <w:bCs/>
      <w:color w:val="1F4E5F"/>
      <w:sz w:val="30"/>
      <w:szCs w:val="30"/>
    </w:rPr>
  </w:style>
  <w:style w:type="paragraph" w:styleId="Heading2">
    <w:name w:val="heading 2"/>
    <w:uiPriority w:val="9"/>
    <w:unhideWhenUsed/>
    <w:qFormat/>
    <w:pPr>
      <w:spacing w:before="300" w:after="150"/>
      <w:outlineLvl w:val="1"/>
    </w:pPr>
    <w:rPr>
      <w:b/>
      <w:bCs/>
      <w:color w:val="1F4E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1397</Words>
  <Characters>7967</Characters>
  <Application>Microsoft Office Word</Application>
  <DocSecurity>0</DocSecurity>
  <Lines>66</Lines>
  <Paragraphs>18</Paragraphs>
  <ScaleCrop>false</ScaleCrop>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Body Mesadieu</cp:lastModifiedBy>
  <cp:revision>2</cp:revision>
  <dcterms:created xsi:type="dcterms:W3CDTF">2026-07-08T21:13:00Z</dcterms:created>
  <dcterms:modified xsi:type="dcterms:W3CDTF">2026-07-08T21:35:00Z</dcterms:modified>
</cp:coreProperties>
</file>