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Metoda naiwna - Wyszukiwanie wzorca w tek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ście, Definicja: Wzorzec to 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ójny podci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 (podtekst),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wyst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ępuje w danym ciągu znak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 ZE STRONY NA NECIE.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Palindromy - to wyra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żenie brzmiące tak samo czytane od lewej do prawej i od prawej do lewej. np. kajak, sedes, zakaz.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150">
          <v:rect xmlns:o="urn:schemas-microsoft-com:office:office" xmlns:v="urn:schemas-microsoft-com:vml" id="rectole0000000000" style="width:415.500000pt;height:45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Anagramy - są wyrazami, wyrażeniami lub całymi zdaniami,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powstaj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wskutek przestawienia liter bądź sylab innych wyraz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lub zda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(z wykorzystaniem wszystkich liter wchodzących w skład tekstu oryginalnego). Przykładowymi anagramami są wyrazy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„arbuz” i „burza”.</w:t>
      </w:r>
    </w:p>
    <w:p>
      <w:pPr>
        <w:spacing w:before="0" w:after="20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Sortowanie bąbelkowe -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Zasada dzia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łania opiera się na cyklicznym por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ównywaniu par s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ąsiadujących element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ów i zamianie ich kolejno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ści w przypadku niespełnienia kryterium porządkowego zbioru. Operację tę wykonujemy dotąd, aż cały zbi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ór zostanie posortowany.</w:t>
      </w:r>
    </w:p>
    <w:p>
      <w:pPr>
        <w:spacing w:before="0" w:after="200" w:line="240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object w:dxaOrig="8310" w:dyaOrig="10454">
          <v:rect xmlns:o="urn:schemas-microsoft-com:office:office" xmlns:v="urn:schemas-microsoft-com:vml" id="rectole0000000001" style="width:415.500000pt;height:5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Sortowanie przez wybieranie - 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Szukamy najmniejszego elementu w zbiorze i zamieniamy go z elementem stoj</w:t>
      </w: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0"/>
          <w:shd w:fill="auto" w:val="clear"/>
        </w:rPr>
        <w:t xml:space="preserve">ącym na pozycji pierwszej. Następnie szukamy znowu elementu najmniejszego w zbiorze pominiętym o pierwszy element i wstawiamy go na pozycję drugą. Czynności powtarzamy do momentu otrzymania jednoelementowego podzbioru.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344">
          <v:rect xmlns:o="urn:schemas-microsoft-com:office:office" xmlns:v="urn:schemas-microsoft-com:vml" id="rectole0000000002" style="width:415.500000pt;height:16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ONP - Przykładowy zapis wyrażenia: 8 / ( 3 + 1 )w notacji polskiej będzie wyglądał następująco: / 8 + 3 1 co można odczytać jako "podziel 8 przez sumę 3 i 1"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( 3 * 4 + 3 ) /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19" w:dyaOrig="4935">
          <v:rect xmlns:o="urn:schemas-microsoft-com:office:office" xmlns:v="urn:schemas-microsoft-com:vml" id="rectole0000000003" style="width:140.950000pt;height:24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Otrzymujemy wyrażenia zapisane w ONP: 3 4 * 3 + 5 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4 * 1 + 4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4" w:dyaOrig="4140">
          <v:rect xmlns:o="urn:schemas-microsoft-com:office:office" xmlns:v="urn:schemas-microsoft-com:vml" id="rectole0000000004" style="width:147.700000pt;height:207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Dziel i zwycieżaj - Polega na podziale problemu na mniejsze problemy,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na ogó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są tym samym problemem, ale dla danych o mniejszych rozmiarach, i przezwyciężeniu go w ten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Sortowanie naiwne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Przegl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ądamy kolejne pary sąsiednich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sortowanego zbioru.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bieżąco przeglądana para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jest w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łej kolejności, elementy pary zamieniamy miejscami i całą operację rozpoczynamy od początku zbioru. Jeśli przeglądniemy wszystkie pary i nie wystąpi zamiana, to zbi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ędzie posortowany i algorytm może zakończyć działanie.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249">
          <v:rect xmlns:o="urn:schemas-microsoft-com:office:office" xmlns:v="urn:schemas-microsoft-com:vml" id="rectole0000000005" style="width:415.500000pt;height:41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Sortowanie przez scalanie -  n * log 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 jest on znacznie wydajniejszy niż sortowanie bąbelkowe, przez wstawianie czy przez selekcję, gdzie złożoność jest kwadratowa. Żeby zrozumieć zasadę działania przyjrzyjmy się najpierw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posortowanym tablicom: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1: 2 3 7 9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tablica 2: 1 3 4 8 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Zauwa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żmy, że możemy liniowo scalić te dwa ciągi liczb i uzyskać jedną posortowaną tablicę postępując ze schematem: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ustawiamy liczniki na początki tablic posortowanych,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następnie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ównujemy elementy i mniejszy lub równy element wskakuje jako pierwszy w scalonej tablicy,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ększamy licznik w tej tablicy,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"zabrali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element",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czynność powtarzamy aż do wyczerpania danych z obu tablic.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15" w:dyaOrig="3630">
          <v:rect xmlns:o="urn:schemas-microsoft-com:office:office" xmlns:v="urn:schemas-microsoft-com:vml" id="rectole0000000006" style="width:300.750000pt;height:18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