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aacf13c2a93119a0b2712b7c9dddb55206884d"/>
    <w:p>
      <w:pPr>
        <w:pStyle w:val="Heading1"/>
      </w:pPr>
      <w:r>
        <w:t xml:space="preserve">Adversarial Discovery &amp; Solidification Protocol (ADSP)</w:t>
      </w:r>
    </w:p>
    <w:bookmarkStart w:id="21" w:name="X75e79a6e645552ba952c6a0c695b984227b7317"/>
    <w:p>
      <w:pPr>
        <w:pStyle w:val="Heading2"/>
      </w:pPr>
      <w:r>
        <w:t xml:space="preserve">A reusable system for architecture discovery, falsification, proof, migration, consolidation, and release</w:t>
      </w:r>
    </w:p>
    <w:p>
      <w:pPr>
        <w:pStyle w:val="FirstParagraph"/>
      </w:pPr>
      <w:r>
        <w:rPr>
          <w:b/>
          <w:bCs/>
        </w:rPr>
        <w:t xml:space="preserve">Version:</w:t>
      </w:r>
      <w:r>
        <w:t xml:space="preserve"> </w:t>
      </w:r>
      <w:r>
        <w:t xml:space="preserve">1.1</w:t>
      </w:r>
      <w:r>
        <w:br/>
      </w:r>
      <w:r>
        <w:rPr>
          <w:b/>
          <w:bCs/>
        </w:rPr>
        <w:t xml:space="preserve">Origin:</w:t>
      </w:r>
      <w:r>
        <w:t xml:space="preserve"> </w:t>
      </w:r>
      <w:r>
        <w:t xml:space="preserve">Codified from the SignalTree v15 engineering program</w:t>
      </w:r>
      <w:r>
        <w:br/>
      </w:r>
      <w:r>
        <w:rPr>
          <w:b/>
          <w:bCs/>
        </w:rPr>
        <w:t xml:space="preserve">Purpose:</w:t>
      </w:r>
      <w:r>
        <w:t xml:space="preserve"> </w:t>
      </w:r>
      <w:r>
        <w:t xml:space="preserve">Preserve the methodology itself so it can be reused on future systems, libraries, products, migrations, and architectural rewrites.</w:t>
      </w:r>
    </w:p>
    <w:bookmarkStart w:id="20" w:name="version-11-additions"/>
    <w:p>
      <w:pPr>
        <w:pStyle w:val="Heading3"/>
      </w:pPr>
      <w:r>
        <w:t xml:space="preserve">Version 1.1 additions</w:t>
      </w:r>
    </w:p>
    <w:p>
      <w:pPr>
        <w:pStyle w:val="FirstParagraph"/>
      </w:pPr>
      <w:r>
        <w:t xml:space="preserve">Version 1.1 incorporates lessons earned after the initial codification and addresses critique of the first release. The major additions are:</w:t>
      </w:r>
    </w:p>
    <w:p>
      <w:pPr>
        <w:pStyle w:val="Compact"/>
        <w:numPr>
          <w:ilvl w:val="0"/>
          <w:numId w:val="1001"/>
        </w:numPr>
      </w:pPr>
      <w:r>
        <w:t xml:space="preserve">a proportional-rigor model defining when full ADSP is warranted and when it is overkill;</w:t>
      </w:r>
    </w:p>
    <w:p>
      <w:pPr>
        <w:pStyle w:val="Compact"/>
        <w:numPr>
          <w:ilvl w:val="0"/>
          <w:numId w:val="1001"/>
        </w:numPr>
      </w:pPr>
      <w:r>
        <w:t xml:space="preserve">an explicit greenfield rule:</w:t>
      </w:r>
      <w:r>
        <w:t xml:space="preserve"> </w:t>
      </w:r>
      <w:r>
        <w:rPr>
          <w:b/>
          <w:bCs/>
        </w:rPr>
        <w:t xml:space="preserve">solidify, then reimplement from the solidified model</w:t>
      </w:r>
      <w:r>
        <w:t xml:space="preserve">;</w:t>
      </w:r>
    </w:p>
    <w:p>
      <w:pPr>
        <w:pStyle w:val="Compact"/>
        <w:numPr>
          <w:ilvl w:val="0"/>
          <w:numId w:val="1001"/>
        </w:numPr>
      </w:pPr>
      <w:r>
        <w:t xml:space="preserve">successor testing for compound operations and explicit invariant carriers during retirement;</w:t>
      </w:r>
    </w:p>
    <w:p>
      <w:pPr>
        <w:pStyle w:val="Compact"/>
        <w:numPr>
          <w:ilvl w:val="0"/>
          <w:numId w:val="1001"/>
        </w:numPr>
      </w:pPr>
      <w:r>
        <w:rPr>
          <w:rStyle w:val="VerbatimChar"/>
        </w:rPr>
        <w:t xml:space="preserve">VACUOUS</w:t>
      </w:r>
      <w:r>
        <w:t xml:space="preserve"> </w:t>
      </w:r>
      <w:r>
        <w:t xml:space="preserve">versus</w:t>
      </w:r>
      <w:r>
        <w:t xml:space="preserve"> </w:t>
      </w:r>
      <w:r>
        <w:rPr>
          <w:rStyle w:val="VerbatimChar"/>
        </w:rPr>
        <w:t xml:space="preserve">ORPHANED</w:t>
      </w:r>
      <w:r>
        <w:t xml:space="preserve"> </w:t>
      </w:r>
      <w:r>
        <w:t xml:space="preserve">scenario disposition;</w:t>
      </w:r>
    </w:p>
    <w:p>
      <w:pPr>
        <w:pStyle w:val="Compact"/>
        <w:numPr>
          <w:ilvl w:val="0"/>
          <w:numId w:val="1001"/>
        </w:numPr>
      </w:pPr>
      <w:r>
        <w:t xml:space="preserve">contract-before-defect discipline;</w:t>
      </w:r>
    </w:p>
    <w:p>
      <w:pPr>
        <w:pStyle w:val="Compact"/>
        <w:numPr>
          <w:ilvl w:val="0"/>
          <w:numId w:val="1001"/>
        </w:numPr>
      </w:pPr>
      <w:r>
        <w:t xml:space="preserve">temporal-absence controls for asynchronous claims;</w:t>
      </w:r>
    </w:p>
    <w:p>
      <w:pPr>
        <w:pStyle w:val="Compact"/>
        <w:numPr>
          <w:ilvl w:val="0"/>
          <w:numId w:val="1001"/>
        </w:numPr>
      </w:pPr>
      <w:r>
        <w:t xml:space="preserve">the evidence-integrity triad:</w:t>
      </w:r>
      <w:r>
        <w:t xml:space="preserve"> </w:t>
      </w:r>
      <w:r>
        <w:rPr>
          <w:b/>
          <w:bCs/>
        </w:rPr>
        <w:t xml:space="preserve">REACH, READ, DISCRIMINATE</w:t>
      </w:r>
      <w:r>
        <w:t xml:space="preserve">;</w:t>
      </w:r>
    </w:p>
    <w:p>
      <w:pPr>
        <w:pStyle w:val="Compact"/>
        <w:numPr>
          <w:ilvl w:val="0"/>
          <w:numId w:val="1001"/>
        </w:numPr>
      </w:pPr>
      <w:r>
        <w:t xml:space="preserve">explicit separation between globally shared semantic rules and consumer-local state;</w:t>
      </w:r>
    </w:p>
    <w:p>
      <w:pPr>
        <w:pStyle w:val="Compact"/>
        <w:numPr>
          <w:ilvl w:val="0"/>
          <w:numId w:val="1001"/>
        </w:numPr>
      </w:pPr>
      <w:r>
        <w:t xml:space="preserve">adapter guidance:</w:t>
      </w:r>
      <w:r>
        <w:t xml:space="preserve"> </w:t>
      </w:r>
      <w:r>
        <w:rPr>
          <w:b/>
          <w:bCs/>
        </w:rPr>
        <w:t xml:space="preserve">unify semantics, not representation</w:t>
      </w:r>
      <w:r>
        <w:t xml:space="preserve">;</w:t>
      </w:r>
    </w:p>
    <w:p>
      <w:pPr>
        <w:pStyle w:val="Compact"/>
        <w:numPr>
          <w:ilvl w:val="0"/>
          <w:numId w:val="1001"/>
        </w:numPr>
      </w:pPr>
      <w:r>
        <w:t xml:space="preserve">a value-neutral semantic-transition discriminator for cases where authority/lifecycle changes without a state delta;</w:t>
      </w:r>
    </w:p>
    <w:p>
      <w:pPr>
        <w:pStyle w:val="Compact"/>
        <w:numPr>
          <w:ilvl w:val="0"/>
          <w:numId w:val="1001"/>
        </w:numPr>
      </w:pPr>
      <w:r>
        <w:t xml:space="preserve">stronger examples for vector cost analysis and preregistered asymptotic criteria;</w:t>
      </w:r>
    </w:p>
    <w:p>
      <w:pPr>
        <w:pStyle w:val="Compact"/>
        <w:numPr>
          <w:ilvl w:val="0"/>
          <w:numId w:val="1001"/>
        </w:numPr>
      </w:pPr>
      <w:r>
        <w:t xml:space="preserve">a companion-document boundary to reduce duplication between protocol and case study;</w:t>
      </w:r>
    </w:p>
    <w:p>
      <w:pPr>
        <w:pStyle w:val="Compact"/>
        <w:numPr>
          <w:ilvl w:val="0"/>
          <w:numId w:val="1001"/>
        </w:numPr>
      </w:pPr>
      <w:r>
        <w:t xml:space="preserve">a documented evidence gap for contract-level freeze reopening; and</w:t>
      </w:r>
    </w:p>
    <w:p>
      <w:pPr>
        <w:pStyle w:val="Compact"/>
        <w:numPr>
          <w:ilvl w:val="0"/>
          <w:numId w:val="1001"/>
        </w:numPr>
      </w:pPr>
      <w:r>
        <w:t xml:space="preserve">guidance for operationalizing ADSP as an AI coding-agent Skill.</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most valuable output of a difficult engineering program is not only the resulting architecture. It is the</w:t>
      </w:r>
      <w:r>
        <w:t xml:space="preserve"> </w:t>
      </w:r>
      <w:r>
        <w:rPr>
          <w:b/>
          <w:bCs/>
        </w:rPr>
        <w:t xml:space="preserve">method that made the architecture trustworthy</w:t>
      </w:r>
      <w:r>
        <w:t xml:space="preserve">.</w:t>
      </w:r>
    </w:p>
    <w:p>
      <w:pPr>
        <w:pStyle w:val="BodyText"/>
      </w:pPr>
      <w:r>
        <w:t xml:space="preserve">ADSP is a repeatable engineering system for taking an uncertain, legacy-heavy, performance-sensitive, or semantics-heavy codebase through a sequence of:</w:t>
      </w:r>
    </w:p>
    <w:p>
      <w:pPr>
        <w:pStyle w:val="SourceCode"/>
      </w:pPr>
      <w:r>
        <w:rPr>
          <w:rStyle w:val="VerbatimChar"/>
        </w:rPr>
        <w:t xml:space="preserve">DISCOVER -&gt; CHARACTERIZE -&gt; FALSIFY -&gt; REPAIR -&gt; PROVE -&gt; FREEZE</w:t>
      </w:r>
      <w:r>
        <w:br/>
      </w:r>
      <w:r>
        <w:rPr>
          <w:rStyle w:val="VerbatimChar"/>
        </w:rPr>
        <w:t xml:space="preserve">         -&gt; CONSOLIDATE -&gt; MIGRATE -&gt; CONSUMER-PROVE -&gt; RELEASE</w:t>
      </w:r>
      <w:r>
        <w:br/>
      </w:r>
      <w:r>
        <w:br/>
      </w:r>
      <w:r>
        <w:rPr>
          <w:rStyle w:val="VerbatimChar"/>
        </w:rPr>
        <w:t xml:space="preserve">For a greenfield rewrite, the implementation phase is deliberately different:</w:t>
      </w:r>
      <w:r>
        <w:br/>
      </w:r>
      <w:r>
        <w:br/>
      </w:r>
      <w:r>
        <w:rPr>
          <w:rStyle w:val="VerbatimChar"/>
        </w:rPr>
        <w:t xml:space="preserve">SOLIDIFY -&gt; EXTRACT CONTRACTS -&gt; REIMPLEMENT FROM THE SOLIDIFIED MODEL</w:t>
      </w:r>
      <w:r>
        <w:br/>
      </w:r>
      <w:r>
        <w:rPr>
          <w:rStyle w:val="VerbatimChar"/>
        </w:rPr>
        <w:t xml:space="preserve">         -&gt; CONSUMER-PROVE -&gt; RELEASE</w:t>
      </w:r>
    </w:p>
    <w:p>
      <w:pPr>
        <w:pStyle w:val="FirstParagraph"/>
      </w:pPr>
      <w:r>
        <w:t xml:space="preserve">The protocol was developed under conditions where ordinary engineering instincts repeatedly produced plausible but wrong conclusions. A faster implementation turned out to have unacceptable retained-memory cost. A weak-reference optimization passed the normal suite and failed under forced GC. A supposed persistence debounce turned out not to be debouncing at all under a serial Link boundary. A primitive that looked like another RxJS wrapper actually contained a substantial cache and persistence subsystem. A replacement for a retired primitive reproduced the intended architecture but silently died after the first request error until a behavioral recovery test caught it.</w:t>
      </w:r>
    </w:p>
    <w:p>
      <w:pPr>
        <w:pStyle w:val="BodyText"/>
      </w:pPr>
      <w:r>
        <w:t xml:space="preserve">The system therefore assumes that</w:t>
      </w:r>
      <w:r>
        <w:t xml:space="preserve"> </w:t>
      </w:r>
      <w:r>
        <w:rPr>
          <w:b/>
          <w:bCs/>
        </w:rPr>
        <w:t xml:space="preserve">plausibility is not enough</w:t>
      </w:r>
      <w:r>
        <w:t xml:space="preserve">.</w:t>
      </w:r>
    </w:p>
    <w:p>
      <w:pPr>
        <w:pStyle w:val="BodyText"/>
      </w:pPr>
      <w:r>
        <w:t xml:space="preserve">Its core operating principle is:</w:t>
      </w:r>
    </w:p>
    <w:p>
      <w:pPr>
        <w:pStyle w:val="BlockText"/>
      </w:pPr>
      <w:r>
        <w:rPr>
          <w:b/>
          <w:bCs/>
        </w:rPr>
        <w:t xml:space="preserve">State the property before the implementation, define the falsifier before the fix, measure the falsifier directly, and freeze only what survives an adversarial attempt to disprove it.</w:t>
      </w:r>
    </w:p>
    <w:p>
      <w:pPr>
        <w:pStyle w:val="FirstParagraph"/>
      </w:pPr>
      <w:r>
        <w:t xml:space="preserve">For greenfield work, ADSP adds a second operating principle:</w:t>
      </w:r>
    </w:p>
    <w:p>
      <w:pPr>
        <w:pStyle w:val="BlockText"/>
      </w:pPr>
      <w:r>
        <w:rPr>
          <w:b/>
          <w:bCs/>
        </w:rPr>
        <w:t xml:space="preserve">The evidence, contracts, matrices, and conformance tests are preserved. The implementation is not.</w:t>
      </w:r>
    </w:p>
    <w:p>
      <w:pPr>
        <w:pStyle w:val="FirstParagraph"/>
      </w:pPr>
      <w:r>
        <w:t xml:space="preserve">A historical source file may explain why a behavior was discovered, but it does not become design authority merely because it survived in the incumbent implementation.</w:t>
      </w:r>
    </w:p>
    <w:p>
      <w:pPr>
        <w:pStyle w:val="BodyText"/>
      </w:pPr>
      <w:r>
        <w:t xml:space="preserve">The protocol has four major outputs:</w:t>
      </w:r>
    </w:p>
    <w:p>
      <w:pPr>
        <w:pStyle w:val="Compact"/>
        <w:numPr>
          <w:ilvl w:val="0"/>
          <w:numId w:val="1002"/>
        </w:numPr>
      </w:pPr>
      <w:r>
        <w:rPr>
          <w:b/>
          <w:bCs/>
        </w:rPr>
        <w:t xml:space="preserve">Architecture:</w:t>
      </w:r>
      <w:r>
        <w:t xml:space="preserve"> </w:t>
      </w:r>
      <w:r>
        <w:t xml:space="preserve">responsibilities are assigned to the smallest truthful owner.</w:t>
      </w:r>
    </w:p>
    <w:p>
      <w:pPr>
        <w:pStyle w:val="Compact"/>
        <w:numPr>
          <w:ilvl w:val="0"/>
          <w:numId w:val="1002"/>
        </w:numPr>
      </w:pPr>
      <w:r>
        <w:rPr>
          <w:b/>
          <w:bCs/>
        </w:rPr>
        <w:t xml:space="preserve">Evidence:</w:t>
      </w:r>
      <w:r>
        <w:t xml:space="preserve"> </w:t>
      </w:r>
      <w:r>
        <w:t xml:space="preserve">every durable claim is attached to a measurement, control, or falsifier.</w:t>
      </w:r>
    </w:p>
    <w:p>
      <w:pPr>
        <w:pStyle w:val="Compact"/>
        <w:numPr>
          <w:ilvl w:val="0"/>
          <w:numId w:val="1002"/>
        </w:numPr>
      </w:pPr>
      <w:r>
        <w:rPr>
          <w:b/>
          <w:bCs/>
        </w:rPr>
        <w:t xml:space="preserve">Decision record:</w:t>
      </w:r>
      <w:r>
        <w:t xml:space="preserve"> </w:t>
      </w:r>
      <w:r>
        <w:t xml:space="preserve">rejected alternatives, non-claims, and open cells remain visible.</w:t>
      </w:r>
    </w:p>
    <w:p>
      <w:pPr>
        <w:pStyle w:val="Compact"/>
        <w:numPr>
          <w:ilvl w:val="0"/>
          <w:numId w:val="1002"/>
        </w:numPr>
      </w:pPr>
      <w:r>
        <w:rPr>
          <w:b/>
          <w:bCs/>
        </w:rPr>
        <w:t xml:space="preserve">Release system:</w:t>
      </w:r>
      <w:r>
        <w:t xml:space="preserve"> </w:t>
      </w:r>
      <w:r>
        <w:t xml:space="preserve">permanent tests and gates protect semantics without preserving archaeological implementation detail.</w:t>
      </w:r>
    </w:p>
    <w:p>
      <w:pPr>
        <w:pStyle w:val="FirstParagraph"/>
      </w:pPr>
      <w:r>
        <w:t xml:space="preserve">This document provides the rules, matrices, experiment templates, closure rules, migration discipline, gate discipline, and machine-codifiable schemas needed to reproduce the process on other projects.</w:t>
      </w:r>
    </w:p>
    <w:bookmarkEnd w:id="22"/>
    <w:bookmarkStart w:id="23" w:name="contents"/>
    <w:p>
      <w:pPr>
        <w:pStyle w:val="Heading2"/>
      </w:pPr>
      <w:r>
        <w:t xml:space="preserve">Contents</w:t>
      </w:r>
    </w:p>
    <w:p>
      <w:pPr>
        <w:pStyle w:val="Compact"/>
        <w:numPr>
          <w:ilvl w:val="0"/>
          <w:numId w:val="1003"/>
        </w:numPr>
      </w:pPr>
      <w:r>
        <w:t xml:space="preserve">What ADSP is solving</w:t>
      </w:r>
    </w:p>
    <w:p>
      <w:pPr>
        <w:pStyle w:val="Compact"/>
        <w:numPr>
          <w:ilvl w:val="0"/>
          <w:numId w:val="1003"/>
        </w:numPr>
      </w:pPr>
      <w:r>
        <w:t xml:space="preserve">The governing laws</w:t>
      </w:r>
    </w:p>
    <w:p>
      <w:pPr>
        <w:pStyle w:val="Compact"/>
        <w:numPr>
          <w:ilvl w:val="0"/>
          <w:numId w:val="1003"/>
        </w:numPr>
      </w:pPr>
      <w:r>
        <w:t xml:space="preserve">Evidence taxonomy</w:t>
      </w:r>
    </w:p>
    <w:p>
      <w:pPr>
        <w:pStyle w:val="Compact"/>
        <w:numPr>
          <w:ilvl w:val="0"/>
          <w:numId w:val="1003"/>
        </w:numPr>
      </w:pPr>
      <w:r>
        <w:t xml:space="preserve">The ADSP lifecycle</w:t>
      </w:r>
    </w:p>
    <w:p>
      <w:pPr>
        <w:pStyle w:val="Compact"/>
        <w:numPr>
          <w:ilvl w:val="0"/>
          <w:numId w:val="1003"/>
        </w:numPr>
      </w:pPr>
      <w:r>
        <w:t xml:space="preserve">Experiment naming and commit discipline</w:t>
      </w:r>
    </w:p>
    <w:p>
      <w:pPr>
        <w:pStyle w:val="Compact"/>
        <w:numPr>
          <w:ilvl w:val="0"/>
          <w:numId w:val="1003"/>
        </w:numPr>
      </w:pPr>
      <w:r>
        <w:t xml:space="preserve">The experiment card</w:t>
      </w:r>
    </w:p>
    <w:p>
      <w:pPr>
        <w:pStyle w:val="Compact"/>
        <w:numPr>
          <w:ilvl w:val="0"/>
          <w:numId w:val="1003"/>
        </w:numPr>
      </w:pPr>
      <w:r>
        <w:t xml:space="preserve">The matrix system</w:t>
      </w:r>
    </w:p>
    <w:p>
      <w:pPr>
        <w:pStyle w:val="Compact"/>
        <w:numPr>
          <w:ilvl w:val="0"/>
          <w:numId w:val="1003"/>
        </w:numPr>
      </w:pPr>
      <w:r>
        <w:t xml:space="preserve">The falsification pattern library</w:t>
      </w:r>
    </w:p>
    <w:p>
      <w:pPr>
        <w:pStyle w:val="Compact"/>
        <w:numPr>
          <w:ilvl w:val="0"/>
          <w:numId w:val="1003"/>
        </w:numPr>
      </w:pPr>
      <w:r>
        <w:t xml:space="preserve">Discovery questions that repeatedly paid off</w:t>
      </w:r>
    </w:p>
    <w:p>
      <w:pPr>
        <w:pStyle w:val="Compact"/>
        <w:numPr>
          <w:ilvl w:val="0"/>
          <w:numId w:val="1003"/>
        </w:numPr>
      </w:pPr>
      <w:r>
        <w:t xml:space="preserve">Solidification: how a discovery becomes a durable rule</w:t>
      </w:r>
    </w:p>
    <w:p>
      <w:pPr>
        <w:pStyle w:val="Compact"/>
        <w:numPr>
          <w:ilvl w:val="0"/>
          <w:numId w:val="1003"/>
        </w:numPr>
      </w:pPr>
      <w:r>
        <w:t xml:space="preserve">Migration and retirement protocol</w:t>
      </w:r>
    </w:p>
    <w:p>
      <w:pPr>
        <w:pStyle w:val="Compact"/>
        <w:numPr>
          <w:ilvl w:val="0"/>
          <w:numId w:val="1003"/>
        </w:numPr>
      </w:pPr>
      <w:r>
        <w:t xml:space="preserve">Consolidation protocol</w:t>
      </w:r>
    </w:p>
    <w:p>
      <w:pPr>
        <w:pStyle w:val="Compact"/>
        <w:numPr>
          <w:ilvl w:val="0"/>
          <w:numId w:val="1003"/>
        </w:numPr>
      </w:pPr>
      <w:r>
        <w:t xml:space="preserve">Performance and memory protocol</w:t>
      </w:r>
    </w:p>
    <w:p>
      <w:pPr>
        <w:pStyle w:val="Compact"/>
        <w:numPr>
          <w:ilvl w:val="0"/>
          <w:numId w:val="1003"/>
        </w:numPr>
      </w:pPr>
      <w:r>
        <w:t xml:space="preserve">Release validation layers</w:t>
      </w:r>
    </w:p>
    <w:p>
      <w:pPr>
        <w:pStyle w:val="Compact"/>
        <w:numPr>
          <w:ilvl w:val="0"/>
          <w:numId w:val="1003"/>
        </w:numPr>
      </w:pPr>
      <w:r>
        <w:t xml:space="preserve">Gate the gate implementation</w:t>
      </w:r>
    </w:p>
    <w:p>
      <w:pPr>
        <w:pStyle w:val="Compact"/>
        <w:numPr>
          <w:ilvl w:val="0"/>
          <w:numId w:val="1003"/>
        </w:numPr>
      </w:pPr>
      <w:r>
        <w:t xml:space="preserve">Worked examples from the SignalTree program</w:t>
      </w:r>
    </w:p>
    <w:p>
      <w:pPr>
        <w:pStyle w:val="Compact"/>
        <w:numPr>
          <w:ilvl w:val="0"/>
          <w:numId w:val="1003"/>
        </w:numPr>
      </w:pPr>
      <w:r>
        <w:t xml:space="preserve">Anti-pattern catalog</w:t>
      </w:r>
    </w:p>
    <w:p>
      <w:pPr>
        <w:pStyle w:val="Compact"/>
        <w:numPr>
          <w:ilvl w:val="0"/>
          <w:numId w:val="1003"/>
        </w:numPr>
      </w:pPr>
      <w:r>
        <w:t xml:space="preserve">Decision record format</w:t>
      </w:r>
    </w:p>
    <w:p>
      <w:pPr>
        <w:pStyle w:val="Compact"/>
        <w:numPr>
          <w:ilvl w:val="0"/>
          <w:numId w:val="1003"/>
        </w:numPr>
      </w:pPr>
      <w:r>
        <w:t xml:space="preserve">Machine-codifiable project state</w:t>
      </w:r>
    </w:p>
    <w:p>
      <w:pPr>
        <w:pStyle w:val="Compact"/>
        <w:numPr>
          <w:ilvl w:val="0"/>
          <w:numId w:val="1003"/>
        </w:numPr>
      </w:pPr>
      <w:r>
        <w:t xml:space="preserve">Reusable experiment YAML template</w:t>
      </w:r>
    </w:p>
    <w:p>
      <w:pPr>
        <w:pStyle w:val="Compact"/>
        <w:numPr>
          <w:ilvl w:val="0"/>
          <w:numId w:val="1003"/>
        </w:numPr>
      </w:pPr>
      <w:r>
        <w:t xml:space="preserve">Review protocol for an AI coding agent</w:t>
      </w:r>
    </w:p>
    <w:p>
      <w:pPr>
        <w:pStyle w:val="Compact"/>
        <w:numPr>
          <w:ilvl w:val="0"/>
          <w:numId w:val="1003"/>
        </w:numPr>
      </w:pPr>
      <w:r>
        <w:t xml:space="preserve">Minimal project bootstrap</w:t>
      </w:r>
    </w:p>
    <w:p>
      <w:pPr>
        <w:pStyle w:val="Compact"/>
        <w:numPr>
          <w:ilvl w:val="0"/>
          <w:numId w:val="1003"/>
        </w:numPr>
      </w:pPr>
      <w:r>
        <w:t xml:space="preserve">Closure checklist</w:t>
      </w:r>
    </w:p>
    <w:p>
      <w:pPr>
        <w:pStyle w:val="Compact"/>
        <w:numPr>
          <w:ilvl w:val="0"/>
          <w:numId w:val="1003"/>
        </w:numPr>
      </w:pPr>
      <w:r>
        <w:t xml:space="preserve">Retirement checklist</w:t>
      </w:r>
    </w:p>
    <w:p>
      <w:pPr>
        <w:pStyle w:val="Compact"/>
        <w:numPr>
          <w:ilvl w:val="0"/>
          <w:numId w:val="1003"/>
        </w:numPr>
      </w:pPr>
      <w:r>
        <w:t xml:space="preserve">Performance checkpoint checklist</w:t>
      </w:r>
    </w:p>
    <w:p>
      <w:pPr>
        <w:pStyle w:val="Compact"/>
        <w:numPr>
          <w:ilvl w:val="0"/>
          <w:numId w:val="1003"/>
        </w:numPr>
      </w:pPr>
      <w:r>
        <w:t xml:space="preserve">Release checkpoint checklist</w:t>
      </w:r>
    </w:p>
    <w:p>
      <w:pPr>
        <w:pStyle w:val="Compact"/>
        <w:numPr>
          <w:ilvl w:val="0"/>
          <w:numId w:val="1003"/>
        </w:numPr>
      </w:pPr>
      <w:r>
        <w:t xml:space="preserve">The deeper philosophy</w:t>
      </w:r>
    </w:p>
    <w:p>
      <w:pPr>
        <w:pStyle w:val="Compact"/>
        <w:numPr>
          <w:ilvl w:val="0"/>
          <w:numId w:val="1003"/>
        </w:numPr>
      </w:pPr>
      <w:r>
        <w:t xml:space="preserve">Operationalizing ADSP as an AI coding-agent Skill</w:t>
      </w:r>
    </w:p>
    <w:p>
      <w:pPr>
        <w:pStyle w:val="Compact"/>
        <w:numPr>
          <w:ilvl w:val="0"/>
          <w:numId w:val="1004"/>
        </w:numPr>
      </w:pPr>
      <w:r>
        <w:t xml:space="preserve">Appendix A. Blank matrix templates</w:t>
      </w:r>
    </w:p>
    <w:p>
      <w:pPr>
        <w:pStyle w:val="Compact"/>
        <w:numPr>
          <w:ilvl w:val="0"/>
          <w:numId w:val="1004"/>
        </w:numPr>
      </w:pPr>
      <w:r>
        <w:t xml:space="preserve">Appendix B. Example decision flow</w:t>
      </w:r>
    </w:p>
    <w:p>
      <w:pPr>
        <w:pStyle w:val="Compact"/>
        <w:numPr>
          <w:ilvl w:val="0"/>
          <w:numId w:val="1004"/>
        </w:numPr>
      </w:pPr>
      <w:r>
        <w:t xml:space="preserve">Appendix C. Vocabulary</w:t>
      </w:r>
    </w:p>
    <w:p>
      <w:pPr>
        <w:pStyle w:val="Compact"/>
        <w:numPr>
          <w:ilvl w:val="0"/>
          <w:numId w:val="1004"/>
        </w:numPr>
      </w:pPr>
      <w:r>
        <w:t xml:space="preserve">Final principle</w:t>
      </w:r>
    </w:p>
    <w:p>
      <w:r>
        <w:pict>
          <v:rect style="width:0;height:1.5pt" o:hralign="center" o:hrstd="t" o:hr="t"/>
        </w:pict>
      </w:r>
    </w:p>
    <w:bookmarkEnd w:id="23"/>
    <w:bookmarkEnd w:id="24"/>
    <w:bookmarkStart w:id="27" w:name="Xea2db3d330a5905b902fa83a31b944aecc97dcb"/>
    <w:p>
      <w:pPr>
        <w:pStyle w:val="Heading1"/>
      </w:pPr>
      <w:r>
        <w:t xml:space="preserve">1. What ADSP is solving</w:t>
      </w:r>
    </w:p>
    <w:p>
      <w:pPr>
        <w:pStyle w:val="FirstParagraph"/>
      </w:pPr>
      <w:r>
        <w:t xml:space="preserve">Traditional refactoring often begins from implementation shape:</w:t>
      </w:r>
    </w:p>
    <w:p>
      <w:pPr>
        <w:pStyle w:val="Compact"/>
        <w:numPr>
          <w:ilvl w:val="0"/>
          <w:numId w:val="1005"/>
        </w:numPr>
      </w:pPr>
      <w:r>
        <w:t xml:space="preserve">this module is large;</w:t>
      </w:r>
    </w:p>
    <w:p>
      <w:pPr>
        <w:pStyle w:val="Compact"/>
        <w:numPr>
          <w:ilvl w:val="0"/>
          <w:numId w:val="1005"/>
        </w:numPr>
      </w:pPr>
      <w:r>
        <w:t xml:space="preserve">this API looks redundant;</w:t>
      </w:r>
    </w:p>
    <w:p>
      <w:pPr>
        <w:pStyle w:val="Compact"/>
        <w:numPr>
          <w:ilvl w:val="0"/>
          <w:numId w:val="1005"/>
        </w:numPr>
      </w:pPr>
      <w:r>
        <w:t xml:space="preserve">these two abstractions look similar;</w:t>
      </w:r>
    </w:p>
    <w:p>
      <w:pPr>
        <w:pStyle w:val="Compact"/>
        <w:numPr>
          <w:ilvl w:val="0"/>
          <w:numId w:val="1005"/>
        </w:numPr>
      </w:pPr>
      <w:r>
        <w:t xml:space="preserve">this benchmark got faster;</w:t>
      </w:r>
    </w:p>
    <w:p>
      <w:pPr>
        <w:pStyle w:val="Compact"/>
        <w:numPr>
          <w:ilvl w:val="0"/>
          <w:numId w:val="1005"/>
        </w:numPr>
      </w:pPr>
      <w:r>
        <w:t xml:space="preserve">this test suite is green;</w:t>
      </w:r>
    </w:p>
    <w:p>
      <w:pPr>
        <w:pStyle w:val="Compact"/>
        <w:numPr>
          <w:ilvl w:val="0"/>
          <w:numId w:val="1005"/>
        </w:numPr>
      </w:pPr>
      <w:r>
        <w:t xml:space="preserve">this helper appears unused;</w:t>
      </w:r>
    </w:p>
    <w:p>
      <w:pPr>
        <w:pStyle w:val="Compact"/>
        <w:numPr>
          <w:ilvl w:val="0"/>
          <w:numId w:val="1005"/>
        </w:numPr>
      </w:pPr>
      <w:r>
        <w:t xml:space="preserve">this feature seems like a convenience wrapper.</w:t>
      </w:r>
    </w:p>
    <w:p>
      <w:pPr>
        <w:pStyle w:val="FirstParagraph"/>
      </w:pPr>
      <w:r>
        <w:t xml:space="preserve">ADSP begins from</w:t>
      </w:r>
      <w:r>
        <w:t xml:space="preserve"> </w:t>
      </w:r>
      <w:r>
        <w:rPr>
          <w:b/>
          <w:bCs/>
        </w:rPr>
        <w:t xml:space="preserve">semantic ownership and falsifiable properties</w:t>
      </w:r>
      <w:r>
        <w:t xml:space="preserve"> </w:t>
      </w:r>
      <w:r>
        <w:t xml:space="preserve">instead.</w:t>
      </w:r>
    </w:p>
    <w:p>
      <w:pPr>
        <w:pStyle w:val="BodyText"/>
      </w:pPr>
      <w:r>
        <w:t xml:space="preserve">The method is designed for projects where one or more of the following are true:</w:t>
      </w:r>
    </w:p>
    <w:p>
      <w:pPr>
        <w:pStyle w:val="Compact"/>
        <w:numPr>
          <w:ilvl w:val="0"/>
          <w:numId w:val="1006"/>
        </w:numPr>
      </w:pPr>
      <w:r>
        <w:t xml:space="preserve">public API semantics are subtle;</w:t>
      </w:r>
    </w:p>
    <w:p>
      <w:pPr>
        <w:pStyle w:val="Compact"/>
        <w:numPr>
          <w:ilvl w:val="0"/>
          <w:numId w:val="1006"/>
        </w:numPr>
      </w:pPr>
      <w:r>
        <w:t xml:space="preserve">state, identity, lifecycle, caching, persistence, or transactions interact;</w:t>
      </w:r>
    </w:p>
    <w:p>
      <w:pPr>
        <w:pStyle w:val="Compact"/>
        <w:numPr>
          <w:ilvl w:val="0"/>
          <w:numId w:val="1006"/>
        </w:numPr>
      </w:pPr>
      <w:r>
        <w:t xml:space="preserve">an existing architecture accumulated feature-specific machinery;</w:t>
      </w:r>
    </w:p>
    <w:p>
      <w:pPr>
        <w:pStyle w:val="Compact"/>
        <w:numPr>
          <w:ilvl w:val="0"/>
          <w:numId w:val="1006"/>
        </w:numPr>
      </w:pPr>
      <w:r>
        <w:t xml:space="preserve">performance claims are important but noisy;</w:t>
      </w:r>
    </w:p>
    <w:p>
      <w:pPr>
        <w:pStyle w:val="Compact"/>
        <w:numPr>
          <w:ilvl w:val="0"/>
          <w:numId w:val="1006"/>
        </w:numPr>
      </w:pPr>
      <w:r>
        <w:t xml:space="preserve">memory and garbage collection matter;</w:t>
      </w:r>
    </w:p>
    <w:p>
      <w:pPr>
        <w:pStyle w:val="Compact"/>
        <w:numPr>
          <w:ilvl w:val="0"/>
          <w:numId w:val="1006"/>
        </w:numPr>
      </w:pPr>
      <w:r>
        <w:t xml:space="preserve">a major version is allowed to remove legacy concepts;</w:t>
      </w:r>
    </w:p>
    <w:p>
      <w:pPr>
        <w:pStyle w:val="Compact"/>
        <w:numPr>
          <w:ilvl w:val="0"/>
          <w:numId w:val="1006"/>
        </w:numPr>
      </w:pPr>
      <w:r>
        <w:t xml:space="preserve">tests may validate implementation rather than user-observable behavior;</w:t>
      </w:r>
    </w:p>
    <w:p>
      <w:pPr>
        <w:pStyle w:val="Compact"/>
        <w:numPr>
          <w:ilvl w:val="0"/>
          <w:numId w:val="1006"/>
        </w:numPr>
      </w:pPr>
      <w:r>
        <w:t xml:space="preserve">documentation, examples, tools, and AI instructions can continue teaching deleted APIs;</w:t>
      </w:r>
    </w:p>
    <w:p>
      <w:pPr>
        <w:pStyle w:val="Compact"/>
        <w:numPr>
          <w:ilvl w:val="0"/>
          <w:numId w:val="1006"/>
        </w:numPr>
      </w:pPr>
      <w:r>
        <w:t xml:space="preserve">the codebase contains historical experiment harnesses whose original purpose may already be subsumed;</w:t>
      </w:r>
    </w:p>
    <w:p>
      <w:pPr>
        <w:pStyle w:val="Compact"/>
        <w:numPr>
          <w:ilvl w:val="0"/>
          <w:numId w:val="1006"/>
        </w:numPr>
      </w:pPr>
      <w:r>
        <w:t xml:space="preserve">a real production consumer must eventually prove the architecture.</w:t>
      </w:r>
    </w:p>
    <w:p>
      <w:pPr>
        <w:pStyle w:val="FirstParagraph"/>
      </w:pPr>
      <w:r>
        <w:t xml:space="preserve">ADSP is</w:t>
      </w:r>
      <w:r>
        <w:t xml:space="preserve"> </w:t>
      </w:r>
      <w:r>
        <w:rPr>
          <w:b/>
          <w:bCs/>
        </w:rPr>
        <w:t xml:space="preserve">not</w:t>
      </w:r>
      <w:r>
        <w:t xml:space="preserve"> </w:t>
      </w:r>
      <w:r>
        <w:t xml:space="preserve">a mandate to rewrite everything. It is a method for determining what deserves to survive.</w:t>
      </w:r>
    </w:p>
    <w:bookmarkStart w:id="25" w:name="Xee1727a8e71101ee76f8cd3419f020f179df8ce"/>
    <w:p>
      <w:pPr>
        <w:pStyle w:val="Heading2"/>
      </w:pPr>
      <w:r>
        <w:t xml:space="preserve">1.1 Proportional rigor: when full ADSP is overkill</w:t>
      </w:r>
    </w:p>
    <w:p>
      <w:pPr>
        <w:pStyle w:val="FirstParagraph"/>
      </w:pPr>
      <w:r>
        <w:t xml:space="preserve">The protocol is intentionally rigorous, but rigor must be proportional to semantic risk. Applying every matrix, mutation gate, and preregistration field to a private helper with obvious behavior is waste, not discipline.</w:t>
      </w:r>
    </w:p>
    <w:p>
      <w:pPr>
        <w:pStyle w:val="BodyText"/>
      </w:pPr>
      <w:r>
        <w:t xml:space="preserve">Use the smallest profile that can still falsify the meaningful failure modes: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Use when</w:t>
            </w:r>
          </w:p>
        </w:tc>
        <w:tc>
          <w:tcPr/>
          <w:p>
            <w:pPr>
              <w:pStyle w:val="Compact"/>
              <w:jc w:val="left"/>
            </w:pPr>
            <w:r>
              <w:t xml:space="preserve">Minimum expected discipline</w:t>
            </w:r>
          </w:p>
        </w:tc>
      </w:tr>
      <w:tr>
        <w:tc>
          <w:tcPr/>
          <w:p>
            <w:pPr>
              <w:pStyle w:val="Compact"/>
              <w:jc w:val="left"/>
            </w:pPr>
            <w:r>
              <w:rPr>
                <w:b/>
                <w:bCs/>
              </w:rPr>
              <w:t xml:space="preserve">P0 - Routine</w:t>
            </w:r>
          </w:p>
        </w:tc>
        <w:tc>
          <w:tcPr/>
          <w:p>
            <w:pPr>
              <w:pStyle w:val="Compact"/>
              <w:jc w:val="left"/>
            </w:pPr>
            <w:r>
              <w:t xml:space="preserve">Internal-only change, no public semantics, no concurrency/lifecycle/persistence ambiguity</w:t>
            </w:r>
          </w:p>
        </w:tc>
        <w:tc>
          <w:tcPr/>
          <w:p>
            <w:pPr>
              <w:pStyle w:val="Compact"/>
              <w:jc w:val="left"/>
            </w:pPr>
            <w:r>
              <w:t xml:space="preserve">Property statement, direct behavioral test, type/lint/build gates</w:t>
            </w:r>
          </w:p>
        </w:tc>
      </w:tr>
      <w:tr>
        <w:tc>
          <w:tcPr/>
          <w:p>
            <w:pPr>
              <w:pStyle w:val="Compact"/>
              <w:jc w:val="left"/>
            </w:pPr>
            <w:r>
              <w:rPr>
                <w:b/>
                <w:bCs/>
              </w:rPr>
              <w:t xml:space="preserve">P1 - Focused</w:t>
            </w:r>
          </w:p>
        </w:tc>
        <w:tc>
          <w:tcPr/>
          <w:p>
            <w:pPr>
              <w:pStyle w:val="Compact"/>
              <w:jc w:val="left"/>
            </w:pPr>
            <w:r>
              <w:t xml:space="preserve">One meaningful semantic risk, localized ownership, low migration blast radius</w:t>
            </w:r>
          </w:p>
        </w:tc>
        <w:tc>
          <w:tcPr/>
          <w:p>
            <w:pPr>
              <w:pStyle w:val="Compact"/>
              <w:jc w:val="left"/>
            </w:pPr>
            <w:r>
              <w:t xml:space="preserve">Falsifier, positive control, focused experiment card, permanent behavioral carrier</w:t>
            </w:r>
          </w:p>
        </w:tc>
      </w:tr>
      <w:tr>
        <w:tc>
          <w:tcPr/>
          <w:p>
            <w:pPr>
              <w:pStyle w:val="Compact"/>
              <w:jc w:val="left"/>
            </w:pPr>
            <w:r>
              <w:rPr>
                <w:b/>
                <w:bCs/>
              </w:rPr>
              <w:t xml:space="preserve">P2 - Full ADSP</w:t>
            </w:r>
          </w:p>
        </w:tc>
        <w:tc>
          <w:tcPr/>
          <w:p>
            <w:pPr>
              <w:pStyle w:val="Compact"/>
              <w:jc w:val="left"/>
            </w:pPr>
            <w:r>
              <w:t xml:space="preserve">Public API, identity, persistence, transactions, async races, lifecycle, retirement, or nontrivial ownership</w:t>
            </w:r>
          </w:p>
        </w:tc>
        <w:tc>
          <w:tcPr/>
          <w:p>
            <w:pPr>
              <w:pStyle w:val="Compact"/>
              <w:jc w:val="left"/>
            </w:pPr>
            <w:r>
              <w:t xml:space="preserve">Full lifecycle, matrices as applicable, mutation/gate validation, freeze record</w:t>
            </w:r>
          </w:p>
        </w:tc>
      </w:tr>
      <w:tr>
        <w:tc>
          <w:tcPr/>
          <w:p>
            <w:pPr>
              <w:pStyle w:val="Compact"/>
              <w:jc w:val="left"/>
            </w:pPr>
            <w:r>
              <w:rPr>
                <w:b/>
                <w:bCs/>
              </w:rPr>
              <w:t xml:space="preserve">P3 - Release-critical</w:t>
            </w:r>
          </w:p>
        </w:tc>
        <w:tc>
          <w:tcPr/>
          <w:p>
            <w:pPr>
              <w:pStyle w:val="Compact"/>
              <w:jc w:val="left"/>
            </w:pPr>
            <w:r>
              <w:t xml:space="preserve">Major-version architecture, multiple interacting semantic domains, production-consumer migration, or performance/memory claims</w:t>
            </w:r>
          </w:p>
        </w:tc>
        <w:tc>
          <w:tcPr/>
          <w:p>
            <w:pPr>
              <w:pStyle w:val="Compact"/>
              <w:jc w:val="left"/>
            </w:pPr>
            <w:r>
              <w:t xml:space="preserve">P2 plus production-consumer proof, release claim matrix, robust performance gates, consolidation audit</w:t>
            </w:r>
          </w:p>
        </w:tc>
      </w:tr>
    </w:tbl>
    <w:p>
      <w:pPr>
        <w:pStyle w:val="BodyText"/>
      </w:pPr>
      <w:r>
        <w:t xml:space="preserve">Escalate the profile when a falsifier reveals hidden capability or ambiguity. De-escalate only when the remaining question is demonstrably local.</w:t>
      </w:r>
    </w:p>
    <w:p>
      <w:pPr>
        <w:pStyle w:val="BodyText"/>
      </w:pPr>
      <w:r>
        <w:t xml:space="preserve">A useful test is:</w:t>
      </w:r>
    </w:p>
    <w:p>
      <w:pPr>
        <w:pStyle w:val="BlockText"/>
      </w:pPr>
      <w:r>
        <w:rPr>
          <w:b/>
          <w:bCs/>
        </w:rPr>
        <w:t xml:space="preserve">If this conclusion is wrong, can it alter a public contract, corrupt durable/external truth, break identity/lifecycle, invalidate a migration, or create a materially false performance claim?</w:t>
      </w:r>
    </w:p>
    <w:p>
      <w:pPr>
        <w:pStyle w:val="FirstParagraph"/>
      </w:pPr>
      <w:r>
        <w:t xml:space="preserve">If the answer is no, full ADSP may be unnecessary.</w:t>
      </w:r>
    </w:p>
    <w:bookmarkEnd w:id="25"/>
    <w:bookmarkStart w:id="26" w:name="X057794e35d7866755d911cf2fb81ea8eafff20d"/>
    <w:p>
      <w:pPr>
        <w:pStyle w:val="Heading2"/>
      </w:pPr>
      <w:r>
        <w:t xml:space="preserve">1.2 Companion-artifact boundary</w:t>
      </w:r>
    </w:p>
    <w:p>
      <w:pPr>
        <w:pStyle w:val="FirstParagraph"/>
      </w:pPr>
      <w:r>
        <w:t xml:space="preserve">ADSP artifacts have different jobs:</w:t>
      </w:r>
    </w:p>
    <w:p>
      <w:pPr>
        <w:pStyle w:val="Compact"/>
        <w:numPr>
          <w:ilvl w:val="0"/>
          <w:numId w:val="1007"/>
        </w:numPr>
      </w:pPr>
      <w:r>
        <w:rPr>
          <w:b/>
          <w:bCs/>
        </w:rPr>
        <w:t xml:space="preserve">Protocol:</w:t>
      </w:r>
      <w:r>
        <w:t xml:space="preserve"> </w:t>
      </w:r>
      <w:r>
        <w:t xml:space="preserve">normative rules, lifecycle, matrices, templates, and gate requirements.</w:t>
      </w:r>
    </w:p>
    <w:p>
      <w:pPr>
        <w:pStyle w:val="Compact"/>
        <w:numPr>
          <w:ilvl w:val="0"/>
          <w:numId w:val="1007"/>
        </w:numPr>
      </w:pPr>
      <w:r>
        <w:rPr>
          <w:b/>
          <w:bCs/>
        </w:rPr>
        <w:t xml:space="preserve">Case study:</w:t>
      </w:r>
      <w:r>
        <w:t xml:space="preserve"> </w:t>
      </w:r>
      <w:r>
        <w:t xml:space="preserve">evidentiary receipts showing where specific rules earned their place, including corrections and rejected interpretations.</w:t>
      </w:r>
    </w:p>
    <w:p>
      <w:pPr>
        <w:pStyle w:val="Compact"/>
        <w:numPr>
          <w:ilvl w:val="0"/>
          <w:numId w:val="1007"/>
        </w:numPr>
      </w:pPr>
      <w:r>
        <w:rPr>
          <w:b/>
          <w:bCs/>
        </w:rPr>
        <w:t xml:space="preserve">Rulebook / Skill:</w:t>
      </w:r>
      <w:r>
        <w:t xml:space="preserve"> </w:t>
      </w:r>
      <w:r>
        <w:t xml:space="preserve">machine-enforceable summaries of the normative protocol.</w:t>
      </w:r>
    </w:p>
    <w:p>
      <w:pPr>
        <w:pStyle w:val="FirstParagraph"/>
      </w:pPr>
      <w:r>
        <w:t xml:space="preserve">When protocol and case study are read together, the case study SHOULD cite rule IDs rather than re-derive the rule verbatim. Some duplication may be retained for standalone readability, but future revisions should prefer cross-reference over repetition.</w:t>
      </w:r>
    </w:p>
    <w:p>
      <w:pPr>
        <w:pStyle w:val="BodyText"/>
      </w:pPr>
      <w:r>
        <w:t xml:space="preserve">This boundary also prevents a case-study anecdote from silently becoming a governing rule without explicit solidification.</w:t>
      </w:r>
    </w:p>
    <w:p>
      <w:r>
        <w:pict>
          <v:rect style="width:0;height:1.5pt" o:hralign="center" o:hrstd="t" o:hr="t"/>
        </w:pict>
      </w:r>
    </w:p>
    <w:bookmarkEnd w:id="26"/>
    <w:bookmarkEnd w:id="27"/>
    <w:bookmarkStart w:id="78" w:name="X2b4cc669e76ccbb7b87ad27984c41fa0b6346a8"/>
    <w:p>
      <w:pPr>
        <w:pStyle w:val="Heading1"/>
      </w:pPr>
      <w:r>
        <w:t xml:space="preserve">2. The governing laws</w:t>
      </w:r>
    </w:p>
    <w:p>
      <w:pPr>
        <w:pStyle w:val="FirstParagraph"/>
      </w:pPr>
      <w:r>
        <w:t xml:space="preserve">The rules below are written as codifiable constraints. In automation, each can become a checklist item, review rule, experiment-field requirement, or release-gate assertion.</w:t>
      </w:r>
    </w:p>
    <w:bookmarkStart w:id="28" w:name="r-01--property-before-mechanism"/>
    <w:p>
      <w:pPr>
        <w:pStyle w:val="Heading2"/>
      </w:pPr>
      <w:r>
        <w:t xml:space="preserve">R-01 — Property before mechanism</w:t>
      </w:r>
    </w:p>
    <w:p>
      <w:pPr>
        <w:pStyle w:val="FirstParagraph"/>
      </w:pPr>
      <w:r>
        <w:t xml:space="preserve">Every experiment starts by naming the semantic property under investigation before proposing an implementation.</w:t>
      </w:r>
    </w:p>
    <w:p>
      <w:pPr>
        <w:pStyle w:val="BodyText"/>
      </w:pPr>
      <w:r>
        <w:t xml:space="preserve">Bad:</w:t>
      </w:r>
    </w:p>
    <w:p>
      <w:pPr>
        <w:pStyle w:val="BlockText"/>
      </w:pPr>
      <w:r>
        <w:t xml:space="preserve">Replace stored with Link.</w:t>
      </w:r>
    </w:p>
    <w:p>
      <w:pPr>
        <w:pStyle w:val="FirstParagraph"/>
      </w:pPr>
      <w:r>
        <w:t xml:space="preserve">Better:</w:t>
      </w:r>
    </w:p>
    <w:p>
      <w:pPr>
        <w:pStyle w:val="BlockText"/>
      </w:pPr>
      <w:r>
        <w:t xml:space="preserve">Determine whether committed state can be durably synchronized through the existing relationship boundary without speculative transaction values becoming durable.</w:t>
      </w:r>
    </w:p>
    <w:p>
      <w:pPr>
        <w:pStyle w:val="FirstParagraph"/>
      </w:pPr>
      <w:r>
        <w:t xml:space="preserve">The second framing permits Link to win, fail, or prove incomplete.</w:t>
      </w:r>
    </w:p>
    <w:bookmarkEnd w:id="28"/>
    <w:bookmarkStart w:id="29" w:name="r-02--falsifier-before-fix"/>
    <w:p>
      <w:pPr>
        <w:pStyle w:val="Heading2"/>
      </w:pPr>
      <w:r>
        <w:t xml:space="preserve">R-02 — Falsifier before fix</w:t>
      </w:r>
    </w:p>
    <w:p>
      <w:pPr>
        <w:pStyle w:val="FirstParagraph"/>
      </w:pPr>
      <w:r>
        <w:t xml:space="preserve">Before production changes, define what observation would make the current hypothesis false.</w:t>
      </w:r>
    </w:p>
    <w:p>
      <w:pPr>
        <w:pStyle w:val="BodyText"/>
      </w:pPr>
      <w:r>
        <w:t xml:space="preserve">A falsifier must be concrete enough to implement as a test, probe, measurement, mutation, or consumer scenario.</w:t>
      </w:r>
    </w:p>
    <w:bookmarkEnd w:id="29"/>
    <w:bookmarkStart w:id="30" w:name="X370bb1daae684bd7b752b1c5e209918317c57be"/>
    <w:p>
      <w:pPr>
        <w:pStyle w:val="Heading2"/>
      </w:pPr>
      <w:r>
        <w:t xml:space="preserve">R-03 — Direct property beats proxy absence</w:t>
      </w:r>
    </w:p>
    <w:p>
      <w:pPr>
        <w:pStyle w:val="FirstParagraph"/>
      </w:pPr>
      <w:r>
        <w:t xml:space="preserve">Never use “nothing failed” as the only proof of a property when the property can be asserted directly.</w:t>
      </w:r>
    </w:p>
    <w:p>
      <w:pPr>
        <w:pStyle w:val="BodyText"/>
      </w:pPr>
      <w:r>
        <w:t xml:space="preserve">Examples:</w:t>
      </w:r>
    </w:p>
    <w:p>
      <w:pPr>
        <w:pStyle w:val="Compact"/>
        <w:numPr>
          <w:ilvl w:val="0"/>
          <w:numId w:val="1008"/>
        </w:numPr>
      </w:pPr>
      <w:r>
        <w:t xml:space="preserve">Do not infer “no speculative writes persisted” from “rollback test passed.” Inspect every durable value and prove none equals speculative state.</w:t>
      </w:r>
    </w:p>
    <w:p>
      <w:pPr>
        <w:pStyle w:val="Compact"/>
        <w:numPr>
          <w:ilvl w:val="0"/>
          <w:numId w:val="1008"/>
        </w:numPr>
      </w:pPr>
      <w:r>
        <w:t xml:space="preserve">Do not infer “coalesced” from “final value is C.” Count durable writes and record timing.</w:t>
      </w:r>
    </w:p>
    <w:p>
      <w:pPr>
        <w:pStyle w:val="Compact"/>
        <w:numPr>
          <w:ilvl w:val="0"/>
          <w:numId w:val="1008"/>
        </w:numPr>
      </w:pPr>
      <w:r>
        <w:t xml:space="preserve">Do not infer “publicly unreachable” from “not in root index.” Inspect the package exports map and supported secondary entrypoints.</w:t>
      </w:r>
    </w:p>
    <w:bookmarkEnd w:id="30"/>
    <w:bookmarkStart w:id="31" w:name="Xc4d279ee096e25889c01f2ad018454f1a870ee5"/>
    <w:p>
      <w:pPr>
        <w:pStyle w:val="Heading2"/>
      </w:pPr>
      <w:r>
        <w:t xml:space="preserve">R-04 — Positive evidence is required for positive claims</w:t>
      </w:r>
    </w:p>
    <w:p>
      <w:pPr>
        <w:pStyle w:val="FirstParagraph"/>
      </w:pPr>
      <w:r>
        <w:t xml:space="preserve">Absence of evidence is not evidence of the desired behavior.</w:t>
      </w:r>
    </w:p>
    <w:p>
      <w:pPr>
        <w:pStyle w:val="BodyText"/>
      </w:pPr>
      <w:r>
        <w:t xml:space="preserve">If the claim is “latest request wins,” create slow-A / fast-B and assert B remains authoritative after A resolves later.</w:t>
      </w:r>
    </w:p>
    <w:p>
      <w:pPr>
        <w:pStyle w:val="BodyText"/>
      </w:pPr>
      <w:r>
        <w:t xml:space="preserve">If the claim is “memory growth is bounded,” measure the slope or asymptote, not merely a smaller absolute number.</w:t>
      </w:r>
    </w:p>
    <w:bookmarkEnd w:id="31"/>
    <w:bookmarkStart w:id="32" w:name="Xa111514bcbd4b2491c992e6284a452c0432b1a3"/>
    <w:p>
      <w:pPr>
        <w:pStyle w:val="Heading2"/>
      </w:pPr>
      <w:r>
        <w:t xml:space="preserve">R-05 — Architectural ownership is behavioral</w:t>
      </w:r>
    </w:p>
    <w:p>
      <w:pPr>
        <w:pStyle w:val="FirstParagraph"/>
      </w:pPr>
      <w:r>
        <w:t xml:space="preserve">A feature belongs to an architectural layer only if that layer owns a semantic responsibility that cannot be assigned more truthfully elsewhere.</w:t>
      </w:r>
    </w:p>
    <w:p>
      <w:pPr>
        <w:pStyle w:val="BodyText"/>
      </w:pPr>
      <w:r>
        <w:t xml:space="preserve">File location, historical API shape, code volume, and sophistication do not establish ownership.</w:t>
      </w:r>
    </w:p>
    <w:bookmarkEnd w:id="32"/>
    <w:bookmarkStart w:id="33" w:name="r-06--convenience-is-not-architecture"/>
    <w:p>
      <w:pPr>
        <w:pStyle w:val="Heading2"/>
      </w:pPr>
      <w:r>
        <w:t xml:space="preserve">R-06 — Convenience is not architecture</w:t>
      </w:r>
    </w:p>
    <w:p>
      <w:pPr>
        <w:pStyle w:val="FirstParagraph"/>
      </w:pPr>
      <w:r>
        <w:t xml:space="preserve">A primitive does not earn core status merely because it packages several ordinary operations conveniently.</w:t>
      </w:r>
    </w:p>
    <w:p>
      <w:pPr>
        <w:pStyle w:val="BodyText"/>
      </w:pPr>
      <w:r>
        <w:t xml:space="preserve">If a behavior decomposes naturally into platform/library features already owned elsewhere, the primitive may be useful without being architectural.</w:t>
      </w:r>
    </w:p>
    <w:bookmarkEnd w:id="33"/>
    <w:bookmarkStart w:id="34" w:name="X4d600cc02cf72c3ffa4a1b24247c5df7d194998"/>
    <w:p>
      <w:pPr>
        <w:pStyle w:val="Heading2"/>
      </w:pPr>
      <w:r>
        <w:t xml:space="preserve">R-07 — No causal authority does not mean no capability</w:t>
      </w:r>
    </w:p>
    <w:p>
      <w:pPr>
        <w:pStyle w:val="FirstParagraph"/>
      </w:pPr>
      <w:r>
        <w:t xml:space="preserve">The absence of transactions, ownership identity, commit semantics, or error attribution does</w:t>
      </w:r>
      <w:r>
        <w:t xml:space="preserve"> </w:t>
      </w:r>
      <w:r>
        <w:rPr>
          <w:b/>
          <w:bCs/>
        </w:rPr>
        <w:t xml:space="preserve">not</w:t>
      </w:r>
      <w:r>
        <w:t xml:space="preserve"> </w:t>
      </w:r>
      <w:r>
        <w:t xml:space="preserve">prove a subsystem is empty.</w:t>
      </w:r>
    </w:p>
    <w:p>
      <w:pPr>
        <w:pStyle w:val="BodyText"/>
      </w:pPr>
      <w:r>
        <w:t xml:space="preserve">A loader may fail the causal-ownership test while still containing valuable SWR, scoped caching, tag invalidation, or persistence behavior.</w:t>
      </w:r>
    </w:p>
    <w:bookmarkEnd w:id="34"/>
    <w:bookmarkStart w:id="35" w:name="Xdf0a86e8f009f44a6149243dd37253b6ccc6fab"/>
    <w:p>
      <w:pPr>
        <w:pStyle w:val="Heading2"/>
      </w:pPr>
      <w:r>
        <w:t xml:space="preserve">R-08 — Operational knowledge may survive abstraction deletion</w:t>
      </w:r>
    </w:p>
    <w:p>
      <w:pPr>
        <w:pStyle w:val="FirstParagraph"/>
      </w:pPr>
      <w:r>
        <w:t xml:space="preserve">A retired primitive may contain a correct guard or lifecycle rule worth preserving.</w:t>
      </w:r>
    </w:p>
    <w:p>
      <w:pPr>
        <w:pStyle w:val="BodyText"/>
      </w:pPr>
      <w:r>
        <w:t xml:space="preserve">Delete the abstraction only after reading and testing its operational behavior.</w:t>
      </w:r>
    </w:p>
    <w:p>
      <w:pPr>
        <w:pStyle w:val="BodyText"/>
      </w:pPr>
      <w:r>
        <w:t xml:space="preserve">The canonical example is an async pipeline whose architectural role was unnecessary but whose implementation correctly caught errors inside</w:t>
      </w:r>
      <w:r>
        <w:t xml:space="preserve"> </w:t>
      </w:r>
      <w:r>
        <w:rPr>
          <w:rStyle w:val="VerbatimChar"/>
        </w:rPr>
        <w:t xml:space="preserve">switchMap</w:t>
      </w:r>
      <w:r>
        <w:t xml:space="preserve">, preventing the outer stream from dying permanently.</w:t>
      </w:r>
    </w:p>
    <w:bookmarkEnd w:id="35"/>
    <w:bookmarkStart w:id="36" w:name="X118517263e32685c508fd339e5143635ec026c9"/>
    <w:p>
      <w:pPr>
        <w:pStyle w:val="Heading2"/>
      </w:pPr>
      <w:r>
        <w:t xml:space="preserve">R-09 — If it never existed, would we invent it?</w:t>
      </w:r>
    </w:p>
    <w:p>
      <w:pPr>
        <w:pStyle w:val="FirstParagraph"/>
      </w:pPr>
      <w:r>
        <w:t xml:space="preserve">For every legacy primitive ask:</w:t>
      </w:r>
    </w:p>
    <w:p>
      <w:pPr>
        <w:pStyle w:val="BlockText"/>
      </w:pPr>
      <w:r>
        <w:t xml:space="preserve">If this API had never existed, and we were designing the current architecture from first principles, would we independently invent this concept?</w:t>
      </w:r>
    </w:p>
    <w:p>
      <w:pPr>
        <w:pStyle w:val="FirstParagraph"/>
      </w:pPr>
      <w:r>
        <w:t xml:space="preserve">This question is especially effective against compatibility-driven overdesign.</w:t>
      </w:r>
    </w:p>
    <w:bookmarkEnd w:id="36"/>
    <w:bookmarkStart w:id="37" w:name="X90d94e0e223b6627ae58ba89cc749e956dfb262"/>
    <w:p>
      <w:pPr>
        <w:pStyle w:val="Heading2"/>
      </w:pPr>
      <w:r>
        <w:t xml:space="preserve">R-10 — What becomes impossible if it is deleted?</w:t>
      </w:r>
    </w:p>
    <w:p>
      <w:pPr>
        <w:pStyle w:val="FirstParagraph"/>
      </w:pPr>
      <w:r>
        <w:t xml:space="preserve">The stronger retirement question is:</w:t>
      </w:r>
    </w:p>
    <w:p>
      <w:pPr>
        <w:pStyle w:val="BlockText"/>
      </w:pPr>
      <w:r>
        <w:t xml:space="preserve">What user-visible behavior becomes impossible if this API is deleted, assuming ordinary language/framework capabilities plus the legitimate final primitives?</w:t>
      </w:r>
    </w:p>
    <w:p>
      <w:pPr>
        <w:pStyle w:val="FirstParagraph"/>
      </w:pPr>
      <w:r>
        <w:t xml:space="preserve">Migration inconvenience is not an answer.</w:t>
      </w:r>
    </w:p>
    <w:bookmarkEnd w:id="37"/>
    <w:bookmarkStart w:id="38" w:name="r-11--sophistication-is-not-ownership"/>
    <w:p>
      <w:pPr>
        <w:pStyle w:val="Heading2"/>
      </w:pPr>
      <w:r>
        <w:t xml:space="preserve">R-11 — Sophistication is not ownership</w:t>
      </w:r>
    </w:p>
    <w:p>
      <w:pPr>
        <w:pStyle w:val="FirstParagraph"/>
      </w:pPr>
      <w:r>
        <w:t xml:space="preserve">A 700-line subsystem is not automatically more architecturally legitimate than a 20-line helper.</w:t>
      </w:r>
    </w:p>
    <w:p>
      <w:pPr>
        <w:pStyle w:val="BodyText"/>
      </w:pPr>
      <w:r>
        <w:t xml:space="preserve">Complexity may be historical accumulation.</w:t>
      </w:r>
    </w:p>
    <w:bookmarkEnd w:id="38"/>
    <w:bookmarkStart w:id="39" w:name="Xaa1fdb4a0283ec9d76030dc20e8de7273eea9d5"/>
    <w:p>
      <w:pPr>
        <w:pStyle w:val="Heading2"/>
      </w:pPr>
      <w:r>
        <w:t xml:space="preserve">R-12 — Public reachability is measured, not inferred</w:t>
      </w:r>
    </w:p>
    <w:p>
      <w:pPr>
        <w:pStyle w:val="FirstParagraph"/>
      </w:pPr>
      <w:r>
        <w:t xml:space="preserve">Before calling a change “breaking,” classify reachability:</w:t>
      </w:r>
    </w:p>
    <w:p>
      <w:pPr>
        <w:pStyle w:val="Compact"/>
        <w:numPr>
          <w:ilvl w:val="0"/>
          <w:numId w:val="1009"/>
        </w:numPr>
      </w:pPr>
      <w:r>
        <w:t xml:space="preserve">package root;</w:t>
      </w:r>
    </w:p>
    <w:p>
      <w:pPr>
        <w:pStyle w:val="Compact"/>
        <w:numPr>
          <w:ilvl w:val="0"/>
          <w:numId w:val="1009"/>
        </w:numPr>
      </w:pPr>
      <w:r>
        <w:t xml:space="preserve">supported secondary entrypoint;</w:t>
      </w:r>
    </w:p>
    <w:p>
      <w:pPr>
        <w:pStyle w:val="Compact"/>
        <w:numPr>
          <w:ilvl w:val="0"/>
          <w:numId w:val="1009"/>
        </w:numPr>
      </w:pPr>
      <w:r>
        <w:t xml:space="preserve">documented deep import;</w:t>
      </w:r>
    </w:p>
    <w:p>
      <w:pPr>
        <w:pStyle w:val="Compact"/>
        <w:numPr>
          <w:ilvl w:val="0"/>
          <w:numId w:val="1009"/>
        </w:numPr>
      </w:pPr>
      <w:r>
        <w:t xml:space="preserve">internal only;</w:t>
      </w:r>
    </w:p>
    <w:p>
      <w:pPr>
        <w:pStyle w:val="Compact"/>
        <w:numPr>
          <w:ilvl w:val="0"/>
          <w:numId w:val="1009"/>
        </w:numPr>
      </w:pPr>
      <w:r>
        <w:t xml:space="preserve">demo only;</w:t>
      </w:r>
    </w:p>
    <w:p>
      <w:pPr>
        <w:pStyle w:val="Compact"/>
        <w:numPr>
          <w:ilvl w:val="0"/>
          <w:numId w:val="1009"/>
        </w:numPr>
      </w:pPr>
      <w:r>
        <w:t xml:space="preserve">tools only;</w:t>
      </w:r>
    </w:p>
    <w:p>
      <w:pPr>
        <w:pStyle w:val="Compact"/>
        <w:numPr>
          <w:ilvl w:val="0"/>
          <w:numId w:val="1009"/>
        </w:numPr>
      </w:pPr>
      <w:r>
        <w:t xml:space="preserve">tests only;</w:t>
      </w:r>
    </w:p>
    <w:p>
      <w:pPr>
        <w:pStyle w:val="Compact"/>
        <w:numPr>
          <w:ilvl w:val="0"/>
          <w:numId w:val="1009"/>
        </w:numPr>
      </w:pPr>
      <w:r>
        <w:t xml:space="preserve">production consumer use.</w:t>
      </w:r>
    </w:p>
    <w:p>
      <w:pPr>
        <w:pStyle w:val="FirstParagraph"/>
      </w:pPr>
      <w:r>
        <w:t xml:space="preserve">“Exists in repository” and “published API” are different facts.</w:t>
      </w:r>
    </w:p>
    <w:bookmarkEnd w:id="39"/>
    <w:bookmarkStart w:id="40" w:name="X10fc3313ee38b9753e68105a84092248cd214ee"/>
    <w:p>
      <w:pPr>
        <w:pStyle w:val="Heading2"/>
      </w:pPr>
      <w:r>
        <w:t xml:space="preserve">R-13 — One experiment, one architectural question</w:t>
      </w:r>
    </w:p>
    <w:p>
      <w:pPr>
        <w:pStyle w:val="FirstParagraph"/>
      </w:pPr>
      <w:r>
        <w:t xml:space="preserve">Avoid combining unrelated changes into the same evidence boundary.</w:t>
      </w:r>
    </w:p>
    <w:p>
      <w:pPr>
        <w:pStyle w:val="BodyText"/>
      </w:pPr>
      <w:r>
        <w:t xml:space="preserve">A commit should remain attributable to one decision whenever practical.</w:t>
      </w:r>
    </w:p>
    <w:bookmarkEnd w:id="40"/>
    <w:bookmarkStart w:id="41" w:name="r-14--stop-when-a-falsifier-fires"/>
    <w:p>
      <w:pPr>
        <w:pStyle w:val="Heading2"/>
      </w:pPr>
      <w:r>
        <w:t xml:space="preserve">R-14 — Stop when a falsifier fires</w:t>
      </w:r>
    </w:p>
    <w:p>
      <w:pPr>
        <w:pStyle w:val="FirstParagraph"/>
      </w:pPr>
      <w:r>
        <w:t xml:space="preserve">If a preregistered falsifier reveals an unmodeled capability, stop before deletion or redesign.</w:t>
      </w:r>
    </w:p>
    <w:p>
      <w:pPr>
        <w:pStyle w:val="BodyText"/>
      </w:pPr>
      <w:r>
        <w:t xml:space="preserve">A stopped experiment is a success when it prevents a false conclusion.</w:t>
      </w:r>
    </w:p>
    <w:bookmarkEnd w:id="41"/>
    <w:bookmarkStart w:id="42" w:name="r-15--freeze-only-after-closure"/>
    <w:p>
      <w:pPr>
        <w:pStyle w:val="Heading2"/>
      </w:pPr>
      <w:r>
        <w:t xml:space="preserve">R-15 — Freeze only after closure</w:t>
      </w:r>
    </w:p>
    <w:p>
      <w:pPr>
        <w:pStyle w:val="FirstParagraph"/>
      </w:pPr>
      <w:r>
        <w:t xml:space="preserve">A contract becomes</w:t>
      </w:r>
      <w:r>
        <w:t xml:space="preserve"> </w:t>
      </w:r>
      <w:r>
        <w:rPr>
          <w:b/>
          <w:bCs/>
        </w:rPr>
        <w:t xml:space="preserve">FROZEN absent a new falsifier</w:t>
      </w:r>
      <w:r>
        <w:t xml:space="preserve"> </w:t>
      </w:r>
      <w:r>
        <w:t xml:space="preserve">only when:</w:t>
      </w:r>
    </w:p>
    <w:p>
      <w:pPr>
        <w:pStyle w:val="Compact"/>
        <w:numPr>
          <w:ilvl w:val="0"/>
          <w:numId w:val="1010"/>
        </w:numPr>
      </w:pPr>
      <w:r>
        <w:t xml:space="preserve">its observable behavior is characterized;</w:t>
      </w:r>
    </w:p>
    <w:p>
      <w:pPr>
        <w:pStyle w:val="Compact"/>
        <w:numPr>
          <w:ilvl w:val="0"/>
          <w:numId w:val="1010"/>
        </w:numPr>
      </w:pPr>
      <w:r>
        <w:t xml:space="preserve">its strongest plausible counterexample was tested;</w:t>
      </w:r>
    </w:p>
    <w:p>
      <w:pPr>
        <w:pStyle w:val="Compact"/>
        <w:numPr>
          <w:ilvl w:val="0"/>
          <w:numId w:val="1010"/>
        </w:numPr>
      </w:pPr>
      <w:r>
        <w:t xml:space="preserve">permanent conformance exists;</w:t>
      </w:r>
    </w:p>
    <w:p>
      <w:pPr>
        <w:pStyle w:val="Compact"/>
        <w:numPr>
          <w:ilvl w:val="0"/>
          <w:numId w:val="1010"/>
        </w:numPr>
      </w:pPr>
      <w:r>
        <w:t xml:space="preserve">open questions are separated from the closed contract.</w:t>
      </w:r>
    </w:p>
    <w:bookmarkEnd w:id="42"/>
    <w:bookmarkStart w:id="44" w:name="r-16--frozen-means-frozen"/>
    <w:p>
      <w:pPr>
        <w:pStyle w:val="Heading2"/>
      </w:pPr>
      <w:r>
        <w:t xml:space="preserve">R-16 — Frozen means frozen</w:t>
      </w:r>
    </w:p>
    <w:p>
      <w:pPr>
        <w:pStyle w:val="FirstParagraph"/>
      </w:pPr>
      <w:r>
        <w:t xml:space="preserve">Do not redesign a frozen public contract because a later migration would be more convenient.</w:t>
      </w:r>
    </w:p>
    <w:p>
      <w:pPr>
        <w:pStyle w:val="BodyText"/>
      </w:pPr>
      <w:r>
        <w:t xml:space="preserve">Only new falsifying evidence reopens it.</w:t>
      </w:r>
    </w:p>
    <w:bookmarkStart w:id="43" w:name="freeze-reopening-record"/>
    <w:p>
      <w:pPr>
        <w:pStyle w:val="Heading3"/>
      </w:pPr>
      <w:r>
        <w:t xml:space="preserve">Freeze-reopening record</w:t>
      </w:r>
    </w:p>
    <w:p>
      <w:pPr>
        <w:pStyle w:val="FirstParagraph"/>
      </w:pPr>
      <w:r>
        <w:t xml:space="preserve">When a new falsifier does reopen something frozen, record:</w:t>
      </w:r>
    </w:p>
    <w:p>
      <w:pPr>
        <w:pStyle w:val="Compact"/>
        <w:numPr>
          <w:ilvl w:val="0"/>
          <w:numId w:val="1011"/>
        </w:numPr>
      </w:pPr>
      <w:r>
        <w:t xml:space="preserve">the exact frozen claim;</w:t>
      </w:r>
    </w:p>
    <w:p>
      <w:pPr>
        <w:pStyle w:val="Compact"/>
        <w:numPr>
          <w:ilvl w:val="0"/>
          <w:numId w:val="1011"/>
        </w:numPr>
      </w:pPr>
      <w:r>
        <w:t xml:space="preserve">the new evidence unavailable at freeze time;</w:t>
      </w:r>
    </w:p>
    <w:p>
      <w:pPr>
        <w:pStyle w:val="Compact"/>
        <w:numPr>
          <w:ilvl w:val="0"/>
          <w:numId w:val="1011"/>
        </w:numPr>
      </w:pPr>
      <w:r>
        <w:t xml:space="preserve">whether the</w:t>
      </w:r>
      <w:r>
        <w:t xml:space="preserve"> </w:t>
      </w:r>
      <w:r>
        <w:rPr>
          <w:b/>
          <w:bCs/>
        </w:rPr>
        <w:t xml:space="preserve">decision</w:t>
      </w:r>
      <w:r>
        <w:t xml:space="preserve">, the</w:t>
      </w:r>
      <w:r>
        <w:t xml:space="preserve"> </w:t>
      </w:r>
      <w:r>
        <w:rPr>
          <w:b/>
          <w:bCs/>
        </w:rPr>
        <w:t xml:space="preserve">supporting evidence</w:t>
      </w:r>
      <w:r>
        <w:t xml:space="preserve">, or both were invalidated;</w:t>
      </w:r>
    </w:p>
    <w:p>
      <w:pPr>
        <w:pStyle w:val="Compact"/>
        <w:numPr>
          <w:ilvl w:val="0"/>
          <w:numId w:val="1011"/>
        </w:numPr>
      </w:pPr>
      <w:r>
        <w:t xml:space="preserve">the replacement contract/evidence;</w:t>
      </w:r>
    </w:p>
    <w:p>
      <w:pPr>
        <w:pStyle w:val="Compact"/>
        <w:numPr>
          <w:ilvl w:val="0"/>
          <w:numId w:val="1011"/>
        </w:numPr>
      </w:pPr>
      <w:r>
        <w:t xml:space="preserve">which permanent conformance changed; and</w:t>
      </w:r>
    </w:p>
    <w:p>
      <w:pPr>
        <w:pStyle w:val="Compact"/>
        <w:numPr>
          <w:ilvl w:val="0"/>
          <w:numId w:val="1011"/>
        </w:numPr>
      </w:pPr>
      <w:r>
        <w:t xml:space="preserve">the new freeze boundary.</w:t>
      </w:r>
    </w:p>
    <w:p>
      <w:pPr>
        <w:pStyle w:val="FirstParagraph"/>
      </w:pPr>
      <w:r>
        <w:rPr>
          <w:b/>
          <w:bCs/>
        </w:rPr>
        <w:t xml:space="preserve">Evidence-coverage note (v1.1):</w:t>
      </w:r>
      <w:r>
        <w:t xml:space="preserve"> </w:t>
      </w:r>
      <w:r>
        <w:t xml:space="preserve">the SignalTree program has a clean example of reopening and replacing</w:t>
      </w:r>
      <w:r>
        <w:t xml:space="preserve"> </w:t>
      </w:r>
      <w:r>
        <w:rPr>
          <w:i/>
          <w:iCs/>
        </w:rPr>
        <w:t xml:space="preserve">supporting evidence</w:t>
      </w:r>
      <w:r>
        <w:t xml:space="preserve"> </w:t>
      </w:r>
      <w:r>
        <w:t xml:space="preserve">while preserving the conclusion (the incorrectly characterized rekey probe was falsified by an operation-reached-mechanism control). It does</w:t>
      </w:r>
      <w:r>
        <w:t xml:space="preserve"> </w:t>
      </w:r>
      <w:r>
        <w:rPr>
          <w:b/>
          <w:bCs/>
        </w:rPr>
        <w:t xml:space="preserve">not yet</w:t>
      </w:r>
      <w:r>
        <w:t xml:space="preserve"> </w:t>
      </w:r>
      <w:r>
        <w:t xml:space="preserve">contain an equally clean example of a frozen public contract being reversed by later falsifying evidence. That remains an explicit case-study coverage gap rather than being filled with a manufactured example.</w:t>
      </w:r>
    </w:p>
    <w:bookmarkEnd w:id="43"/>
    <w:bookmarkEnd w:id="44"/>
    <w:bookmarkStart w:id="45" w:name="X30cb5a2d05a63b33ceb94982c0aeda499ab8ae7"/>
    <w:p>
      <w:pPr>
        <w:pStyle w:val="Heading2"/>
      </w:pPr>
      <w:r>
        <w:t xml:space="preserve">R-17 — Non-claims are first-class engineering output</w:t>
      </w:r>
    </w:p>
    <w:p>
      <w:pPr>
        <w:pStyle w:val="FirstParagraph"/>
      </w:pPr>
      <w:r>
        <w:t xml:space="preserve">Every closure record should include what is</w:t>
      </w:r>
      <w:r>
        <w:t xml:space="preserve"> </w:t>
      </w:r>
      <w:r>
        <w:rPr>
          <w:b/>
          <w:bCs/>
        </w:rPr>
        <w:t xml:space="preserve">not</w:t>
      </w:r>
      <w:r>
        <w:t xml:space="preserve"> </w:t>
      </w:r>
      <w:r>
        <w:t xml:space="preserve">being claimed.</w:t>
      </w:r>
    </w:p>
    <w:p>
      <w:pPr>
        <w:pStyle w:val="BodyText"/>
      </w:pPr>
      <w:r>
        <w:t xml:space="preserve">Examples:</w:t>
      </w:r>
    </w:p>
    <w:p>
      <w:pPr>
        <w:pStyle w:val="Compact"/>
        <w:numPr>
          <w:ilvl w:val="0"/>
          <w:numId w:val="1012"/>
        </w:numPr>
      </w:pPr>
      <w:r>
        <w:t xml:space="preserve">runtime-local identity is not persistent identity;</w:t>
      </w:r>
    </w:p>
    <w:p>
      <w:pPr>
        <w:pStyle w:val="Compact"/>
        <w:numPr>
          <w:ilvl w:val="0"/>
          <w:numId w:val="1012"/>
        </w:numPr>
      </w:pPr>
      <w:r>
        <w:t xml:space="preserve">full-state describes a synchronization boundary, not internal mutation granularity;</w:t>
      </w:r>
    </w:p>
    <w:p>
      <w:pPr>
        <w:pStyle w:val="Compact"/>
        <w:numPr>
          <w:ilvl w:val="0"/>
          <w:numId w:val="1012"/>
        </w:numPr>
      </w:pPr>
      <w:r>
        <w:t xml:space="preserve">a core mechanism relevant to a production consumer is not proof that the consumer is already fixed;</w:t>
      </w:r>
    </w:p>
    <w:p>
      <w:pPr>
        <w:pStyle w:val="Compact"/>
        <w:numPr>
          <w:ilvl w:val="0"/>
          <w:numId w:val="1012"/>
        </w:numPr>
      </w:pPr>
      <w:r>
        <w:t xml:space="preserve">a timing flake is not a correctness regression.</w:t>
      </w:r>
    </w:p>
    <w:bookmarkEnd w:id="45"/>
    <w:bookmarkStart w:id="46" w:name="r-18--historical-truth-is-preserved"/>
    <w:p>
      <w:pPr>
        <w:pStyle w:val="Heading2"/>
      </w:pPr>
      <w:r>
        <w:t xml:space="preserve">R-18 — Historical truth is preserved</w:t>
      </w:r>
    </w:p>
    <w:p>
      <w:pPr>
        <w:pStyle w:val="FirstParagraph"/>
      </w:pPr>
      <w:r>
        <w:t xml:space="preserve">Do not rewrite old architecture records, RFCs, changelogs, or experiment reports to pretend deleted concepts never existed.</w:t>
      </w:r>
    </w:p>
    <w:p>
      <w:pPr>
        <w:pStyle w:val="BodyText"/>
      </w:pPr>
      <w:r>
        <w:t xml:space="preserve">Update current guidance; preserve historical evidence.</w:t>
      </w:r>
    </w:p>
    <w:bookmarkEnd w:id="46"/>
    <w:bookmarkStart w:id="47" w:name="X15afd2c506ea169a905c42c40157144ff114550"/>
    <w:p>
      <w:pPr>
        <w:pStyle w:val="Heading2"/>
      </w:pPr>
      <w:r>
        <w:t xml:space="preserve">R-19 — Compiler-driven deletion where possible</w:t>
      </w:r>
    </w:p>
    <w:p>
      <w:pPr>
        <w:pStyle w:val="FirstParagraph"/>
      </w:pPr>
      <w:r>
        <w:t xml:space="preserve">When deleting types or marker-resolution machinery, let typecheck reveal the dependency surface.</w:t>
      </w:r>
    </w:p>
    <w:p>
      <w:pPr>
        <w:pStyle w:val="BodyText"/>
      </w:pPr>
      <w:r>
        <w:t xml:space="preserve">Remove only the primitive-specific rows first. Repair generic invariants explicitly.</w:t>
      </w:r>
    </w:p>
    <w:bookmarkEnd w:id="47"/>
    <w:bookmarkStart w:id="48" w:name="r-20--dead-generic-machinery-should-die"/>
    <w:p>
      <w:pPr>
        <w:pStyle w:val="Heading2"/>
      </w:pPr>
      <w:r>
        <w:t xml:space="preserve">R-20 — Dead generic machinery should die</w:t>
      </w:r>
    </w:p>
    <w:p>
      <w:pPr>
        <w:pStyle w:val="FirstParagraph"/>
      </w:pPr>
      <w:r>
        <w:t xml:space="preserve">If the only remaining reason for a generic conditional/helper is a deleted feature, measure reachability.</w:t>
      </w:r>
    </w:p>
    <w:p>
      <w:pPr>
        <w:pStyle w:val="BodyText"/>
      </w:pPr>
      <w:r>
        <w:t xml:space="preserve">If no surviving real surface can exercise it, delete it rather than inventing synthetic tests to preserve abstraction inventory.</w:t>
      </w:r>
    </w:p>
    <w:bookmarkEnd w:id="48"/>
    <w:bookmarkStart w:id="49" w:name="r-21--a-test-must-test-the-claim"/>
    <w:p>
      <w:pPr>
        <w:pStyle w:val="Heading2"/>
      </w:pPr>
      <w:r>
        <w:t xml:space="preserve">R-21 — A test must test the claim</w:t>
      </w:r>
    </w:p>
    <w:p>
      <w:pPr>
        <w:pStyle w:val="FirstParagraph"/>
      </w:pPr>
      <w:r>
        <w:t xml:space="preserve">A rendered snippet containing the word</w:t>
      </w:r>
      <w:r>
        <w:t xml:space="preserve"> </w:t>
      </w:r>
      <w:r>
        <w:rPr>
          <w:rStyle w:val="VerbatimChar"/>
        </w:rPr>
        <w:t xml:space="preserve">switchMap</w:t>
      </w:r>
      <w:r>
        <w:t xml:space="preserve"> </w:t>
      </w:r>
      <w:r>
        <w:t xml:space="preserve">is not behavioral proof of latest-wins.</w:t>
      </w:r>
    </w:p>
    <w:p>
      <w:pPr>
        <w:pStyle w:val="BodyText"/>
      </w:pPr>
      <w:r>
        <w:rPr>
          <w:rStyle w:val="VerbatimChar"/>
        </w:rPr>
        <w:t xml:space="preserve">expect(true).toBe(true)</w:t>
      </w:r>
      <w:r>
        <w:t xml:space="preserve"> </w:t>
      </w:r>
      <w:r>
        <w:t xml:space="preserve">is not proof of disposal semantics.</w:t>
      </w:r>
    </w:p>
    <w:p>
      <w:pPr>
        <w:pStyle w:val="BodyText"/>
      </w:pPr>
      <w:r>
        <w:t xml:space="preserve">Source-text assertions are acceptable only for properties runtime/type systems genuinely cannot observe.</w:t>
      </w:r>
    </w:p>
    <w:bookmarkEnd w:id="49"/>
    <w:bookmarkStart w:id="50" w:name="r-22--gate-the-gate"/>
    <w:p>
      <w:pPr>
        <w:pStyle w:val="Heading2"/>
      </w:pPr>
      <w:r>
        <w:t xml:space="preserve">R-22 — Gate the gate</w:t>
      </w:r>
    </w:p>
    <w:p>
      <w:pPr>
        <w:pStyle w:val="FirstParagraph"/>
      </w:pPr>
      <w:r>
        <w:t xml:space="preserve">Every custom gate should have a self-test or mutation proving it can fail under a relevant defect.</w:t>
      </w:r>
    </w:p>
    <w:p>
      <w:pPr>
        <w:pStyle w:val="BodyText"/>
      </w:pPr>
      <w:r>
        <w:t xml:space="preserve">A blind gate is not a gate.</w:t>
      </w:r>
    </w:p>
    <w:bookmarkEnd w:id="50"/>
    <w:bookmarkStart w:id="51" w:name="X04d0fc738a783e270abb783d4810c7ba96f7edb"/>
    <w:p>
      <w:pPr>
        <w:pStyle w:val="Heading2"/>
      </w:pPr>
      <w:r>
        <w:t xml:space="preserve">R-23 — Mutation evidence is valid only if the mutation crosses the checker</w:t>
      </w:r>
    </w:p>
    <w:p>
      <w:pPr>
        <w:pStyle w:val="FirstParagraph"/>
      </w:pPr>
      <w:r>
        <w:t xml:space="preserve">If a mutation never affects the code path a test observes, the test’s survival says nothing.</w:t>
      </w:r>
    </w:p>
    <w:p>
      <w:pPr>
        <w:pStyle w:val="BodyText"/>
      </w:pPr>
      <w:r>
        <w:t xml:space="preserve">Use control mutations to prove the test is capable of detecting the intended class of failure.</w:t>
      </w:r>
    </w:p>
    <w:bookmarkEnd w:id="51"/>
    <w:bookmarkStart w:id="52" w:name="r-24--quarantine-unexplained-cells"/>
    <w:p>
      <w:pPr>
        <w:pStyle w:val="Heading2"/>
      </w:pPr>
      <w:r>
        <w:t xml:space="preserve">R-24 — Quarantine unexplained cells</w:t>
      </w:r>
    </w:p>
    <w:p>
      <w:pPr>
        <w:pStyle w:val="FirstParagraph"/>
      </w:pPr>
      <w:r>
        <w:t xml:space="preserve">Do not average away, hand-wave, or narratively “explain” benchmark cells that disagree with controls.</w:t>
      </w:r>
    </w:p>
    <w:p>
      <w:pPr>
        <w:pStyle w:val="BodyText"/>
      </w:pPr>
      <w:r>
        <w:t xml:space="preserve">Mark them unresolved and exclude them from quotable claims until localized.</w:t>
      </w:r>
    </w:p>
    <w:bookmarkEnd w:id="52"/>
    <w:bookmarkStart w:id="53" w:name="Xbf42d896c7ac3c2fa7db6166e67080469890886"/>
    <w:p>
      <w:pPr>
        <w:pStyle w:val="Heading2"/>
      </w:pPr>
      <w:r>
        <w:t xml:space="preserve">R-25 — Measurement tools are systems under test</w:t>
      </w:r>
    </w:p>
    <w:p>
      <w:pPr>
        <w:pStyle w:val="FirstParagraph"/>
      </w:pPr>
      <w:r>
        <w:t xml:space="preserve">Scripts, greps, benchmark harnesses, memory collectors, and release gates can be wrong.</w:t>
      </w:r>
    </w:p>
    <w:p>
      <w:pPr>
        <w:pStyle w:val="BodyText"/>
      </w:pPr>
      <w:r>
        <w:t xml:space="preserve">Test them with A/A runs, synthetic mutations, known fixtures, or alternate measurement methods.</w:t>
      </w:r>
    </w:p>
    <w:bookmarkEnd w:id="53"/>
    <w:bookmarkStart w:id="54" w:name="r-26--measure-shapes-not-just-points"/>
    <w:p>
      <w:pPr>
        <w:pStyle w:val="Heading2"/>
      </w:pPr>
      <w:r>
        <w:t xml:space="preserve">R-26 — Measure shapes, not just points</w:t>
      </w:r>
    </w:p>
    <w:p>
      <w:pPr>
        <w:pStyle w:val="FirstParagraph"/>
      </w:pPr>
      <w:r>
        <w:t xml:space="preserve">For performance and memory, scaling shape is often more architecturally meaningful than a single absolute number.</w:t>
      </w:r>
    </w:p>
    <w:p>
      <w:pPr>
        <w:pStyle w:val="BodyText"/>
      </w:pPr>
      <w:r>
        <w:t xml:space="preserve">Examples:</w:t>
      </w:r>
    </w:p>
    <w:p>
      <w:pPr>
        <w:pStyle w:val="Compact"/>
        <w:numPr>
          <w:ilvl w:val="0"/>
          <w:numId w:val="1013"/>
        </w:numPr>
      </w:pPr>
      <w:r>
        <w:t xml:space="preserve">flat vs linear update cost;</w:t>
      </w:r>
    </w:p>
    <w:p>
      <w:pPr>
        <w:pStyle w:val="Compact"/>
        <w:numPr>
          <w:ilvl w:val="0"/>
          <w:numId w:val="1013"/>
        </w:numPr>
      </w:pPr>
      <w:r>
        <w:t xml:space="preserve">bounded vs unbounded retained memory;</w:t>
      </w:r>
    </w:p>
    <w:p>
      <w:pPr>
        <w:pStyle w:val="Compact"/>
        <w:numPr>
          <w:ilvl w:val="0"/>
          <w:numId w:val="1013"/>
        </w:numPr>
      </w:pPr>
      <w:r>
        <w:t xml:space="preserve">consumer fan-out scaling;</w:t>
      </w:r>
    </w:p>
    <w:p>
      <w:pPr>
        <w:pStyle w:val="Compact"/>
        <w:numPr>
          <w:ilvl w:val="0"/>
          <w:numId w:val="1013"/>
        </w:numPr>
      </w:pPr>
      <w:r>
        <w:t xml:space="preserve">history-window boundedness.</w:t>
      </w:r>
    </w:p>
    <w:bookmarkEnd w:id="54"/>
    <w:bookmarkStart w:id="55" w:name="Xd3b0ad6e57615cd66614ee2cc9cae444db4c961"/>
    <w:p>
      <w:pPr>
        <w:pStyle w:val="Heading2"/>
      </w:pPr>
      <w:r>
        <w:t xml:space="preserve">R-27 — Economic dimensions are vectors, not one scalar</w:t>
      </w:r>
    </w:p>
    <w:p>
      <w:pPr>
        <w:pStyle w:val="FirstParagraph"/>
      </w:pPr>
      <w:r>
        <w:t xml:space="preserve">Do not claim that milliseconds “pay back” megabytes unless a product utility function says so.</w:t>
      </w:r>
    </w:p>
    <w:p>
      <w:pPr>
        <w:pStyle w:val="BodyText"/>
      </w:pPr>
      <w:r>
        <w:t xml:space="preserve">Track separately:</w:t>
      </w:r>
    </w:p>
    <w:p>
      <w:pPr>
        <w:pStyle w:val="SourceCode"/>
      </w:pPr>
      <w:r>
        <w:rPr>
          <w:rStyle w:val="VerbatimChar"/>
        </w:rPr>
        <w:t xml:space="preserve">construction latency</w:t>
      </w:r>
      <w:r>
        <w:br/>
      </w:r>
      <w:r>
        <w:rPr>
          <w:rStyle w:val="VerbatimChar"/>
        </w:rPr>
        <w:t xml:space="preserve">steady-state CPU</w:t>
      </w:r>
      <w:r>
        <w:br/>
      </w:r>
      <w:r>
        <w:rPr>
          <w:rStyle w:val="VerbatimChar"/>
        </w:rPr>
        <w:t xml:space="preserve">operation latency</w:t>
      </w:r>
      <w:r>
        <w:br/>
      </w:r>
      <w:r>
        <w:rPr>
          <w:rStyle w:val="VerbatimChar"/>
        </w:rPr>
        <w:t xml:space="preserve">retained memory</w:t>
      </w:r>
      <w:r>
        <w:br/>
      </w:r>
      <w:r>
        <w:rPr>
          <w:rStyle w:val="VerbatimChar"/>
        </w:rPr>
        <w:t xml:space="preserve">peak/transient memory</w:t>
      </w:r>
      <w:r>
        <w:br/>
      </w:r>
      <w:r>
        <w:rPr>
          <w:rStyle w:val="VerbatimChar"/>
        </w:rPr>
        <w:t xml:space="preserve">developer coordination cost</w:t>
      </w:r>
    </w:p>
    <w:bookmarkEnd w:id="55"/>
    <w:bookmarkStart w:id="56" w:name="Xd8d68f29052f76f58616d9ff03a081fc601889b"/>
    <w:p>
      <w:pPr>
        <w:pStyle w:val="Heading2"/>
      </w:pPr>
      <w:r>
        <w:t xml:space="preserve">R-28 — Equivalent operations must be equivalent</w:t>
      </w:r>
    </w:p>
    <w:p>
      <w:pPr>
        <w:pStyle w:val="FirstParagraph"/>
      </w:pPr>
      <w:r>
        <w:t xml:space="preserve">Performance comparisons require an equivalent-operation matrix. Do not compare a richer semantic operation to a weaker competitor operation and call the result architectural proof.</w:t>
      </w:r>
    </w:p>
    <w:bookmarkEnd w:id="56"/>
    <w:bookmarkStart w:id="57" w:name="X906e15f539c0c0ecb32296bcd67c24f1cda41cd"/>
    <w:p>
      <w:pPr>
        <w:pStyle w:val="Heading2"/>
      </w:pPr>
      <w:r>
        <w:t xml:space="preserve">R-29 — Quiescence is part of memory semantics</w:t>
      </w:r>
    </w:p>
    <w:p>
      <w:pPr>
        <w:pStyle w:val="FirstParagraph"/>
      </w:pPr>
      <w:r>
        <w:t xml:space="preserve">Forced GC once is not enough when finalizers, event-loop turns, weak references, or teardown work remain pending.</w:t>
      </w:r>
    </w:p>
    <w:p>
      <w:pPr>
        <w:pStyle w:val="BodyText"/>
      </w:pPr>
      <w:r>
        <w:t xml:space="preserve">Memory tests must define and use a quiescence protocol.</w:t>
      </w:r>
    </w:p>
    <w:bookmarkEnd w:id="57"/>
    <w:bookmarkStart w:id="58" w:name="r-30--aa-spread-defines-the-noise-floor"/>
    <w:p>
      <w:pPr>
        <w:pStyle w:val="Heading2"/>
      </w:pPr>
      <w:r>
        <w:t xml:space="preserve">R-30 — A/A spread defines the noise floor</w:t>
      </w:r>
    </w:p>
    <w:p>
      <w:pPr>
        <w:pStyle w:val="FirstParagraph"/>
      </w:pPr>
      <w:r>
        <w:t xml:space="preserve">A candidate performance delta smaller than harness spread is inconclusive, regardless of direction.</w:t>
      </w:r>
    </w:p>
    <w:bookmarkEnd w:id="58"/>
    <w:bookmarkStart w:id="59" w:name="r-31--preregister-asymptotic-criteria"/>
    <w:p>
      <w:pPr>
        <w:pStyle w:val="Heading2"/>
      </w:pPr>
      <w:r>
        <w:t xml:space="preserve">R-31 — Preregister asymptotic criteria</w:t>
      </w:r>
    </w:p>
    <w:p>
      <w:pPr>
        <w:pStyle w:val="FirstParagraph"/>
      </w:pPr>
      <w:r>
        <w:t xml:space="preserve">If the goal is bounded retention, preregister “growth must stop” rather than “bytes must improve.”</w:t>
      </w:r>
    </w:p>
    <w:p>
      <w:pPr>
        <w:pStyle w:val="BodyText"/>
      </w:pPr>
      <w:r>
        <w:t xml:space="preserve">This prevents partial improvements from being mislabeled as architectural completion.</w:t>
      </w:r>
    </w:p>
    <w:bookmarkEnd w:id="59"/>
    <w:bookmarkStart w:id="60" w:name="X98f8c3864653044155e9134730ce3a94d50251e"/>
    <w:p>
      <w:pPr>
        <w:pStyle w:val="Heading2"/>
      </w:pPr>
      <w:r>
        <w:t xml:space="preserve">R-32 — Separate address, identity, ownership, and revision</w:t>
      </w:r>
    </w:p>
    <w:p>
      <w:pPr>
        <w:pStyle w:val="FirstParagraph"/>
      </w:pPr>
      <w:r>
        <w:t xml:space="preserve">Do not collapse:</w:t>
      </w:r>
    </w:p>
    <w:p>
      <w:pPr>
        <w:pStyle w:val="Compact"/>
        <w:numPr>
          <w:ilvl w:val="0"/>
          <w:numId w:val="1014"/>
        </w:numPr>
      </w:pPr>
      <w:r>
        <w:t xml:space="preserve">public address;</w:t>
      </w:r>
    </w:p>
    <w:p>
      <w:pPr>
        <w:pStyle w:val="Compact"/>
        <w:numPr>
          <w:ilvl w:val="0"/>
          <w:numId w:val="1014"/>
        </w:numPr>
      </w:pPr>
      <w:r>
        <w:t xml:space="preserve">subject lifetime identity;</w:t>
      </w:r>
    </w:p>
    <w:p>
      <w:pPr>
        <w:pStyle w:val="Compact"/>
        <w:numPr>
          <w:ilvl w:val="0"/>
          <w:numId w:val="1014"/>
        </w:numPr>
      </w:pPr>
      <w:r>
        <w:t xml:space="preserve">tree/owner identity;</w:t>
      </w:r>
    </w:p>
    <w:p>
      <w:pPr>
        <w:pStyle w:val="Compact"/>
        <w:numPr>
          <w:ilvl w:val="0"/>
          <w:numId w:val="1014"/>
        </w:numPr>
      </w:pPr>
      <w:r>
        <w:t xml:space="preserve">physical storage location;</w:t>
      </w:r>
    </w:p>
    <w:p>
      <w:pPr>
        <w:pStyle w:val="Compact"/>
        <w:numPr>
          <w:ilvl w:val="0"/>
          <w:numId w:val="1014"/>
        </w:numPr>
      </w:pPr>
      <w:r>
        <w:t xml:space="preserve">causal position;</w:t>
      </w:r>
    </w:p>
    <w:p>
      <w:pPr>
        <w:pStyle w:val="Compact"/>
        <w:numPr>
          <w:ilvl w:val="0"/>
          <w:numId w:val="1014"/>
        </w:numPr>
      </w:pPr>
      <w:r>
        <w:t xml:space="preserve">mutation revision.</w:t>
      </w:r>
    </w:p>
    <w:p>
      <w:pPr>
        <w:pStyle w:val="FirstParagraph"/>
      </w:pPr>
      <w:r>
        <w:t xml:space="preserve">Coincidence in one implementation is not semantic equivalence.</w:t>
      </w:r>
    </w:p>
    <w:bookmarkEnd w:id="60"/>
    <w:bookmarkStart w:id="61" w:name="X2cadac236338b131a1faa9e4d29dd05a38e4298"/>
    <w:p>
      <w:pPr>
        <w:pStyle w:val="Heading2"/>
      </w:pPr>
      <w:r>
        <w:t xml:space="preserve">R-33 — Separate physical truth, authorship, publication, and persistence</w:t>
      </w:r>
    </w:p>
    <w:p>
      <w:pPr>
        <w:pStyle w:val="FirstParagraph"/>
      </w:pPr>
      <w:r>
        <w:t xml:space="preserve">A rollback may restore physical truth without becoming a new user-authored mutation.</w:t>
      </w:r>
    </w:p>
    <w:p>
      <w:pPr>
        <w:pStyle w:val="BodyText"/>
      </w:pPr>
      <w:r>
        <w:t xml:space="preserve">Persistence observes committed truth; it does not own mutation authority.</w:t>
      </w:r>
    </w:p>
    <w:bookmarkEnd w:id="61"/>
    <w:bookmarkStart w:id="62" w:name="Xdcf85cc0d53dc16acb84f6c6f25b763e38f7fe2"/>
    <w:p>
      <w:pPr>
        <w:pStyle w:val="Heading2"/>
      </w:pPr>
      <w:r>
        <w:t xml:space="preserve">R-34 — A lifecycle boundary must be explicit</w:t>
      </w:r>
    </w:p>
    <w:p>
      <w:pPr>
        <w:pStyle w:val="FirstParagraph"/>
      </w:pPr>
      <w:r>
        <w:t xml:space="preserve">If write-active structures remain retained until teardown,</w:t>
      </w:r>
      <w:r>
        <w:t xml:space="preserve"> </w:t>
      </w:r>
      <w:r>
        <w:rPr>
          <w:rStyle w:val="VerbatimChar"/>
        </w:rPr>
        <w:t xml:space="preserve">destroy()</w:t>
      </w:r>
      <w:r>
        <w:t xml:space="preserve">/</w:t>
      </w:r>
      <w:r>
        <w:rPr>
          <w:rStyle w:val="VerbatimChar"/>
        </w:rPr>
        <w:t xml:space="preserve">dispose()</w:t>
      </w:r>
      <w:r>
        <w:t xml:space="preserve"> </w:t>
      </w:r>
      <w:r>
        <w:t xml:space="preserve">is an ownership boundary, not optional hygiene.</w:t>
      </w:r>
    </w:p>
    <w:bookmarkEnd w:id="62"/>
    <w:bookmarkStart w:id="63" w:name="r-35--settlement-has-semantics"/>
    <w:p>
      <w:pPr>
        <w:pStyle w:val="Heading2"/>
      </w:pPr>
      <w:r>
        <w:t xml:space="preserve">R-35 — Settlement has semantics</w:t>
      </w:r>
    </w:p>
    <w:p>
      <w:pPr>
        <w:pStyle w:val="FirstParagraph"/>
      </w:pPr>
      <w:r>
        <w:t xml:space="preserve">Do not use “settled,” “flushed,” “scheduled,” and “durable” interchangeably.</w:t>
      </w:r>
    </w:p>
    <w:p>
      <w:pPr>
        <w:pStyle w:val="BodyText"/>
      </w:pPr>
      <w:r>
        <w:t xml:space="preserve">Measure what each means.</w:t>
      </w:r>
    </w:p>
    <w:bookmarkEnd w:id="63"/>
    <w:bookmarkStart w:id="64" w:name="Xd3c50d2981e10e2ad2dfba4b66bdbbab0a2604b"/>
    <w:p>
      <w:pPr>
        <w:pStyle w:val="Heading2"/>
      </w:pPr>
      <w:r>
        <w:t xml:space="preserve">R-36 — Explicit operations and automatic consequences may have different error channels</w:t>
      </w:r>
    </w:p>
    <w:p>
      <w:pPr>
        <w:pStyle w:val="FirstParagraph"/>
      </w:pPr>
      <w:r>
        <w:t xml:space="preserve">An explicitly awaited operation may reject to its caller while automatic background egress reports globally.</w:t>
      </w:r>
    </w:p>
    <w:p>
      <w:pPr>
        <w:pStyle w:val="BodyText"/>
      </w:pPr>
      <w:r>
        <w:t xml:space="preserve">Do not force symmetry merely for aesthetic API consistency.</w:t>
      </w:r>
    </w:p>
    <w:bookmarkEnd w:id="64"/>
    <w:bookmarkStart w:id="65" w:name="Xb0fe3dee84b961565bf2c5ad5dd9f4b8fcc36e4"/>
    <w:p>
      <w:pPr>
        <w:pStyle w:val="Heading2"/>
      </w:pPr>
      <w:r>
        <w:t xml:space="preserve">R-37 — Migration preserves needs, not old nouns</w:t>
      </w:r>
    </w:p>
    <w:p>
      <w:pPr>
        <w:pStyle w:val="FirstParagraph"/>
      </w:pPr>
      <w:r>
        <w:t xml:space="preserve">A demo scenario such as “debounced search” should survive even if the primitive named</w:t>
      </w:r>
      <w:r>
        <w:t xml:space="preserve"> </w:t>
      </w:r>
      <w:r>
        <w:rPr>
          <w:rStyle w:val="VerbatimChar"/>
        </w:rPr>
        <w:t xml:space="preserve">asyncQuery</w:t>
      </w:r>
      <w:r>
        <w:t xml:space="preserve"> </w:t>
      </w:r>
      <w:r>
        <w:t xml:space="preserve">does not.</w:t>
      </w:r>
    </w:p>
    <w:p>
      <w:pPr>
        <w:pStyle w:val="BodyText"/>
      </w:pPr>
      <w:r>
        <w:t xml:space="preserve">Preserve the lesson; change the owner.</w:t>
      </w:r>
    </w:p>
    <w:bookmarkEnd w:id="65"/>
    <w:bookmarkStart w:id="66" w:name="Xfe22f7ec29cf37b89e26f3c13a7144cf02b8a6e"/>
    <w:p>
      <w:pPr>
        <w:pStyle w:val="Heading2"/>
      </w:pPr>
      <w:r>
        <w:t xml:space="preserve">R-38 — Production consumers outrank toy examples</w:t>
      </w:r>
    </w:p>
    <w:p>
      <w:pPr>
        <w:pStyle w:val="FirstParagraph"/>
      </w:pPr>
      <w:r>
        <w:t xml:space="preserve">A real application can falsify assumptions that unit tests and demos miss.</w:t>
      </w:r>
    </w:p>
    <w:p>
      <w:pPr>
        <w:pStyle w:val="BodyText"/>
      </w:pPr>
      <w:r>
        <w:t xml:space="preserve">Use production consumers late in the process as architectural conformance, not early as an excuse to preserve legacy workarounds.</w:t>
      </w:r>
    </w:p>
    <w:bookmarkEnd w:id="66"/>
    <w:bookmarkStart w:id="67" w:name="Xd02e0e89c34268e3bdb246cb7da872b85064208"/>
    <w:p>
      <w:pPr>
        <w:pStyle w:val="Heading2"/>
      </w:pPr>
      <w:r>
        <w:t xml:space="preserve">R-39 — Consolidation must itself be evidence-driven</w:t>
      </w:r>
    </w:p>
    <w:p>
      <w:pPr>
        <w:pStyle w:val="FirstParagraph"/>
      </w:pPr>
      <w:r>
        <w:t xml:space="preserve">Historical harnesses and source-text sentinels may be deleted only after proving their falsifiers are subsumed by production-facing permanent tests.</w:t>
      </w:r>
    </w:p>
    <w:bookmarkEnd w:id="67"/>
    <w:bookmarkStart w:id="68" w:name="X23a70135e1d3db48cc634ea79acc4df8e52b590"/>
    <w:p>
      <w:pPr>
        <w:pStyle w:val="Heading2"/>
      </w:pPr>
      <w:r>
        <w:t xml:space="preserve">R-40 — Closed architecture and open implementation work can coexist</w:t>
      </w:r>
    </w:p>
    <w:p>
      <w:pPr>
        <w:pStyle w:val="FirstParagraph"/>
      </w:pPr>
      <w:r>
        <w:t xml:space="preserve">A concept can be architecturally settled while migration, ergonomics, documentation, or performance proof remains unfinished.</w:t>
      </w:r>
    </w:p>
    <w:p>
      <w:pPr>
        <w:pStyle w:val="BodyText"/>
      </w:pPr>
      <w:r>
        <w:t xml:space="preserve">Do not reopen semantics to solve downstream cleanup inconvenience.</w:t>
      </w:r>
    </w:p>
    <w:bookmarkEnd w:id="68"/>
    <w:bookmarkStart w:id="69" w:name="X4a088ab13c2de8e906753b0737827b7e1946d7f"/>
    <w:p>
      <w:pPr>
        <w:pStyle w:val="Heading2"/>
      </w:pPr>
      <w:r>
        <w:t xml:space="preserve">R-41 — Solidify, then reimplement from the solidified model</w:t>
      </w:r>
    </w:p>
    <w:p>
      <w:pPr>
        <w:pStyle w:val="FirstParagraph"/>
      </w:pPr>
      <w:r>
        <w:t xml:space="preserve">For a greenfield rewrite, contracts and proofs are design authority; historical implementation is not.</w:t>
      </w:r>
    </w:p>
    <w:p>
      <w:pPr>
        <w:pStyle w:val="BodyText"/>
      </w:pPr>
      <w:r>
        <w:t xml:space="preserve">The sequence is:</w:t>
      </w:r>
    </w:p>
    <w:p>
      <w:pPr>
        <w:pStyle w:val="SourceCode"/>
      </w:pPr>
      <w:r>
        <w:rPr>
          <w:rStyle w:val="VerbatimChar"/>
        </w:rPr>
        <w:t xml:space="preserve">DISCOVERY/FALSIFICATION</w:t>
      </w:r>
      <w:r>
        <w:br/>
      </w:r>
      <w:r>
        <w:rPr>
          <w:rStyle w:val="VerbatimChar"/>
        </w:rPr>
        <w:t xml:space="preserve">        -&gt; SOLIDIFIED CONTRACTS</w:t>
      </w:r>
      <w:r>
        <w:br/>
      </w:r>
      <w:r>
        <w:rPr>
          <w:rStyle w:val="VerbatimChar"/>
        </w:rPr>
        <w:t xml:space="preserve">        -&gt; MIGRATION/RETIREMENT DISPOSITION</w:t>
      </w:r>
      <w:r>
        <w:br/>
      </w:r>
      <w:r>
        <w:rPr>
          <w:rStyle w:val="VerbatimChar"/>
        </w:rPr>
        <w:t xml:space="preserve">        -&gt; CONTRACT EXTRACTION</w:t>
      </w:r>
      <w:r>
        <w:br/>
      </w:r>
      <w:r>
        <w:rPr>
          <w:rStyle w:val="VerbatimChar"/>
        </w:rPr>
        <w:t xml:space="preserve">        -&gt; GREENFIELD REIMPLEMENTATION</w:t>
      </w:r>
      <w:r>
        <w:br/>
      </w:r>
      <w:r>
        <w:rPr>
          <w:rStyle w:val="VerbatimChar"/>
        </w:rPr>
        <w:t xml:space="preserve">        -&gt; CONFORMANCE / CONSUMER PROOF</w:t>
      </w:r>
    </w:p>
    <w:p>
      <w:pPr>
        <w:pStyle w:val="FirstParagraph"/>
      </w:pPr>
      <w:r>
        <w:t xml:space="preserve">A rewrite that copies incumbent structure because it is easier is a refactor, not a greenfield implementation.</w:t>
      </w:r>
    </w:p>
    <w:bookmarkEnd w:id="69"/>
    <w:bookmarkStart w:id="70" w:name="Xfa88cd7e6456494186d507d363cbb9095d730c7"/>
    <w:p>
      <w:pPr>
        <w:pStyle w:val="Heading2"/>
      </w:pPr>
      <w:r>
        <w:t xml:space="preserve">R-42 — Compound operations require a successor control</w:t>
      </w:r>
    </w:p>
    <w:p>
      <w:pPr>
        <w:pStyle w:val="FirstParagraph"/>
      </w:pPr>
      <w:r>
        <w:t xml:space="preserve">A compound operation is not characterized by its immediate final state alone. Test at least one valid operation that follows it.</w:t>
      </w:r>
    </w:p>
    <w:p>
      <w:pPr>
        <w:pStyle w:val="BodyText"/>
      </w:pPr>
      <w:r>
        <w:t xml:space="preserve">Example: a persistence</w:t>
      </w:r>
      <w:r>
        <w:t xml:space="preserve"> </w:t>
      </w:r>
      <w:r>
        <w:rPr>
          <w:rStyle w:val="VerbatimChar"/>
        </w:rPr>
        <w:t xml:space="preserve">clear()</w:t>
      </w:r>
      <w:r>
        <w:t xml:space="preserve"> </w:t>
      </w:r>
      <w:r>
        <w:t xml:space="preserve">may remove durable state</w:t>
      </w:r>
      <w:r>
        <w:t xml:space="preserve"> </w:t>
      </w:r>
      <w:r>
        <w:rPr>
          <w:b/>
          <w:bCs/>
        </w:rPr>
        <w:t xml:space="preserve">and keep the relationship alive</w:t>
      </w:r>
      <w:r>
        <w:t xml:space="preserve">. A test that checks only “the key is gone” misses the lifecycle half; the successor write proves whether the relationship survived.</w:t>
      </w:r>
    </w:p>
    <w:bookmarkEnd w:id="70"/>
    <w:bookmarkStart w:id="71" w:name="X262b32a428facb0339b312e175adcca2d93abac"/>
    <w:p>
      <w:pPr>
        <w:pStyle w:val="Heading2"/>
      </w:pPr>
      <w:r>
        <w:t xml:space="preserve">R-43 — Every surviving invariant needs a carrier</w:t>
      </w:r>
    </w:p>
    <w:p>
      <w:pPr>
        <w:pStyle w:val="FirstParagraph"/>
      </w:pPr>
      <w:r>
        <w:t xml:space="preserve">Deleting an abstraction does not authorize deleting an invariant it happened to carry. Before retiring an archaeological test, classify the invariant it protects.</w:t>
      </w:r>
    </w:p>
    <w:p>
      <w:pPr>
        <w:pStyle w:val="Compact"/>
        <w:numPr>
          <w:ilvl w:val="0"/>
          <w:numId w:val="1015"/>
        </w:numPr>
      </w:pPr>
      <w:r>
        <w:rPr>
          <w:b/>
          <w:bCs/>
        </w:rPr>
        <w:t xml:space="preserve">CARRIED:</w:t>
      </w:r>
      <w:r>
        <w:t xml:space="preserve"> </w:t>
      </w:r>
      <w:r>
        <w:t xml:space="preserve">another permanent test/gate now proves it.</w:t>
      </w:r>
    </w:p>
    <w:p>
      <w:pPr>
        <w:pStyle w:val="Compact"/>
        <w:numPr>
          <w:ilvl w:val="0"/>
          <w:numId w:val="1015"/>
        </w:numPr>
      </w:pPr>
      <w:r>
        <w:rPr>
          <w:b/>
          <w:bCs/>
        </w:rPr>
        <w:t xml:space="preserve">VACUOUS:</w:t>
      </w:r>
      <w:r>
        <w:t xml:space="preserve"> </w:t>
      </w:r>
      <w:r>
        <w:t xml:space="preserve">the final architecture makes the scenario impossible.</w:t>
      </w:r>
    </w:p>
    <w:p>
      <w:pPr>
        <w:pStyle w:val="Compact"/>
        <w:numPr>
          <w:ilvl w:val="0"/>
          <w:numId w:val="1015"/>
        </w:numPr>
      </w:pPr>
      <w:r>
        <w:rPr>
          <w:b/>
          <w:bCs/>
        </w:rPr>
        <w:t xml:space="preserve">ORPHANED:</w:t>
      </w:r>
      <w:r>
        <w:t xml:space="preserve"> </w:t>
      </w:r>
      <w:r>
        <w:t xml:space="preserve">the scenario remains possible but no surviving carrier proves it. This is a hard stop.</w:t>
      </w:r>
    </w:p>
    <w:p>
      <w:pPr>
        <w:pStyle w:val="FirstParagraph"/>
      </w:pPr>
      <w:r>
        <w:t xml:space="preserve">This rule prevents implementation archaeology from being mistaken for semantic redundancy.</w:t>
      </w:r>
    </w:p>
    <w:bookmarkEnd w:id="71"/>
    <w:bookmarkStart w:id="72" w:name="r-44--contract-before-defect"/>
    <w:p>
      <w:pPr>
        <w:pStyle w:val="Heading2"/>
      </w:pPr>
      <w:r>
        <w:t xml:space="preserve">R-44 — Contract before defect</w:t>
      </w:r>
    </w:p>
    <w:p>
      <w:pPr>
        <w:pStyle w:val="FirstParagraph"/>
      </w:pPr>
      <w:r>
        <w:t xml:space="preserve">Before declaring behavior a defect, determine whether the operation, location, and semantics are actually supported.</w:t>
      </w:r>
    </w:p>
    <w:p>
      <w:pPr>
        <w:pStyle w:val="BodyText"/>
      </w:pPr>
      <w:r>
        <w:t xml:space="preserve">A surprising result from an unsupported marker position, a payload field that merely resembles an identity key, or a synthetic operation that never reaches the named mechanism may be diagnostic evidence rather than a product defect.</w:t>
      </w:r>
    </w:p>
    <w:p>
      <w:pPr>
        <w:pStyle w:val="BodyText"/>
      </w:pPr>
      <w:r>
        <w:t xml:space="preserve">Characterize the contract first; then classify the observation.</w:t>
      </w:r>
    </w:p>
    <w:bookmarkEnd w:id="72"/>
    <w:bookmarkStart w:id="73" w:name="X0ee8e2b9b593fb0558e8bbaf41afe2899bf6fa6"/>
    <w:p>
      <w:pPr>
        <w:pStyle w:val="Heading2"/>
      </w:pPr>
      <w:r>
        <w:t xml:space="preserve">R-45 — Temporal absence requires temporal authority</w:t>
      </w:r>
    </w:p>
    <w:p>
      <w:pPr>
        <w:pStyle w:val="FirstParagraph"/>
      </w:pPr>
      <w:r>
        <w:t xml:space="preserve">When claiming that an asynchronous consequence</w:t>
      </w:r>
      <w:r>
        <w:t xml:space="preserve"> </w:t>
      </w:r>
      <w:r>
        <w:rPr>
          <w:b/>
          <w:bCs/>
        </w:rPr>
        <w:t xml:space="preserve">did not happen</w:t>
      </w:r>
      <w:r>
        <w:t xml:space="preserve">, observe beyond every scheduler, debounce, poll, retry, or queue window that could still produce it - or control the scheduler deterministically.</w:t>
      </w:r>
    </w:p>
    <w:p>
      <w:pPr>
        <w:pStyle w:val="BodyText"/>
      </w:pPr>
      <w:r>
        <w:t xml:space="preserve">Absence before the earliest possible execution time is not evidence.</w:t>
      </w:r>
    </w:p>
    <w:p>
      <w:pPr>
        <w:pStyle w:val="BodyText"/>
      </w:pPr>
      <w:r>
        <w:t xml:space="preserve">This is the</w:t>
      </w:r>
      <w:r>
        <w:t xml:space="preserve"> </w:t>
      </w:r>
      <w:r>
        <w:rPr>
          <w:b/>
          <w:bCs/>
        </w:rPr>
        <w:t xml:space="preserve">TEMPORAL-ABSENCE CONTROL</w:t>
      </w:r>
      <w:r>
        <w:t xml:space="preserve">.</w:t>
      </w:r>
    </w:p>
    <w:bookmarkEnd w:id="73"/>
    <w:bookmarkStart w:id="74" w:name="r-46--reach-read-discriminate"/>
    <w:p>
      <w:pPr>
        <w:pStyle w:val="Heading2"/>
      </w:pPr>
      <w:r>
        <w:t xml:space="preserve">R-46 — Reach, read, discriminate</w:t>
      </w:r>
    </w:p>
    <w:p>
      <w:pPr>
        <w:pStyle w:val="FirstParagraph"/>
      </w:pPr>
      <w:r>
        <w:t xml:space="preserve">A measurement supports a mechanism claim only when all three are true:</w:t>
      </w:r>
    </w:p>
    <w:p>
      <w:pPr>
        <w:pStyle w:val="Compact"/>
        <w:numPr>
          <w:ilvl w:val="0"/>
          <w:numId w:val="1016"/>
        </w:numPr>
      </w:pPr>
      <w:r>
        <w:rPr>
          <w:b/>
          <w:bCs/>
        </w:rPr>
        <w:t xml:space="preserve">REACH:</w:t>
      </w:r>
      <w:r>
        <w:t xml:space="preserve"> </w:t>
      </w:r>
      <w:r>
        <w:t xml:space="preserve">the operation demonstrably exercised the mechanism under study.</w:t>
      </w:r>
    </w:p>
    <w:p>
      <w:pPr>
        <w:pStyle w:val="Compact"/>
        <w:numPr>
          <w:ilvl w:val="0"/>
          <w:numId w:val="1016"/>
        </w:numPr>
      </w:pPr>
      <w:r>
        <w:rPr>
          <w:b/>
          <w:bCs/>
        </w:rPr>
        <w:t xml:space="preserve">READ:</w:t>
      </w:r>
      <w:r>
        <w:t xml:space="preserve"> </w:t>
      </w:r>
      <w:r>
        <w:t xml:space="preserve">the measured value was interpreted directly, not through a lossy rendering or misleading label.</w:t>
      </w:r>
    </w:p>
    <w:p>
      <w:pPr>
        <w:pStyle w:val="Compact"/>
        <w:numPr>
          <w:ilvl w:val="0"/>
          <w:numId w:val="1016"/>
        </w:numPr>
      </w:pPr>
      <w:r>
        <w:rPr>
          <w:b/>
          <w:bCs/>
        </w:rPr>
        <w:t xml:space="preserve">DISCRIMINATE:</w:t>
      </w:r>
      <w:r>
        <w:t xml:space="preserve"> </w:t>
      </w:r>
      <w:r>
        <w:t xml:space="preserve">a plausible implementation that omits/replaces the claimed mechanism fails the case.</w:t>
      </w:r>
    </w:p>
    <w:p>
      <w:pPr>
        <w:pStyle w:val="FirstParagraph"/>
      </w:pPr>
      <w:r>
        <w:t xml:space="preserve">These correspond to:</w:t>
      </w:r>
    </w:p>
    <w:p>
      <w:pPr>
        <w:pStyle w:val="Compact"/>
        <w:numPr>
          <w:ilvl w:val="0"/>
          <w:numId w:val="1017"/>
        </w:numPr>
      </w:pPr>
      <w:r>
        <w:rPr>
          <w:b/>
          <w:bCs/>
        </w:rPr>
        <w:t xml:space="preserve">OPERATION-REACHED-MECHANISM CONTROL</w:t>
      </w:r>
      <w:r>
        <w:t xml:space="preserve">;</w:t>
      </w:r>
    </w:p>
    <w:p>
      <w:pPr>
        <w:pStyle w:val="Compact"/>
        <w:numPr>
          <w:ilvl w:val="0"/>
          <w:numId w:val="1017"/>
        </w:numPr>
      </w:pPr>
      <w:r>
        <w:rPr>
          <w:b/>
          <w:bCs/>
        </w:rPr>
        <w:t xml:space="preserve">READ THE OBSERVATION, NOT ITS RENDERING</w:t>
      </w:r>
      <w:r>
        <w:t xml:space="preserve">; and</w:t>
      </w:r>
    </w:p>
    <w:p>
      <w:pPr>
        <w:pStyle w:val="Compact"/>
        <w:numPr>
          <w:ilvl w:val="0"/>
          <w:numId w:val="1017"/>
        </w:numPr>
      </w:pPr>
      <w:r>
        <w:rPr>
          <w:b/>
          <w:bCs/>
        </w:rPr>
        <w:t xml:space="preserve">MECHANISM-DISCRIMINATING CASE</w:t>
      </w:r>
      <w:r>
        <w:t xml:space="preserve">.</w:t>
      </w:r>
    </w:p>
    <w:bookmarkEnd w:id="74"/>
    <w:bookmarkStart w:id="75" w:name="X5a18a25b2f9cab7ace8598dd10e1cc4c1a0aa50"/>
    <w:p>
      <w:pPr>
        <w:pStyle w:val="Heading2"/>
      </w:pPr>
      <w:r>
        <w:t xml:space="preserve">R-47 — Shared semantic law does not require shared mutable state</w:t>
      </w:r>
    </w:p>
    <w:p>
      <w:pPr>
        <w:pStyle w:val="FirstParagraph"/>
      </w:pPr>
      <w:r>
        <w:t xml:space="preserve">A rule may be globally architectural while the state needed to enforce it remains consumer-local.</w:t>
      </w:r>
    </w:p>
    <w:p>
      <w:pPr>
        <w:pStyle w:val="BodyText"/>
      </w:pPr>
      <w:r>
        <w:t xml:space="preserve">Share the law or algorithm when it is genuinely common; do not centralize mutable authority merely to avoid duplication.</w:t>
      </w:r>
    </w:p>
    <w:p>
      <w:pPr>
        <w:pStyle w:val="BodyText"/>
      </w:pPr>
      <w:r>
        <w:t xml:space="preserve">This is especially important when different consumers have distinct baselines, lifecycles, external acknowledgements, or settlement semantics.</w:t>
      </w:r>
    </w:p>
    <w:bookmarkEnd w:id="75"/>
    <w:bookmarkStart w:id="76" w:name="r-48--unify-semantics-not-representation"/>
    <w:p>
      <w:pPr>
        <w:pStyle w:val="Heading2"/>
      </w:pPr>
      <w:r>
        <w:t xml:space="preserve">R-48 — Unify semantics, not representation</w:t>
      </w:r>
    </w:p>
    <w:p>
      <w:pPr>
        <w:pStyle w:val="FirstParagraph"/>
      </w:pPr>
      <w:r>
        <w:t xml:space="preserve">When unlike source shapes participate in the same architectural law, prefer a common protocol or adapter over forcing them into a universal representation.</w:t>
      </w:r>
    </w:p>
    <w:p>
      <w:pPr>
        <w:pStyle w:val="BodyText"/>
      </w:pPr>
      <w:r>
        <w:t xml:space="preserve">A scalar, branch, and entity collection may share authority/reconciliation semantics while retaining different native identity and projection structures.</w:t>
      </w:r>
    </w:p>
    <w:p>
      <w:pPr>
        <w:pStyle w:val="BodyText"/>
      </w:pPr>
      <w:r>
        <w:t xml:space="preserve">Adapters translate source-native semantics; they do not erase them.</w:t>
      </w:r>
    </w:p>
    <w:bookmarkEnd w:id="76"/>
    <w:bookmarkStart w:id="77" w:name="Xbade333e9920a75cfc46d985b1486ce07df1c2d"/>
    <w:p>
      <w:pPr>
        <w:pStyle w:val="Heading2"/>
      </w:pPr>
      <w:r>
        <w:t xml:space="preserve">R-49 — Semantic transitions may be value-neutral</w:t>
      </w:r>
    </w:p>
    <w:p>
      <w:pPr>
        <w:pStyle w:val="FirstParagraph"/>
      </w:pPr>
      <w:r>
        <w:t xml:space="preserve">Do not infer that “no observable value changed” means “no semantic transition occurred.”</w:t>
      </w:r>
    </w:p>
    <w:p>
      <w:pPr>
        <w:pStyle w:val="BodyText"/>
      </w:pPr>
      <w:r>
        <w:t xml:space="preserve">Authority, ownership, lifecycle, acknowledgement, or baseline state may change even when applying the new value is a no-op. Permanent conformance should include at least one discriminator where the semantic transition matters but the observable value before/after is equal.</w:t>
      </w:r>
    </w:p>
    <w:p>
      <w:r>
        <w:pict>
          <v:rect style="width:0;height:1.5pt" o:hralign="center" o:hrstd="t" o:hr="t"/>
        </w:pict>
      </w:r>
    </w:p>
    <w:bookmarkEnd w:id="77"/>
    <w:bookmarkEnd w:id="78"/>
    <w:bookmarkStart w:id="84" w:name="X3eb3021e65d7e6b0c221ee001f04165c77fee0c"/>
    <w:p>
      <w:pPr>
        <w:pStyle w:val="Heading1"/>
      </w:pPr>
      <w:r>
        <w:t xml:space="preserve">3. Evidence taxonomy</w:t>
      </w:r>
    </w:p>
    <w:p>
      <w:pPr>
        <w:pStyle w:val="FirstParagraph"/>
      </w:pPr>
      <w:r>
        <w:t xml:space="preserve">ADSP requires claims to carry a provenance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Allowed use</w:t>
            </w:r>
          </w:p>
        </w:tc>
      </w:tr>
      <w:tr>
        <w:tc>
          <w:tcPr/>
          <w:p>
            <w:pPr>
              <w:pStyle w:val="Compact"/>
              <w:jc w:val="left"/>
            </w:pPr>
            <w:r>
              <w:rPr>
                <w:b/>
                <w:bCs/>
              </w:rPr>
              <w:t xml:space="preserve">Observed</w:t>
            </w:r>
          </w:p>
        </w:tc>
        <w:tc>
          <w:tcPr/>
          <w:p>
            <w:pPr>
              <w:pStyle w:val="Compact"/>
              <w:jc w:val="left"/>
            </w:pPr>
            <w:r>
              <w:t xml:space="preserve">Directly measured in code, runtime, production consumer, controlled test, benchmark, GC probe, or package artifact</w:t>
            </w:r>
          </w:p>
        </w:tc>
        <w:tc>
          <w:tcPr/>
          <w:p>
            <w:pPr>
              <w:pStyle w:val="Compact"/>
              <w:jc w:val="left"/>
            </w:pPr>
            <w:r>
              <w:t xml:space="preserve">May support a concrete claim</w:t>
            </w:r>
          </w:p>
        </w:tc>
      </w:tr>
      <w:tr>
        <w:tc>
          <w:tcPr/>
          <w:p>
            <w:pPr>
              <w:pStyle w:val="Compact"/>
              <w:jc w:val="left"/>
            </w:pPr>
            <w:r>
              <w:rPr>
                <w:b/>
                <w:bCs/>
              </w:rPr>
              <w:t xml:space="preserve">Strategic assumption</w:t>
            </w:r>
          </w:p>
        </w:tc>
        <w:tc>
          <w:tcPr/>
          <w:p>
            <w:pPr>
              <w:pStyle w:val="Compact"/>
              <w:jc w:val="left"/>
            </w:pPr>
            <w:r>
              <w:t xml:space="preserve">Deliberately chosen workload/product envelope</w:t>
            </w:r>
          </w:p>
        </w:tc>
        <w:tc>
          <w:tcPr/>
          <w:p>
            <w:pPr>
              <w:pStyle w:val="Compact"/>
              <w:jc w:val="left"/>
            </w:pPr>
            <w:r>
              <w:t xml:space="preserve">May guide optimization, must not be presented as observed usage</w:t>
            </w:r>
          </w:p>
        </w:tc>
      </w:tr>
      <w:tr>
        <w:tc>
          <w:tcPr/>
          <w:p>
            <w:pPr>
              <w:pStyle w:val="Compact"/>
              <w:jc w:val="left"/>
            </w:pPr>
            <w:r>
              <w:rPr>
                <w:b/>
                <w:bCs/>
              </w:rPr>
              <w:t xml:space="preserve">Inference</w:t>
            </w:r>
          </w:p>
        </w:tc>
        <w:tc>
          <w:tcPr/>
          <w:p>
            <w:pPr>
              <w:pStyle w:val="Compact"/>
              <w:jc w:val="left"/>
            </w:pPr>
            <w:r>
              <w:t xml:space="preserve">Architectural explanation consistent with evidence</w:t>
            </w:r>
          </w:p>
        </w:tc>
        <w:tc>
          <w:tcPr/>
          <w:p>
            <w:pPr>
              <w:pStyle w:val="Compact"/>
              <w:jc w:val="left"/>
            </w:pPr>
            <w:r>
              <w:t xml:space="preserve">May guide next experiment, not closure by itself</w:t>
            </w:r>
          </w:p>
        </w:tc>
      </w:tr>
      <w:tr>
        <w:tc>
          <w:tcPr/>
          <w:p>
            <w:pPr>
              <w:pStyle w:val="Compact"/>
              <w:jc w:val="left"/>
            </w:pPr>
            <w:r>
              <w:rPr>
                <w:b/>
                <w:bCs/>
              </w:rPr>
              <w:t xml:space="preserve">Advisory</w:t>
            </w:r>
          </w:p>
        </w:tc>
        <w:tc>
          <w:tcPr/>
          <w:p>
            <w:pPr>
              <w:pStyle w:val="Compact"/>
              <w:jc w:val="left"/>
            </w:pPr>
            <w:r>
              <w:t xml:space="preserve">External/local review or dirty-tree observation not reproduced on authoritative state</w:t>
            </w:r>
          </w:p>
        </w:tc>
        <w:tc>
          <w:tcPr/>
          <w:p>
            <w:pPr>
              <w:pStyle w:val="Compact"/>
              <w:jc w:val="left"/>
            </w:pPr>
            <w:r>
              <w:t xml:space="preserve">Hypothesis only</w:t>
            </w:r>
          </w:p>
        </w:tc>
      </w:tr>
      <w:tr>
        <w:tc>
          <w:tcPr/>
          <w:p>
            <w:pPr>
              <w:pStyle w:val="Compact"/>
              <w:jc w:val="left"/>
            </w:pPr>
            <w:r>
              <w:rPr>
                <w:b/>
                <w:bCs/>
              </w:rPr>
              <w:t xml:space="preserve">Historical</w:t>
            </w:r>
          </w:p>
        </w:tc>
        <w:tc>
          <w:tcPr/>
          <w:p>
            <w:pPr>
              <w:pStyle w:val="Compact"/>
              <w:jc w:val="left"/>
            </w:pPr>
            <w:r>
              <w:t xml:space="preserve">True of an earlier version/commit/architecture</w:t>
            </w:r>
          </w:p>
        </w:tc>
        <w:tc>
          <w:tcPr/>
          <w:p>
            <w:pPr>
              <w:pStyle w:val="Compact"/>
              <w:jc w:val="left"/>
            </w:pPr>
            <w:r>
              <w:t xml:space="preserve">Preserve in record, do not present as current behavior</w:t>
            </w:r>
          </w:p>
        </w:tc>
      </w:tr>
      <w:tr>
        <w:tc>
          <w:tcPr/>
          <w:p>
            <w:pPr>
              <w:pStyle w:val="Compact"/>
              <w:jc w:val="left"/>
            </w:pPr>
            <w:r>
              <w:rPr>
                <w:b/>
                <w:bCs/>
              </w:rPr>
              <w:t xml:space="preserve">Open</w:t>
            </w:r>
          </w:p>
        </w:tc>
        <w:tc>
          <w:tcPr/>
          <w:p>
            <w:pPr>
              <w:pStyle w:val="Compact"/>
              <w:jc w:val="left"/>
            </w:pPr>
            <w:r>
              <w:t xml:space="preserve">Not established</w:t>
            </w:r>
          </w:p>
        </w:tc>
        <w:tc>
          <w:tcPr/>
          <w:p>
            <w:pPr>
              <w:pStyle w:val="Compact"/>
              <w:jc w:val="left"/>
            </w:pPr>
            <w:r>
              <w:t xml:space="preserve">Must not be silently filled in</w:t>
            </w:r>
          </w:p>
        </w:tc>
      </w:tr>
      <w:tr>
        <w:tc>
          <w:tcPr/>
          <w:p>
            <w:pPr>
              <w:pStyle w:val="Compact"/>
              <w:jc w:val="left"/>
            </w:pPr>
            <w:r>
              <w:rPr>
                <w:b/>
                <w:bCs/>
              </w:rPr>
              <w:t xml:space="preserve">Quarantined</w:t>
            </w:r>
          </w:p>
        </w:tc>
        <w:tc>
          <w:tcPr/>
          <w:p>
            <w:pPr>
              <w:pStyle w:val="Compact"/>
              <w:jc w:val="left"/>
            </w:pPr>
            <w:r>
              <w:t xml:space="preserve">Measurement exists but controls disagree or harness is suspect</w:t>
            </w:r>
          </w:p>
        </w:tc>
        <w:tc>
          <w:tcPr/>
          <w:p>
            <w:pPr>
              <w:pStyle w:val="Compact"/>
              <w:jc w:val="left"/>
            </w:pPr>
            <w:r>
              <w:t xml:space="preserve">Excluded from quotable evidence</w:t>
            </w:r>
          </w:p>
        </w:tc>
      </w:tr>
      <w:tr>
        <w:tc>
          <w:tcPr/>
          <w:p>
            <w:pPr>
              <w:pStyle w:val="Compact"/>
              <w:jc w:val="left"/>
            </w:pPr>
            <w:r>
              <w:rPr>
                <w:b/>
                <w:bCs/>
              </w:rPr>
              <w:t xml:space="preserve">Non-claim</w:t>
            </w:r>
          </w:p>
        </w:tc>
        <w:tc>
          <w:tcPr/>
          <w:p>
            <w:pPr>
              <w:pStyle w:val="Compact"/>
              <w:jc w:val="left"/>
            </w:pPr>
            <w:r>
              <w:t xml:space="preserve">Explicitly outside the guarantee</w:t>
            </w:r>
          </w:p>
        </w:tc>
        <w:tc>
          <w:tcPr/>
          <w:p>
            <w:pPr>
              <w:pStyle w:val="Compact"/>
              <w:jc w:val="left"/>
            </w:pPr>
            <w:r>
              <w:t xml:space="preserve">Protects against later overstatement</w:t>
            </w:r>
          </w:p>
        </w:tc>
      </w:tr>
    </w:tbl>
    <w:bookmarkStart w:id="79" w:name="evidence-priority"/>
    <w:p>
      <w:pPr>
        <w:pStyle w:val="Heading2"/>
      </w:pPr>
      <w:r>
        <w:t xml:space="preserve">Evidence priority</w:t>
      </w:r>
    </w:p>
    <w:p>
      <w:pPr>
        <w:pStyle w:val="FirstParagraph"/>
      </w:pPr>
      <w:r>
        <w:t xml:space="preserve">When evidence conflicts, prefer the source that most directly represents real product semantics:</w:t>
      </w:r>
    </w:p>
    <w:p>
      <w:pPr>
        <w:pStyle w:val="Compact"/>
        <w:numPr>
          <w:ilvl w:val="0"/>
          <w:numId w:val="1018"/>
        </w:numPr>
      </w:pPr>
      <w:r>
        <w:t xml:space="preserve">real production application behavior and runtime traces;</w:t>
      </w:r>
    </w:p>
    <w:p>
      <w:pPr>
        <w:pStyle w:val="Compact"/>
        <w:numPr>
          <w:ilvl w:val="0"/>
          <w:numId w:val="1018"/>
        </w:numPr>
      </w:pPr>
      <w:r>
        <w:t xml:space="preserve">controlled consumer/package integration tests;</w:t>
      </w:r>
    </w:p>
    <w:p>
      <w:pPr>
        <w:pStyle w:val="Compact"/>
        <w:numPr>
          <w:ilvl w:val="0"/>
          <w:numId w:val="1018"/>
        </w:numPr>
      </w:pPr>
      <w:r>
        <w:t xml:space="preserve">direct behavioral falsifiers;</w:t>
      </w:r>
    </w:p>
    <w:p>
      <w:pPr>
        <w:pStyle w:val="Compact"/>
        <w:numPr>
          <w:ilvl w:val="0"/>
          <w:numId w:val="1018"/>
        </w:numPr>
      </w:pPr>
      <w:r>
        <w:t xml:space="preserve">type-contract and public-surface tests;</w:t>
      </w:r>
    </w:p>
    <w:p>
      <w:pPr>
        <w:pStyle w:val="Compact"/>
        <w:numPr>
          <w:ilvl w:val="0"/>
          <w:numId w:val="1018"/>
        </w:numPr>
      </w:pPr>
      <w:r>
        <w:t xml:space="preserve">source-level ownership/call-graph audits;</w:t>
      </w:r>
    </w:p>
    <w:p>
      <w:pPr>
        <w:pStyle w:val="Compact"/>
        <w:numPr>
          <w:ilvl w:val="0"/>
          <w:numId w:val="1018"/>
        </w:numPr>
      </w:pPr>
      <w:r>
        <w:t xml:space="preserve">benchmark harnesses whose controls have passed;</w:t>
      </w:r>
    </w:p>
    <w:p>
      <w:pPr>
        <w:pStyle w:val="Compact"/>
        <w:numPr>
          <w:ilvl w:val="0"/>
          <w:numId w:val="1018"/>
        </w:numPr>
      </w:pPr>
      <w:r>
        <w:t xml:space="preserve">competitor/reference implementations;</w:t>
      </w:r>
    </w:p>
    <w:p>
      <w:pPr>
        <w:pStyle w:val="Compact"/>
        <w:numPr>
          <w:ilvl w:val="0"/>
          <w:numId w:val="1018"/>
        </w:numPr>
      </w:pPr>
      <w:r>
        <w:t xml:space="preserve">convenience arguments or code shape.</w:t>
      </w:r>
    </w:p>
    <w:bookmarkEnd w:id="79"/>
    <w:bookmarkStart w:id="83" w:name="Xa9080a0fb3b3feb24bf55147568b0477e7efe2e"/>
    <w:p>
      <w:pPr>
        <w:pStyle w:val="Heading2"/>
      </w:pPr>
      <w:r>
        <w:t xml:space="preserve">3.1 Evidence-integrity triad: REACH, READ, DISCRIMINATE</w:t>
      </w:r>
    </w:p>
    <w:p>
      <w:pPr>
        <w:pStyle w:val="FirstParagraph"/>
      </w:pPr>
      <w:r>
        <w:t xml:space="preserve">Before promoting a probe from “interesting output” to architectural evidence, ask three questions:</w:t>
      </w:r>
    </w:p>
    <w:bookmarkStart w:id="80" w:name="reach"/>
    <w:p>
      <w:pPr>
        <w:pStyle w:val="Heading3"/>
      </w:pPr>
      <w:r>
        <w:t xml:space="preserve">REACH</w:t>
      </w:r>
    </w:p>
    <w:p>
      <w:pPr>
        <w:pStyle w:val="FirstParagraph"/>
      </w:pPr>
      <w:r>
        <w:t xml:space="preserve">Did the operation actually exercise the mechanism named in the claim?</w:t>
      </w:r>
    </w:p>
    <w:p>
      <w:pPr>
        <w:pStyle w:val="BodyText"/>
      </w:pPr>
      <w:r>
        <w:t xml:space="preserve">A source file containing</w:t>
      </w:r>
      <w:r>
        <w:t xml:space="preserve"> </w:t>
      </w:r>
      <w:r>
        <w:rPr>
          <w:rStyle w:val="VerbatimChar"/>
        </w:rPr>
        <w:t xml:space="preserve">kind: rekey</w:t>
      </w:r>
      <w:r>
        <w:t xml:space="preserve"> </w:t>
      </w:r>
      <w:r>
        <w:t xml:space="preserve">plus a payload mutation that looks like a rekey is not enough. Assert the mechanism's own observable effect - for example, the collection index actually moved.</w:t>
      </w:r>
    </w:p>
    <w:bookmarkEnd w:id="80"/>
    <w:bookmarkStart w:id="81" w:name="read"/>
    <w:p>
      <w:pPr>
        <w:pStyle w:val="Heading3"/>
      </w:pPr>
      <w:r>
        <w:t xml:space="preserve">READ</w:t>
      </w:r>
    </w:p>
    <w:p>
      <w:pPr>
        <w:pStyle w:val="FirstParagraph"/>
      </w:pPr>
      <w:r>
        <w:t xml:space="preserve">Are we reasoning from the measured value or from a lossy rendering?</w:t>
      </w:r>
    </w:p>
    <w:p>
      <w:pPr>
        <w:pStyle w:val="BodyText"/>
      </w:pPr>
      <w:r>
        <w:rPr>
          <w:rStyle w:val="VerbatimChar"/>
        </w:rPr>
        <w:t xml:space="preserve">JSON.stringify</w:t>
      </w:r>
      <w:r>
        <w:t xml:space="preserve"> </w:t>
      </w:r>
      <w:r>
        <w:t xml:space="preserve">omits properties whose value is</w:t>
      </w:r>
      <w:r>
        <w:t xml:space="preserve"> </w:t>
      </w:r>
      <w:r>
        <w:rPr>
          <w:rStyle w:val="VerbatimChar"/>
        </w:rPr>
        <w:t xml:space="preserve">undefined</w:t>
      </w:r>
      <w:r>
        <w:t xml:space="preserve">; a grep pipeline can hide exit status; a pretty-printer can reorder or omit fields. Assertions should target the value itself.</w:t>
      </w:r>
    </w:p>
    <w:bookmarkEnd w:id="81"/>
    <w:bookmarkStart w:id="82" w:name="discriminate"/>
    <w:p>
      <w:pPr>
        <w:pStyle w:val="Heading3"/>
      </w:pPr>
      <w:r>
        <w:t xml:space="preserve">DISCRIMINATE</w:t>
      </w:r>
    </w:p>
    <w:p>
      <w:pPr>
        <w:pStyle w:val="FirstParagraph"/>
      </w:pPr>
      <w:r>
        <w:t xml:space="preserve">Does this case require the mechanism we claim it proves?</w:t>
      </w:r>
    </w:p>
    <w:p>
      <w:pPr>
        <w:pStyle w:val="BodyText"/>
      </w:pPr>
      <w:r>
        <w:t xml:space="preserve">A correct final value may be produced accidentally by a simpler wrong algorithm. Mutation or alternate implementation controls should show which case actually distinguishes the mechanism.</w:t>
      </w:r>
    </w:p>
    <w:p>
      <w:pPr>
        <w:pStyle w:val="BodyText"/>
      </w:pPr>
      <w:r>
        <w:t xml:space="preserve">The triad is summarized as:</w:t>
      </w:r>
    </w:p>
    <w:p>
      <w:pPr>
        <w:pStyle w:val="SourceCode"/>
      </w:pPr>
      <w:r>
        <w:rPr>
          <w:rStyle w:val="VerbatimChar"/>
        </w:rPr>
        <w:t xml:space="preserve">REACH the mechanism.</w:t>
      </w:r>
      <w:r>
        <w:br/>
      </w:r>
      <w:r>
        <w:rPr>
          <w:rStyle w:val="VerbatimChar"/>
        </w:rPr>
        <w:t xml:space="preserve">READ the value.</w:t>
      </w:r>
      <w:r>
        <w:br/>
      </w:r>
      <w:r>
        <w:rPr>
          <w:rStyle w:val="VerbatimChar"/>
        </w:rPr>
        <w:t xml:space="preserve">DISCRIMINATE the mechanism.</w:t>
      </w:r>
    </w:p>
    <w:p>
      <w:r>
        <w:pict>
          <v:rect style="width:0;height:1.5pt" o:hralign="center" o:hrstd="t" o:hr="t"/>
        </w:pict>
      </w:r>
    </w:p>
    <w:bookmarkEnd w:id="82"/>
    <w:bookmarkEnd w:id="83"/>
    <w:bookmarkEnd w:id="84"/>
    <w:bookmarkStart w:id="95" w:name="X0f3662db5fcdfea54cac4c7120b82240da26c4a"/>
    <w:p>
      <w:pPr>
        <w:pStyle w:val="Heading1"/>
      </w:pPr>
      <w:r>
        <w:t xml:space="preserve">4. The ADSP lifecycle</w:t>
      </w:r>
    </w:p>
    <w:bookmarkStart w:id="85" w:name="stage-s-01--inventory"/>
    <w:p>
      <w:pPr>
        <w:pStyle w:val="Heading2"/>
      </w:pPr>
      <w:r>
        <w:t xml:space="preserve">Stage S-01 — Inventory</w:t>
      </w:r>
    </w:p>
    <w:p>
      <w:pPr>
        <w:pStyle w:val="FirstParagraph"/>
      </w:pPr>
      <w:r>
        <w:t xml:space="preserve">Before changing production code, build a factual inventory.</w:t>
      </w:r>
    </w:p>
    <w:p>
      <w:pPr>
        <w:pStyle w:val="BodyText"/>
      </w:pPr>
      <w:r>
        <w:t xml:space="preserve">Typical questions:</w:t>
      </w:r>
    </w:p>
    <w:p>
      <w:pPr>
        <w:pStyle w:val="Compact"/>
        <w:numPr>
          <w:ilvl w:val="0"/>
          <w:numId w:val="1019"/>
        </w:numPr>
      </w:pPr>
      <w:r>
        <w:t xml:space="preserve">What symbols/files actually exist?</w:t>
      </w:r>
    </w:p>
    <w:p>
      <w:pPr>
        <w:pStyle w:val="Compact"/>
        <w:numPr>
          <w:ilvl w:val="0"/>
          <w:numId w:val="1019"/>
        </w:numPr>
      </w:pPr>
      <w:r>
        <w:t xml:space="preserve">Which are reachable from published surfaces?</w:t>
      </w:r>
    </w:p>
    <w:p>
      <w:pPr>
        <w:pStyle w:val="Compact"/>
        <w:numPr>
          <w:ilvl w:val="0"/>
          <w:numId w:val="1019"/>
        </w:numPr>
      </w:pPr>
      <w:r>
        <w:t xml:space="preserve">Which have real production consumers?</w:t>
      </w:r>
    </w:p>
    <w:p>
      <w:pPr>
        <w:pStyle w:val="Compact"/>
        <w:numPr>
          <w:ilvl w:val="0"/>
          <w:numId w:val="1019"/>
        </w:numPr>
      </w:pPr>
      <w:r>
        <w:t xml:space="preserve">Which are tests, docs, comments, demo, tools, or historical artifacts?</w:t>
      </w:r>
    </w:p>
    <w:p>
      <w:pPr>
        <w:pStyle w:val="Compact"/>
        <w:numPr>
          <w:ilvl w:val="0"/>
          <w:numId w:val="1019"/>
        </w:numPr>
      </w:pPr>
      <w:r>
        <w:t xml:space="preserve">What behaviors does the implementation actually contain?</w:t>
      </w:r>
    </w:p>
    <w:p>
      <w:pPr>
        <w:pStyle w:val="Compact"/>
        <w:numPr>
          <w:ilvl w:val="0"/>
          <w:numId w:val="1019"/>
        </w:numPr>
      </w:pPr>
      <w:r>
        <w:t xml:space="preserve">What adjacent systems might overlap?</w:t>
      </w:r>
    </w:p>
    <w:p>
      <w:pPr>
        <w:pStyle w:val="FirstParagraph"/>
      </w:pPr>
      <w:r>
        <w:t xml:space="preserve">Output:</w:t>
      </w:r>
      <w:r>
        <w:t xml:space="preserve"> </w:t>
      </w:r>
      <w:r>
        <w:rPr>
          <w:b/>
          <w:bCs/>
        </w:rPr>
        <w:t xml:space="preserve">Consumer &amp; Reachability Matrix</w:t>
      </w:r>
      <w:r>
        <w:t xml:space="preserve">.</w:t>
      </w:r>
    </w:p>
    <w:bookmarkEnd w:id="85"/>
    <w:bookmarkStart w:id="86" w:name="X1919ac157e62c68fac76b817a934a3545b1dc32"/>
    <w:p>
      <w:pPr>
        <w:pStyle w:val="Heading2"/>
      </w:pPr>
      <w:r>
        <w:t xml:space="preserve">Stage S-02 — Frame the architectural question</w:t>
      </w:r>
    </w:p>
    <w:p>
      <w:pPr>
        <w:pStyle w:val="FirstParagraph"/>
      </w:pPr>
      <w:r>
        <w:t xml:space="preserve">Turn an implementation-shaped problem into an ownership/property question.</w:t>
      </w:r>
    </w:p>
    <w:p>
      <w:pPr>
        <w:pStyle w:val="BodyText"/>
      </w:pPr>
      <w:r>
        <w:t xml:space="preserve">Example transformation:</w:t>
      </w:r>
    </w:p>
    <w:p>
      <w:pPr>
        <w:pStyle w:val="SourceCode"/>
      </w:pPr>
      <w:r>
        <w:rPr>
          <w:rStyle w:val="VerbatimChar"/>
        </w:rPr>
        <w:t xml:space="preserve">"Can loader be rewritten with Link?"</w:t>
      </w:r>
      <w:r>
        <w:br/>
      </w:r>
      <w:r>
        <w:rPr>
          <w:rStyle w:val="VerbatimChar"/>
        </w:rPr>
        <w:t xml:space="preserve">        -&gt;</w:t>
      </w:r>
      <w:r>
        <w:br/>
      </w:r>
      <w:r>
        <w:rPr>
          <w:rStyle w:val="VerbatimChar"/>
        </w:rPr>
        <w:t xml:space="preserve">"Which loader behaviors require SignalTree ownership, which are cache policy,</w:t>
      </w:r>
      <w:r>
        <w:br/>
      </w:r>
      <w:r>
        <w:rPr>
          <w:rStyle w:val="VerbatimChar"/>
        </w:rPr>
        <w:t xml:space="preserve">which are persistence policy, and which are ordinary application async?"</w:t>
      </w:r>
    </w:p>
    <w:bookmarkEnd w:id="86"/>
    <w:bookmarkStart w:id="87" w:name="stage-s-03--preregister"/>
    <w:p>
      <w:pPr>
        <w:pStyle w:val="Heading2"/>
      </w:pPr>
      <w:r>
        <w:t xml:space="preserve">Stage S-03 — Preregister</w:t>
      </w:r>
    </w:p>
    <w:p>
      <w:pPr>
        <w:pStyle w:val="FirstParagraph"/>
      </w:pPr>
      <w:r>
        <w:t xml:space="preserve">Write the experiment before implementing the answer.</w:t>
      </w:r>
    </w:p>
    <w:p>
      <w:pPr>
        <w:pStyle w:val="BodyText"/>
      </w:pPr>
      <w:r>
        <w:t xml:space="preserve">Minimum fields:</w:t>
      </w:r>
    </w:p>
    <w:p>
      <w:pPr>
        <w:pStyle w:val="SourceCode"/>
      </w:pPr>
      <w:r>
        <w:rPr>
          <w:rStyle w:val="VerbatimChar"/>
        </w:rPr>
        <w:t xml:space="preserve">experiment id</w:t>
      </w:r>
      <w:r>
        <w:br/>
      </w:r>
      <w:r>
        <w:rPr>
          <w:rStyle w:val="VerbatimChar"/>
        </w:rPr>
        <w:t xml:space="preserve">question</w:t>
      </w:r>
      <w:r>
        <w:br/>
      </w:r>
      <w:r>
        <w:rPr>
          <w:rStyle w:val="VerbatimChar"/>
        </w:rPr>
        <w:t xml:space="preserve">scope</w:t>
      </w:r>
      <w:r>
        <w:br/>
      </w:r>
      <w:r>
        <w:rPr>
          <w:rStyle w:val="VerbatimChar"/>
        </w:rPr>
        <w:t xml:space="preserve">null hypothesis</w:t>
      </w:r>
      <w:r>
        <w:br/>
      </w:r>
      <w:r>
        <w:rPr>
          <w:rStyle w:val="VerbatimChar"/>
        </w:rPr>
        <w:t xml:space="preserve">falsifier(s)</w:t>
      </w:r>
      <w:r>
        <w:br/>
      </w:r>
      <w:r>
        <w:rPr>
          <w:rStyle w:val="VerbatimChar"/>
        </w:rPr>
        <w:t xml:space="preserve">possible outcomes</w:t>
      </w:r>
      <w:r>
        <w:br/>
      </w:r>
      <w:r>
        <w:rPr>
          <w:rStyle w:val="VerbatimChar"/>
        </w:rPr>
        <w:t xml:space="preserve">prohibited changes</w:t>
      </w:r>
      <w:r>
        <w:br/>
      </w:r>
      <w:r>
        <w:rPr>
          <w:rStyle w:val="VerbatimChar"/>
        </w:rPr>
        <w:t xml:space="preserve">controls</w:t>
      </w:r>
      <w:r>
        <w:br/>
      </w:r>
      <w:r>
        <w:rPr>
          <w:rStyle w:val="VerbatimChar"/>
        </w:rPr>
        <w:t xml:space="preserve">success criterion</w:t>
      </w:r>
      <w:r>
        <w:br/>
      </w:r>
      <w:r>
        <w:rPr>
          <w:rStyle w:val="VerbatimChar"/>
        </w:rPr>
        <w:t xml:space="preserve">stop condition</w:t>
      </w:r>
    </w:p>
    <w:bookmarkEnd w:id="87"/>
    <w:bookmarkStart w:id="88" w:name="X35b4cd7c268d407163b5c0ae03ce2b130194a76"/>
    <w:p>
      <w:pPr>
        <w:pStyle w:val="Heading2"/>
      </w:pPr>
      <w:r>
        <w:t xml:space="preserve">Stage S-04 — Characterize current behavior</w:t>
      </w:r>
    </w:p>
    <w:p>
      <w:pPr>
        <w:pStyle w:val="FirstParagraph"/>
      </w:pPr>
      <w:r>
        <w:t xml:space="preserve">Read implementation and write a behavior matrix before migration.</w:t>
      </w:r>
    </w:p>
    <w:p>
      <w:pPr>
        <w:pStyle w:val="BodyText"/>
      </w:pPr>
      <w:r>
        <w:t xml:space="preserve">Do not infer from API names.</w:t>
      </w:r>
    </w:p>
    <w:p>
      <w:pPr>
        <w:pStyle w:val="BodyText"/>
      </w:pPr>
      <w:r>
        <w:t xml:space="preserve">This is where hidden operational knowledge often appears.</w:t>
      </w:r>
    </w:p>
    <w:bookmarkEnd w:id="88"/>
    <w:bookmarkStart w:id="89" w:name="X0273b0a3ed0cffb1e8315f39dcc1a7d39db97dc"/>
    <w:p>
      <w:pPr>
        <w:pStyle w:val="Heading2"/>
      </w:pPr>
      <w:r>
        <w:t xml:space="preserve">Stage S-05 — Build the load-bearing discriminator</w:t>
      </w:r>
    </w:p>
    <w:p>
      <w:pPr>
        <w:pStyle w:val="FirstParagraph"/>
      </w:pPr>
      <w:r>
        <w:t xml:space="preserve">Choose the smallest experiment where competing architectural explanations produce different observable results.</w:t>
      </w:r>
    </w:p>
    <w:p>
      <w:pPr>
        <w:pStyle w:val="BodyText"/>
      </w:pPr>
      <w:r>
        <w:t xml:space="preserve">Examples:</w:t>
      </w:r>
    </w:p>
    <w:p>
      <w:pPr>
        <w:pStyle w:val="Compact"/>
        <w:numPr>
          <w:ilvl w:val="0"/>
          <w:numId w:val="1020"/>
        </w:numPr>
      </w:pPr>
      <w:r>
        <w:t xml:space="preserve">slow A / fast B for stale-result authority;</w:t>
      </w:r>
    </w:p>
    <w:p>
      <w:pPr>
        <w:pStyle w:val="Compact"/>
        <w:numPr>
          <w:ilvl w:val="0"/>
          <w:numId w:val="1020"/>
        </w:numPr>
      </w:pPr>
      <w:r>
        <w:t xml:space="preserve">rollback with durable egress for speculative-write leakage;</w:t>
      </w:r>
    </w:p>
    <w:p>
      <w:pPr>
        <w:pStyle w:val="Compact"/>
        <w:numPr>
          <w:ilvl w:val="0"/>
          <w:numId w:val="1020"/>
        </w:numPr>
      </w:pPr>
      <w:r>
        <w:t xml:space="preserve">forced GC with held stale handles for lifetime identity;</w:t>
      </w:r>
    </w:p>
    <w:p>
      <w:pPr>
        <w:pStyle w:val="Compact"/>
        <w:numPr>
          <w:ilvl w:val="0"/>
          <w:numId w:val="1020"/>
        </w:numPr>
      </w:pPr>
      <w:r>
        <w:t xml:space="preserve">catastrophic production mutation for harness usefulness;</w:t>
      </w:r>
    </w:p>
    <w:p>
      <w:pPr>
        <w:pStyle w:val="Compact"/>
        <w:numPr>
          <w:ilvl w:val="0"/>
          <w:numId w:val="1020"/>
        </w:numPr>
      </w:pPr>
      <w:r>
        <w:t xml:space="preserve">alias mutation for type-contract liveness.</w:t>
      </w:r>
    </w:p>
    <w:bookmarkEnd w:id="89"/>
    <w:bookmarkStart w:id="90" w:name="stage-s-06--validate-the-harness"/>
    <w:p>
      <w:pPr>
        <w:pStyle w:val="Heading2"/>
      </w:pPr>
      <w:r>
        <w:t xml:space="preserve">Stage S-06 — Validate the harness</w:t>
      </w:r>
    </w:p>
    <w:p>
      <w:pPr>
        <w:pStyle w:val="FirstParagraph"/>
      </w:pPr>
      <w:r>
        <w:t xml:space="preserve">Run controls that prove the discriminator itself is live.</w:t>
      </w:r>
    </w:p>
    <w:p>
      <w:pPr>
        <w:pStyle w:val="BodyText"/>
      </w:pPr>
      <w:r>
        <w:t xml:space="preserve">Examples:</w:t>
      </w:r>
    </w:p>
    <w:p>
      <w:pPr>
        <w:pStyle w:val="Compact"/>
        <w:numPr>
          <w:ilvl w:val="0"/>
          <w:numId w:val="1021"/>
        </w:numPr>
      </w:pPr>
      <w:r>
        <w:t xml:space="preserve">A/A timing spread;</w:t>
      </w:r>
    </w:p>
    <w:p>
      <w:pPr>
        <w:pStyle w:val="Compact"/>
        <w:numPr>
          <w:ilvl w:val="0"/>
          <w:numId w:val="1021"/>
        </w:numPr>
      </w:pPr>
      <w:r>
        <w:t xml:space="preserve">mutation kill test;</w:t>
      </w:r>
    </w:p>
    <w:p>
      <w:pPr>
        <w:pStyle w:val="Compact"/>
        <w:numPr>
          <w:ilvl w:val="0"/>
          <w:numId w:val="1021"/>
        </w:numPr>
      </w:pPr>
      <w:r>
        <w:t xml:space="preserve">positive and negative fixture;</w:t>
      </w:r>
    </w:p>
    <w:p>
      <w:pPr>
        <w:pStyle w:val="Compact"/>
        <w:numPr>
          <w:ilvl w:val="0"/>
          <w:numId w:val="1021"/>
        </w:numPr>
      </w:pPr>
      <w:r>
        <w:t xml:space="preserve">known-bad implementation;</w:t>
      </w:r>
    </w:p>
    <w:p>
      <w:pPr>
        <w:pStyle w:val="Compact"/>
        <w:numPr>
          <w:ilvl w:val="0"/>
          <w:numId w:val="1021"/>
        </w:numPr>
      </w:pPr>
      <w:r>
        <w:t xml:space="preserve">whole-array or whole-file controls;</w:t>
      </w:r>
    </w:p>
    <w:p>
      <w:pPr>
        <w:pStyle w:val="Compact"/>
        <w:numPr>
          <w:ilvl w:val="0"/>
          <w:numId w:val="1021"/>
        </w:numPr>
      </w:pPr>
      <w:r>
        <w:t xml:space="preserve">alternate measurement method.</w:t>
      </w:r>
    </w:p>
    <w:bookmarkEnd w:id="90"/>
    <w:bookmarkStart w:id="91" w:name="stage-s-07--interpret-do-not-rationalize"/>
    <w:p>
      <w:pPr>
        <w:pStyle w:val="Heading2"/>
      </w:pPr>
      <w:r>
        <w:t xml:space="preserve">Stage S-07 — Interpret, do not rationalize</w:t>
      </w:r>
    </w:p>
    <w:p>
      <w:pPr>
        <w:pStyle w:val="FirstParagraph"/>
      </w:pPr>
      <w:r>
        <w:t xml:space="preserve">If the falsifier fires, stop and update the model.</w:t>
      </w:r>
    </w:p>
    <w:p>
      <w:pPr>
        <w:pStyle w:val="BodyText"/>
      </w:pPr>
      <w:r>
        <w:t xml:space="preserve">If the result is surprising, make the surprise explicit.</w:t>
      </w:r>
    </w:p>
    <w:p>
      <w:pPr>
        <w:pStyle w:val="BodyText"/>
      </w:pPr>
      <w:r>
        <w:t xml:space="preserve">A correction recorded in place is stronger than a silent edit because it teaches future readers which reasoning pattern failed.</w:t>
      </w:r>
    </w:p>
    <w:bookmarkEnd w:id="91"/>
    <w:bookmarkStart w:id="92" w:name="Xaa4cd04dbfc3f2b0deec96b7d0ceaf81f8eb685"/>
    <w:p>
      <w:pPr>
        <w:pStyle w:val="Heading2"/>
      </w:pPr>
      <w:r>
        <w:t xml:space="preserve">Stage S-08 — Prototype the smallest truthful owner</w:t>
      </w:r>
    </w:p>
    <w:p>
      <w:pPr>
        <w:pStyle w:val="FirstParagraph"/>
      </w:pPr>
      <w:r>
        <w:t xml:space="preserve">When a responsibility has an apparent final owner, prototype it using existing frozen primitives before adding API.</w:t>
      </w:r>
    </w:p>
    <w:p>
      <w:pPr>
        <w:pStyle w:val="BodyText"/>
      </w:pPr>
      <w:r>
        <w:t xml:space="preserve">The question is not “can we make the old API fit?” but “can the behavior be expressed truthfully without recreating the old abstraction?”</w:t>
      </w:r>
    </w:p>
    <w:bookmarkEnd w:id="92"/>
    <w:bookmarkStart w:id="93" w:name="stage-s-09--close-or-split"/>
    <w:p>
      <w:pPr>
        <w:pStyle w:val="Heading2"/>
      </w:pPr>
      <w:r>
        <w:t xml:space="preserve">Stage S-09 — Close or split</w:t>
      </w:r>
    </w:p>
    <w:p>
      <w:pPr>
        <w:pStyle w:val="FirstParagraph"/>
      </w:pPr>
      <w:r>
        <w:t xml:space="preserve">An experiment closes only when its preregistered rows are disposed.</w:t>
      </w:r>
    </w:p>
    <w:p>
      <w:pPr>
        <w:pStyle w:val="BodyText"/>
      </w:pPr>
      <w:r>
        <w:t xml:space="preserve">If one surviving capability has an unresolved owner, create a narrower experiment named after the capability, not the legacy primitive.</w:t>
      </w:r>
    </w:p>
    <w:p>
      <w:pPr>
        <w:pStyle w:val="BodyText"/>
      </w:pPr>
      <w:r>
        <w:t xml:space="preserve">Examples:</w:t>
      </w:r>
    </w:p>
    <w:p>
      <w:pPr>
        <w:pStyle w:val="SourceCode"/>
      </w:pPr>
      <w:r>
        <w:rPr>
          <w:rStyle w:val="VerbatimChar"/>
        </w:rPr>
        <w:t xml:space="preserve">ASYNC-STALE-AUTHORITY-0</w:t>
      </w:r>
      <w:r>
        <w:br/>
      </w:r>
      <w:r>
        <w:rPr>
          <w:rStyle w:val="VerbatimChar"/>
        </w:rPr>
        <w:t xml:space="preserve">PERSISTENCE-DECOMPOSE-0</w:t>
      </w:r>
      <w:r>
        <w:br/>
      </w:r>
      <w:r>
        <w:rPr>
          <w:rStyle w:val="VerbatimChar"/>
        </w:rPr>
        <w:t xml:space="preserve">LOADER-CACHE-DISPOSITION-0</w:t>
      </w:r>
      <w:r>
        <w:br/>
      </w:r>
      <w:r>
        <w:rPr>
          <w:rStyle w:val="VerbatimChar"/>
        </w:rPr>
        <w:t xml:space="preserve">ERROR-OWNER-IDENTITY-0</w:t>
      </w:r>
    </w:p>
    <w:bookmarkEnd w:id="93"/>
    <w:bookmarkStart w:id="94" w:name="stage-s-10--freeze-and-consolidate"/>
    <w:p>
      <w:pPr>
        <w:pStyle w:val="Heading2"/>
      </w:pPr>
      <w:r>
        <w:t xml:space="preserve">Stage S-10 — Freeze and consolidate</w:t>
      </w:r>
    </w:p>
    <w:p>
      <w:pPr>
        <w:pStyle w:val="FirstParagraph"/>
      </w:pPr>
      <w:r>
        <w:t xml:space="preserve">Once closed:</w:t>
      </w:r>
    </w:p>
    <w:p>
      <w:pPr>
        <w:pStyle w:val="Compact"/>
        <w:numPr>
          <w:ilvl w:val="0"/>
          <w:numId w:val="1022"/>
        </w:numPr>
      </w:pPr>
      <w:r>
        <w:t xml:space="preserve">freeze the public/semantic contract;</w:t>
      </w:r>
    </w:p>
    <w:p>
      <w:pPr>
        <w:pStyle w:val="Compact"/>
        <w:numPr>
          <w:ilvl w:val="0"/>
          <w:numId w:val="1022"/>
        </w:numPr>
      </w:pPr>
      <w:r>
        <w:t xml:space="preserve">convert experimental proof into permanent conformance;</w:t>
      </w:r>
    </w:p>
    <w:p>
      <w:pPr>
        <w:pStyle w:val="Compact"/>
        <w:numPr>
          <w:ilvl w:val="0"/>
          <w:numId w:val="1022"/>
        </w:numPr>
      </w:pPr>
      <w:r>
        <w:t xml:space="preserve">archive or delete archaeological harnesses only after proving redundancy;</w:t>
      </w:r>
    </w:p>
    <w:p>
      <w:pPr>
        <w:pStyle w:val="Compact"/>
        <w:numPr>
          <w:ilvl w:val="0"/>
          <w:numId w:val="1022"/>
        </w:numPr>
      </w:pPr>
      <w:r>
        <w:t xml:space="preserve">preserve the decision record;</w:t>
      </w:r>
    </w:p>
    <w:p>
      <w:pPr>
        <w:pStyle w:val="Compact"/>
        <w:numPr>
          <w:ilvl w:val="0"/>
          <w:numId w:val="1022"/>
        </w:numPr>
      </w:pPr>
      <w:r>
        <w:t xml:space="preserve">proceed to migration without reopening architecture.</w:t>
      </w:r>
    </w:p>
    <w:p>
      <w:r>
        <w:pict>
          <v:rect style="width:0;height:1.5pt" o:hralign="center" o:hrstd="t" o:hr="t"/>
        </w:pict>
      </w:r>
    </w:p>
    <w:bookmarkEnd w:id="94"/>
    <w:bookmarkEnd w:id="95"/>
    <w:bookmarkStart w:id="99" w:name="Xdeb00fe625b84b2c627ee353d0695537057acf8"/>
    <w:p>
      <w:pPr>
        <w:pStyle w:val="Heading1"/>
      </w:pPr>
      <w:r>
        <w:t xml:space="preserve">5. Experiment naming and commit discipline</w:t>
      </w:r>
    </w:p>
    <w:p>
      <w:pPr>
        <w:pStyle w:val="FirstParagraph"/>
      </w:pPr>
      <w:r>
        <w:t xml:space="preserve">ADSP uses named experiments because names create a durable semantic index.</w:t>
      </w:r>
    </w:p>
    <w:bookmarkStart w:id="96" w:name="naming-format"/>
    <w:p>
      <w:pPr>
        <w:pStyle w:val="Heading2"/>
      </w:pPr>
      <w:r>
        <w:t xml:space="preserve">Naming format</w:t>
      </w:r>
    </w:p>
    <w:p>
      <w:pPr>
        <w:pStyle w:val="SourceCode"/>
      </w:pPr>
      <w:r>
        <w:rPr>
          <w:rStyle w:val="VerbatimChar"/>
        </w:rPr>
        <w:t xml:space="preserve">&lt;CAPABILITY&gt;-&lt;QUESTION&gt;-&lt;N&gt;</w:t>
      </w:r>
    </w:p>
    <w:p>
      <w:pPr>
        <w:pStyle w:val="FirstParagraph"/>
      </w:pPr>
      <w:r>
        <w:t xml:space="preserve">Examples:</w:t>
      </w:r>
    </w:p>
    <w:p>
      <w:pPr>
        <w:pStyle w:val="SourceCode"/>
      </w:pPr>
      <w:r>
        <w:rPr>
          <w:rStyle w:val="VerbatimChar"/>
        </w:rPr>
        <w:t xml:space="preserve">HIST-SCOPE</w:t>
      </w:r>
      <w:r>
        <w:br/>
      </w:r>
      <w:r>
        <w:rPr>
          <w:rStyle w:val="VerbatimChar"/>
        </w:rPr>
        <w:t xml:space="preserve">LINK-HANDLE-0</w:t>
      </w:r>
      <w:r>
        <w:br/>
      </w:r>
      <w:r>
        <w:rPr>
          <w:rStyle w:val="VerbatimChar"/>
        </w:rPr>
        <w:t xml:space="preserve">ERROR-SURFACE-2</w:t>
      </w:r>
      <w:r>
        <w:br/>
      </w:r>
      <w:r>
        <w:rPr>
          <w:rStyle w:val="VerbatimChar"/>
        </w:rPr>
        <w:t xml:space="preserve">COMPARISON-FULL-STATE-0</w:t>
      </w:r>
      <w:r>
        <w:br/>
      </w:r>
      <w:r>
        <w:rPr>
          <w:rStyle w:val="VerbatimChar"/>
        </w:rPr>
        <w:t xml:space="preserve">ASYNC-QUERY-DECIDE-0</w:t>
      </w:r>
      <w:r>
        <w:br/>
      </w:r>
      <w:r>
        <w:rPr>
          <w:rStyle w:val="VerbatimChar"/>
        </w:rPr>
        <w:t xml:space="preserve">PERSISTENCE-DECOMPOSE-0B</w:t>
      </w:r>
      <w:r>
        <w:br/>
      </w:r>
      <w:r>
        <w:rPr>
          <w:rStyle w:val="VerbatimChar"/>
        </w:rPr>
        <w:t xml:space="preserve">CONSOLIDATION-0</w:t>
      </w:r>
    </w:p>
    <w:p>
      <w:pPr>
        <w:pStyle w:val="FirstParagraph"/>
      </w:pPr>
      <w:r>
        <w:t xml:space="preserve">The name should identify the</w:t>
      </w:r>
      <w:r>
        <w:t xml:space="preserve"> </w:t>
      </w:r>
      <w:r>
        <w:rPr>
          <w:b/>
          <w:bCs/>
        </w:rPr>
        <w:t xml:space="preserve">question</w:t>
      </w:r>
      <w:r>
        <w:t xml:space="preserve">, not the implementation patch.</w:t>
      </w:r>
    </w:p>
    <w:bookmarkEnd w:id="96"/>
    <w:bookmarkStart w:id="97" w:name="commit-rule"/>
    <w:p>
      <w:pPr>
        <w:pStyle w:val="Heading2"/>
      </w:pPr>
      <w:r>
        <w:t xml:space="preserve">Commit rule</w:t>
      </w:r>
    </w:p>
    <w:p>
      <w:pPr>
        <w:pStyle w:val="FirstParagraph"/>
      </w:pPr>
      <w:r>
        <w:t xml:space="preserve">Whenever practical, land separately:</w:t>
      </w:r>
    </w:p>
    <w:p>
      <w:pPr>
        <w:pStyle w:val="Compact"/>
        <w:numPr>
          <w:ilvl w:val="0"/>
          <w:numId w:val="1023"/>
        </w:numPr>
      </w:pPr>
      <w:r>
        <w:t xml:space="preserve">experiment / evidence;</w:t>
      </w:r>
    </w:p>
    <w:p>
      <w:pPr>
        <w:pStyle w:val="Compact"/>
        <w:numPr>
          <w:ilvl w:val="0"/>
          <w:numId w:val="1023"/>
        </w:numPr>
      </w:pPr>
      <w:r>
        <w:t xml:space="preserve">production repair;</w:t>
      </w:r>
    </w:p>
    <w:p>
      <w:pPr>
        <w:pStyle w:val="Compact"/>
        <w:numPr>
          <w:ilvl w:val="0"/>
          <w:numId w:val="1023"/>
        </w:numPr>
      </w:pPr>
      <w:r>
        <w:t xml:space="preserve">public exposure;</w:t>
      </w:r>
    </w:p>
    <w:p>
      <w:pPr>
        <w:pStyle w:val="Compact"/>
        <w:numPr>
          <w:ilvl w:val="0"/>
          <w:numId w:val="1023"/>
        </w:numPr>
      </w:pPr>
      <w:r>
        <w:t xml:space="preserve">conformance;</w:t>
      </w:r>
    </w:p>
    <w:p>
      <w:pPr>
        <w:pStyle w:val="Compact"/>
        <w:numPr>
          <w:ilvl w:val="0"/>
          <w:numId w:val="1023"/>
        </w:numPr>
      </w:pPr>
      <w:r>
        <w:t xml:space="preserve">consolidation;</w:t>
      </w:r>
    </w:p>
    <w:p>
      <w:pPr>
        <w:pStyle w:val="Compact"/>
        <w:numPr>
          <w:ilvl w:val="0"/>
          <w:numId w:val="1023"/>
        </w:numPr>
      </w:pPr>
      <w:r>
        <w:t xml:space="preserve">migration.</w:t>
      </w:r>
    </w:p>
    <w:p>
      <w:pPr>
        <w:pStyle w:val="FirstParagraph"/>
      </w:pPr>
      <w:r>
        <w:t xml:space="preserve">This keeps regressions attributable and allows later archaeology to reconstruct why a decision was made.</w:t>
      </w:r>
    </w:p>
    <w:bookmarkEnd w:id="97"/>
    <w:bookmarkStart w:id="98" w:name="closure-states"/>
    <w:p>
      <w:pPr>
        <w:pStyle w:val="Heading2"/>
      </w:pPr>
      <w:r>
        <w:t xml:space="preserve">Closure states</w:t>
      </w:r>
    </w:p>
    <w:p>
      <w:pPr>
        <w:pStyle w:val="FirstParagraph"/>
      </w:pPr>
      <w:r>
        <w:t xml:space="preserve">Use explicit statuses:</w:t>
      </w:r>
    </w:p>
    <w:p>
      <w:pPr>
        <w:pStyle w:val="SourceCode"/>
      </w:pPr>
      <w:r>
        <w:rPr>
          <w:rStyle w:val="VerbatimChar"/>
        </w:rPr>
        <w:t xml:space="preserve">OPEN</w:t>
      </w:r>
      <w:r>
        <w:br/>
      </w:r>
      <w:r>
        <w:rPr>
          <w:rStyle w:val="VerbatimChar"/>
        </w:rPr>
        <w:t xml:space="preserve">STOPPED — FALSIFIER FIRED</w:t>
      </w:r>
      <w:r>
        <w:br/>
      </w:r>
      <w:r>
        <w:rPr>
          <w:rStyle w:val="VerbatimChar"/>
        </w:rPr>
        <w:t xml:space="preserve">OUTCOME A / B / C</w:t>
      </w:r>
      <w:r>
        <w:br/>
      </w:r>
      <w:r>
        <w:rPr>
          <w:rStyle w:val="VerbatimChar"/>
        </w:rPr>
        <w:t xml:space="preserve">CLOSED</w:t>
      </w:r>
      <w:r>
        <w:br/>
      </w:r>
      <w:r>
        <w:rPr>
          <w:rStyle w:val="VerbatimChar"/>
        </w:rPr>
        <w:t xml:space="preserve">FROZEN ABSENT NEW FALSIFIER</w:t>
      </w:r>
      <w:r>
        <w:br/>
      </w:r>
      <w:r>
        <w:rPr>
          <w:rStyle w:val="VerbatimChar"/>
        </w:rPr>
        <w:t xml:space="preserve">SUPERSEDED</w:t>
      </w:r>
      <w:r>
        <w:br/>
      </w:r>
      <w:r>
        <w:rPr>
          <w:rStyle w:val="VerbatimChar"/>
        </w:rPr>
        <w:t xml:space="preserve">RETIRED — HISTORICAL ONLY</w:t>
      </w:r>
      <w:r>
        <w:br/>
      </w:r>
      <w:r>
        <w:rPr>
          <w:rStyle w:val="VerbatimChar"/>
        </w:rPr>
        <w:t xml:space="preserve">QUARANTINED</w:t>
      </w:r>
    </w:p>
    <w:p>
      <w:r>
        <w:pict>
          <v:rect style="width:0;height:1.5pt" o:hralign="center" o:hrstd="t" o:hr="t"/>
        </w:pict>
      </w:r>
    </w:p>
    <w:bookmarkEnd w:id="98"/>
    <w:bookmarkEnd w:id="99"/>
    <w:bookmarkStart w:id="100" w:name="Xac46cfe018cffbcdba3b6da7c2af2c3c68ab976"/>
    <w:p>
      <w:pPr>
        <w:pStyle w:val="Heading1"/>
      </w:pPr>
      <w:r>
        <w:t xml:space="preserve">6. The experiment card</w:t>
      </w:r>
    </w:p>
    <w:p>
      <w:pPr>
        <w:pStyle w:val="FirstParagraph"/>
      </w:pPr>
      <w:r>
        <w:t xml:space="preserve">Every substantive experiment should have a card like this.</w:t>
      </w:r>
    </w:p>
    <w:p>
      <w:pPr>
        <w:pStyle w:val="SourceCode"/>
      </w:pPr>
      <w:r>
        <w:rPr>
          <w:rStyle w:val="FunctionTok"/>
        </w:rPr>
        <w:t xml:space="preserve">id</w:t>
      </w:r>
      <w:r>
        <w:rPr>
          <w:rStyle w:val="KeywordTok"/>
        </w:rPr>
        <w:t xml:space="preserve">:</w:t>
      </w:r>
      <w:r>
        <w:rPr>
          <w:rStyle w:val="AttributeTok"/>
        </w:rPr>
        <w:t xml:space="preserve"> PERSISTENCE-DECOMPOSE-0</w:t>
      </w:r>
      <w:r>
        <w:br/>
      </w:r>
      <w:r>
        <w:rPr>
          <w:rStyle w:val="FunctionTok"/>
        </w:rPr>
        <w:t xml:space="preserve">status</w:t>
      </w:r>
      <w:r>
        <w:rPr>
          <w:rStyle w:val="KeywordTok"/>
        </w:rPr>
        <w:t xml:space="preserve">:</w:t>
      </w:r>
      <w:r>
        <w:rPr>
          <w:rStyle w:val="AttributeTok"/>
        </w:rPr>
        <w:t xml:space="preserve"> OPEN</w:t>
      </w:r>
      <w:r>
        <w:br/>
      </w:r>
      <w:r>
        <w:rPr>
          <w:rStyle w:val="FunctionTok"/>
        </w:rPr>
        <w:t xml:space="preserve">question</w:t>
      </w:r>
      <w:r>
        <w:rPr>
          <w:rStyle w:val="KeywordTok"/>
        </w:rPr>
        <w:t xml:space="preserve">: </w:t>
      </w:r>
      <w:r>
        <w:rPr>
          <w:rStyle w:val="CharTok"/>
        </w:rPr>
        <w:t xml:space="preserve">&gt;</w:t>
      </w:r>
      <w:r>
        <w:br/>
      </w:r>
      <w:r>
        <w:rPr>
          <w:rStyle w:val="NormalTok"/>
        </w:rPr>
        <w:t xml:space="preserve">  Can committed state persistence be expressed through the frozen relationship</w:t>
      </w:r>
      <w:r>
        <w:br/>
      </w:r>
      <w:r>
        <w:rPr>
          <w:rStyle w:val="NormalTok"/>
        </w:rPr>
        <w:t xml:space="preserve">  boundary plus an application-owned storage adapter, with no new core API?</w:t>
      </w:r>
      <w:r>
        <w:br/>
      </w:r>
      <w:r>
        <w:br/>
      </w:r>
      <w:r>
        <w:rPr>
          <w:rStyle w:val="FunctionTok"/>
        </w:rPr>
        <w:t xml:space="preserve">null</w:t>
      </w:r>
      <w:r>
        <w:rPr>
          <w:rStyle w:val="KeywordTok"/>
        </w:rPr>
        <w:t xml:space="preserve">: </w:t>
      </w:r>
      <w:r>
        <w:rPr>
          <w:rStyle w:val="CharTok"/>
        </w:rPr>
        <w:t xml:space="preserve">&gt;</w:t>
      </w:r>
      <w:r>
        <w:br/>
      </w:r>
      <w:r>
        <w:rPr>
          <w:rStyle w:val="NormalTok"/>
        </w:rPr>
        <w:t xml:space="preserve">  Existing Link semantics already own synchronization, commit-boundary behavior,</w:t>
      </w:r>
      <w:r>
        <w:br/>
      </w:r>
      <w:r>
        <w:rPr>
          <w:rStyle w:val="NormalTok"/>
        </w:rPr>
        <w:t xml:space="preserve">  failure recovery, and local settlement. Storage backend, codec, migration and</w:t>
      </w:r>
      <w:r>
        <w:br/>
      </w:r>
      <w:r>
        <w:rPr>
          <w:rStyle w:val="NormalTok"/>
        </w:rPr>
        <w:t xml:space="preserve">  scheduling are adapter/application policy.</w:t>
      </w:r>
      <w:r>
        <w:br/>
      </w:r>
      <w:r>
        <w:br/>
      </w:r>
      <w:r>
        <w:rPr>
          <w:rStyle w:val="FunctionTok"/>
        </w:rPr>
        <w:t xml:space="preserve">falsifiers</w:t>
      </w:r>
      <w:r>
        <w:rPr>
          <w:rStyle w:val="KeywordTok"/>
        </w:rPr>
        <w:t xml:space="preserve">:</w:t>
      </w:r>
      <w:r>
        <w:br/>
      </w:r>
      <w:r>
        <w:rPr>
          <w:rStyle w:val="AttributeTok"/>
        </w:rPr>
        <w:t xml:space="preserve">  </w:t>
      </w:r>
      <w:r>
        <w:rPr>
          <w:rStyle w:val="KeywordTok"/>
        </w:rPr>
        <w:t xml:space="preserve">-</w:t>
      </w:r>
      <w:r>
        <w:rPr>
          <w:rStyle w:val="AttributeTok"/>
        </w:rPr>
        <w:t xml:space="preserve"> speculative transaction values become durable</w:t>
      </w:r>
      <w:r>
        <w:br/>
      </w:r>
      <w:r>
        <w:rPr>
          <w:rStyle w:val="AttributeTok"/>
        </w:rPr>
        <w:t xml:space="preserve">  </w:t>
      </w:r>
      <w:r>
        <w:rPr>
          <w:rStyle w:val="KeywordTok"/>
        </w:rPr>
        <w:t xml:space="preserve">-</w:t>
      </w:r>
      <w:r>
        <w:rPr>
          <w:rStyle w:val="AttributeTok"/>
        </w:rPr>
        <w:t xml:space="preserve"> local settled() resolves before durable completion</w:t>
      </w:r>
      <w:r>
        <w:br/>
      </w:r>
      <w:r>
        <w:rPr>
          <w:rStyle w:val="AttributeTok"/>
        </w:rPr>
        <w:t xml:space="preserve">  </w:t>
      </w:r>
      <w:r>
        <w:rPr>
          <w:rStyle w:val="KeywordTok"/>
        </w:rPr>
        <w:t xml:space="preserve">-</w:t>
      </w:r>
      <w:r>
        <w:rPr>
          <w:rStyle w:val="AttributeTok"/>
        </w:rPr>
        <w:t xml:space="preserve"> remove/clear semantics require SignalTree to invoke storage deletion</w:t>
      </w:r>
      <w:r>
        <w:br/>
      </w:r>
      <w:r>
        <w:rPr>
          <w:rStyle w:val="AttributeTok"/>
        </w:rPr>
        <w:t xml:space="preserve">  </w:t>
      </w:r>
      <w:r>
        <w:rPr>
          <w:rStyle w:val="KeywordTok"/>
        </w:rPr>
        <w:t xml:space="preserve">-</w:t>
      </w:r>
      <w:r>
        <w:rPr>
          <w:rStyle w:val="AttributeTok"/>
        </w:rPr>
        <w:t xml:space="preserve"> migration cannot be expressed outside Link without semantic loss</w:t>
      </w:r>
      <w:r>
        <w:br/>
      </w:r>
      <w:r>
        <w:br/>
      </w:r>
      <w:r>
        <w:rPr>
          <w:rStyle w:val="FunctionTok"/>
        </w:rPr>
        <w:t xml:space="preserve">outcomes</w:t>
      </w:r>
      <w:r>
        <w:rPr>
          <w:rStyle w:val="KeywordTok"/>
        </w:rPr>
        <w:t xml:space="preserve">:</w:t>
      </w:r>
      <w:r>
        <w:br/>
      </w:r>
      <w:r>
        <w:rPr>
          <w:rStyle w:val="AttributeTok"/>
        </w:rPr>
        <w:t xml:space="preserve">  </w:t>
      </w:r>
      <w:r>
        <w:rPr>
          <w:rStyle w:val="FunctionTok"/>
        </w:rPr>
        <w:t xml:space="preserve">A</w:t>
      </w:r>
      <w:r>
        <w:rPr>
          <w:rStyle w:val="KeywordTok"/>
        </w:rPr>
        <w:t xml:space="preserve">:</w:t>
      </w:r>
      <w:r>
        <w:rPr>
          <w:rStyle w:val="AttributeTok"/>
        </w:rPr>
        <w:t xml:space="preserve"> existing primitives suffice</w:t>
      </w:r>
      <w:r>
        <w:br/>
      </w:r>
      <w:r>
        <w:rPr>
          <w:rStyle w:val="AttributeTok"/>
        </w:rPr>
        <w:t xml:space="preserve">  </w:t>
      </w:r>
      <w:r>
        <w:rPr>
          <w:rStyle w:val="FunctionTok"/>
        </w:rPr>
        <w:t xml:space="preserve">B</w:t>
      </w:r>
      <w:r>
        <w:rPr>
          <w:rStyle w:val="KeywordTok"/>
        </w:rPr>
        <w:t xml:space="preserve">:</w:t>
      </w:r>
      <w:r>
        <w:rPr>
          <w:rStyle w:val="AttributeTok"/>
        </w:rPr>
        <w:t xml:space="preserve"> internal capability required</w:t>
      </w:r>
      <w:r>
        <w:br/>
      </w:r>
      <w:r>
        <w:rPr>
          <w:rStyle w:val="AttributeTok"/>
        </w:rPr>
        <w:t xml:space="preserve">  </w:t>
      </w:r>
      <w:r>
        <w:rPr>
          <w:rStyle w:val="FunctionTok"/>
        </w:rPr>
        <w:t xml:space="preserve">C</w:t>
      </w:r>
      <w:r>
        <w:rPr>
          <w:rStyle w:val="KeywordTok"/>
        </w:rPr>
        <w:t xml:space="preserve">:</w:t>
      </w:r>
      <w:r>
        <w:rPr>
          <w:rStyle w:val="AttributeTok"/>
        </w:rPr>
        <w:t xml:space="preserve"> new experiment required for one unresolved owner</w:t>
      </w:r>
      <w:r>
        <w:br/>
      </w:r>
      <w:r>
        <w:br/>
      </w:r>
      <w:r>
        <w:rPr>
          <w:rStyle w:val="FunctionTok"/>
        </w:rPr>
        <w:t xml:space="preserve">prohibited_changes</w:t>
      </w:r>
      <w:r>
        <w:rPr>
          <w:rStyle w:val="KeywordTok"/>
        </w:rPr>
        <w:t xml:space="preserve">:</w:t>
      </w:r>
      <w:r>
        <w:br/>
      </w:r>
      <w:r>
        <w:rPr>
          <w:rStyle w:val="AttributeTok"/>
        </w:rPr>
        <w:t xml:space="preserve">  </w:t>
      </w:r>
      <w:r>
        <w:rPr>
          <w:rStyle w:val="KeywordTok"/>
        </w:rPr>
        <w:t xml:space="preserve">-</w:t>
      </w:r>
      <w:r>
        <w:rPr>
          <w:rStyle w:val="AttributeTok"/>
        </w:rPr>
        <w:t xml:space="preserve"> no Link API expansion</w:t>
      </w:r>
      <w:r>
        <w:br/>
      </w:r>
      <w:r>
        <w:rPr>
          <w:rStyle w:val="AttributeTok"/>
        </w:rPr>
        <w:t xml:space="preserve">  </w:t>
      </w:r>
      <w:r>
        <w:rPr>
          <w:rStyle w:val="KeywordTok"/>
        </w:rPr>
        <w:t xml:space="preserve">-</w:t>
      </w:r>
      <w:r>
        <w:rPr>
          <w:rStyle w:val="AttributeTok"/>
        </w:rPr>
        <w:t xml:space="preserve"> no global flush replacement</w:t>
      </w:r>
      <w:r>
        <w:br/>
      </w:r>
      <w:r>
        <w:rPr>
          <w:rStyle w:val="AttributeTok"/>
        </w:rPr>
        <w:t xml:space="preserve">  </w:t>
      </w:r>
      <w:r>
        <w:rPr>
          <w:rStyle w:val="KeywordTok"/>
        </w:rPr>
        <w:t xml:space="preserve">-</w:t>
      </w:r>
      <w:r>
        <w:rPr>
          <w:rStyle w:val="AttributeTok"/>
        </w:rPr>
        <w:t xml:space="preserve"> no persistentLink convenience primitive</w:t>
      </w:r>
      <w:r>
        <w:br/>
      </w:r>
      <w:r>
        <w:br/>
      </w:r>
      <w:r>
        <w:rPr>
          <w:rStyle w:val="FunctionTok"/>
        </w:rPr>
        <w:t xml:space="preserve">controls</w:t>
      </w:r>
      <w:r>
        <w:rPr>
          <w:rStyle w:val="KeywordTok"/>
        </w:rPr>
        <w:t xml:space="preserve">:</w:t>
      </w:r>
      <w:r>
        <w:br/>
      </w:r>
      <w:r>
        <w:rPr>
          <w:rStyle w:val="AttributeTok"/>
        </w:rPr>
        <w:t xml:space="preserve">  </w:t>
      </w:r>
      <w:r>
        <w:rPr>
          <w:rStyle w:val="KeywordTok"/>
        </w:rPr>
        <w:t xml:space="preserve">-</w:t>
      </w:r>
      <w:r>
        <w:rPr>
          <w:rStyle w:val="AttributeTok"/>
        </w:rPr>
        <w:t xml:space="preserve"> rollback and commit pair</w:t>
      </w:r>
      <w:r>
        <w:br/>
      </w:r>
      <w:r>
        <w:rPr>
          <w:rStyle w:val="AttributeTok"/>
        </w:rPr>
        <w:t xml:space="preserve">  </w:t>
      </w:r>
      <w:r>
        <w:rPr>
          <w:rStyle w:val="KeywordTok"/>
        </w:rPr>
        <w:t xml:space="preserve">-</w:t>
      </w:r>
      <w:r>
        <w:rPr>
          <w:rStyle w:val="AttributeTok"/>
        </w:rPr>
        <w:t xml:space="preserve"> failing write followed by successful write</w:t>
      </w:r>
      <w:r>
        <w:br/>
      </w:r>
      <w:r>
        <w:rPr>
          <w:rStyle w:val="AttributeTok"/>
        </w:rPr>
        <w:t xml:space="preserve">  </w:t>
      </w:r>
      <w:r>
        <w:rPr>
          <w:rStyle w:val="KeywordTok"/>
        </w:rPr>
        <w:t xml:space="preserve">-</w:t>
      </w:r>
      <w:r>
        <w:rPr>
          <w:rStyle w:val="AttributeTok"/>
        </w:rPr>
        <w:t xml:space="preserve"> explicit retrieve failure followed by recovery</w:t>
      </w:r>
      <w:r>
        <w:br/>
      </w:r>
      <w:r>
        <w:rPr>
          <w:rStyle w:val="AttributeTok"/>
        </w:rPr>
        <w:t xml:space="preserve">  </w:t>
      </w:r>
      <w:r>
        <w:rPr>
          <w:rStyle w:val="KeywordTok"/>
        </w:rPr>
        <w:t xml:space="preserve">-</w:t>
      </w:r>
      <w:r>
        <w:rPr>
          <w:rStyle w:val="AttributeTok"/>
        </w:rPr>
        <w:t xml:space="preserve"> timing instrumentation</w:t>
      </w:r>
      <w:r>
        <w:br/>
      </w:r>
      <w:r>
        <w:br/>
      </w:r>
      <w:r>
        <w:rPr>
          <w:rStyle w:val="FunctionTok"/>
        </w:rPr>
        <w:t xml:space="preserve">success_criterion</w:t>
      </w:r>
      <w:r>
        <w:rPr>
          <w:rStyle w:val="KeywordTok"/>
        </w:rPr>
        <w:t xml:space="preserve">: </w:t>
      </w:r>
      <w:r>
        <w:rPr>
          <w:rStyle w:val="CharTok"/>
        </w:rPr>
        <w:t xml:space="preserve">&gt;</w:t>
      </w:r>
      <w:r>
        <w:br/>
      </w:r>
      <w:r>
        <w:rPr>
          <w:rStyle w:val="NormalTok"/>
        </w:rPr>
        <w:t xml:space="preserve">  Every historical behavior is assigned to Link, adapter, application, loader</w:t>
      </w:r>
      <w:r>
        <w:br/>
      </w:r>
      <w:r>
        <w:rPr>
          <w:rStyle w:val="NormalTok"/>
        </w:rPr>
        <w:t xml:space="preserve">  cache policy, or DELETE; no open matrix cell remains.</w:t>
      </w:r>
    </w:p>
    <w:p>
      <w:r>
        <w:pict>
          <v:rect style="width:0;height:1.5pt" o:hralign="center" o:hrstd="t" o:hr="t"/>
        </w:pict>
      </w:r>
    </w:p>
    <w:bookmarkEnd w:id="100"/>
    <w:bookmarkStart w:id="158" w:name="Xc3d700f1fa46e5b430fe5d1bd5a31612a170f39"/>
    <w:p>
      <w:pPr>
        <w:pStyle w:val="Heading1"/>
      </w:pPr>
      <w:r>
        <w:t xml:space="preserve">7. The matrix system</w:t>
      </w:r>
    </w:p>
    <w:p>
      <w:pPr>
        <w:pStyle w:val="FirstParagraph"/>
      </w:pPr>
      <w:r>
        <w:t xml:space="preserve">The matrices are the main codification mechanism. They force the team to keep categories separate and make omissions visible.</w:t>
      </w:r>
    </w:p>
    <w:p>
      <w:r>
        <w:pict>
          <v:rect style="width:0;height:1.5pt" o:hralign="center" o:hrstd="t" o:hr="t"/>
        </w:pict>
      </w:r>
    </w:p>
    <w:bookmarkStart w:id="106" w:name="X4c1d00ce449e3c6e5aada91d10b5d8876c985f4"/>
    <w:p>
      <w:pPr>
        <w:pStyle w:val="Heading2"/>
      </w:pPr>
      <w:r>
        <w:t xml:space="preserve">M-01 — Public Reachability &amp; Consumer Inventory Matrix</w:t>
      </w:r>
    </w:p>
    <w:bookmarkStart w:id="101" w:name="purpose"/>
    <w:p>
      <w:pPr>
        <w:pStyle w:val="Heading3"/>
      </w:pPr>
      <w:r>
        <w:t xml:space="preserve">Purpose</w:t>
      </w:r>
    </w:p>
    <w:p>
      <w:pPr>
        <w:pStyle w:val="FirstParagraph"/>
      </w:pPr>
      <w:r>
        <w:t xml:space="preserve">Prevents repository presence from being confused with published or production-used API.</w:t>
      </w:r>
    </w:p>
    <w:bookmarkEnd w:id="101"/>
    <w:bookmarkStart w:id="102" w:name="columns"/>
    <w:p>
      <w:pPr>
        <w:pStyle w:val="Heading3"/>
      </w:pPr>
      <w:r>
        <w:t xml:space="preserve">Columns</w:t>
      </w:r>
    </w:p>
    <w:tbl>
      <w:tblPr>
        <w:tblStyle w:val="Table"/>
        <w:tblW w:type="auto" w:w="0"/>
        <w:jc w:val="left"/>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Symbol / file</w:t>
            </w:r>
          </w:p>
        </w:tc>
        <w:tc>
          <w:tcPr/>
          <w:p>
            <w:pPr>
              <w:pStyle w:val="Compact"/>
              <w:jc w:val="right"/>
            </w:pPr>
            <w:r>
              <w:t xml:space="preserve">Root export</w:t>
            </w:r>
          </w:p>
        </w:tc>
        <w:tc>
          <w:tcPr/>
          <w:p>
            <w:pPr>
              <w:pStyle w:val="Compact"/>
              <w:jc w:val="right"/>
            </w:pPr>
            <w:r>
              <w:t xml:space="preserve">Secondary export</w:t>
            </w:r>
          </w:p>
        </w:tc>
        <w:tc>
          <w:tcPr/>
          <w:p>
            <w:pPr>
              <w:pStyle w:val="Compact"/>
              <w:jc w:val="right"/>
            </w:pPr>
            <w:r>
              <w:t xml:space="preserve">Deep import</w:t>
            </w:r>
          </w:p>
        </w:tc>
        <w:tc>
          <w:tcPr/>
          <w:p>
            <w:pPr>
              <w:pStyle w:val="Compact"/>
              <w:jc w:val="right"/>
            </w:pPr>
            <w:r>
              <w:t xml:space="preserve">Prod code</w:t>
            </w:r>
          </w:p>
        </w:tc>
        <w:tc>
          <w:tcPr/>
          <w:p>
            <w:pPr>
              <w:pStyle w:val="Compact"/>
              <w:jc w:val="right"/>
            </w:pPr>
            <w:r>
              <w:t xml:space="preserve">Demo</w:t>
            </w:r>
          </w:p>
        </w:tc>
        <w:tc>
          <w:tcPr/>
          <w:p>
            <w:pPr>
              <w:pStyle w:val="Compact"/>
              <w:jc w:val="right"/>
            </w:pPr>
            <w:r>
              <w:t xml:space="preserve">Docs</w:t>
            </w:r>
          </w:p>
        </w:tc>
        <w:tc>
          <w:tcPr/>
          <w:p>
            <w:pPr>
              <w:pStyle w:val="Compact"/>
              <w:jc w:val="right"/>
            </w:pPr>
            <w:r>
              <w:t xml:space="preserve">Tools</w:t>
            </w:r>
          </w:p>
        </w:tc>
        <w:tc>
          <w:tcPr/>
          <w:p>
            <w:pPr>
              <w:pStyle w:val="Compact"/>
              <w:jc w:val="right"/>
            </w:pPr>
            <w:r>
              <w:t xml:space="preserve">Tests</w:t>
            </w:r>
          </w:p>
        </w:tc>
        <w:tc>
          <w:tcPr/>
          <w:p>
            <w:pPr>
              <w:pStyle w:val="Compact"/>
              <w:jc w:val="right"/>
            </w:pPr>
            <w:r>
              <w:t xml:space="preserve">Historical</w:t>
            </w:r>
          </w:p>
        </w:tc>
        <w:tc>
          <w:tcPr/>
          <w:p>
            <w:pPr>
              <w:pStyle w:val="Compact"/>
              <w:jc w:val="left"/>
            </w:pPr>
            <w:r>
              <w:t xml:space="preserve">Disposition</w:t>
            </w:r>
          </w:p>
        </w:tc>
      </w:tr>
    </w:tbl>
    <w:bookmarkEnd w:id="102"/>
    <w:bookmarkStart w:id="103" w:name="rules"/>
    <w:p>
      <w:pPr>
        <w:pStyle w:val="Heading3"/>
      </w:pPr>
      <w:r>
        <w:t xml:space="preserve">Rules</w:t>
      </w:r>
    </w:p>
    <w:p>
      <w:pPr>
        <w:pStyle w:val="Compact"/>
        <w:numPr>
          <w:ilvl w:val="0"/>
          <w:numId w:val="1024"/>
        </w:numPr>
      </w:pPr>
      <w:r>
        <w:t xml:space="preserve">Count real code separately from comments.</w:t>
      </w:r>
    </w:p>
    <w:p>
      <w:pPr>
        <w:pStyle w:val="Compact"/>
        <w:numPr>
          <w:ilvl w:val="0"/>
          <w:numId w:val="1024"/>
        </w:numPr>
      </w:pPr>
      <w:r>
        <w:t xml:space="preserve">Inspect package exports, not only source barrels.</w:t>
      </w:r>
    </w:p>
    <w:p>
      <w:pPr>
        <w:pStyle w:val="Compact"/>
        <w:numPr>
          <w:ilvl w:val="0"/>
          <w:numId w:val="1024"/>
        </w:numPr>
      </w:pPr>
      <w:r>
        <w:t xml:space="preserve">Historical docs never block retirement by themselves.</w:t>
      </w:r>
    </w:p>
    <w:p>
      <w:pPr>
        <w:pStyle w:val="Compact"/>
        <w:numPr>
          <w:ilvl w:val="0"/>
          <w:numId w:val="1024"/>
        </w:numPr>
      </w:pPr>
      <w:r>
        <w:t xml:space="preserve">Demo/tool use is migration work, not architectural demand.</w:t>
      </w:r>
    </w:p>
    <w:bookmarkEnd w:id="103"/>
    <w:bookmarkStart w:id="104" w:name="exit-criterion"/>
    <w:p>
      <w:pPr>
        <w:pStyle w:val="Heading3"/>
      </w:pPr>
      <w:r>
        <w:t xml:space="preserve">Exit criterion</w:t>
      </w:r>
    </w:p>
    <w:p>
      <w:pPr>
        <w:pStyle w:val="FirstParagraph"/>
      </w:pPr>
      <w:r>
        <w:t xml:space="preserve">Every candidate symbol has both</w:t>
      </w:r>
      <w:r>
        <w:t xml:space="preserve"> </w:t>
      </w:r>
      <w:r>
        <w:rPr>
          <w:b/>
          <w:bCs/>
        </w:rPr>
        <w:t xml:space="preserve">reachability</w:t>
      </w:r>
      <w:r>
        <w:t xml:space="preserve"> </w:t>
      </w:r>
      <w:r>
        <w:t xml:space="preserve">and</w:t>
      </w:r>
      <w:r>
        <w:t xml:space="preserve"> </w:t>
      </w:r>
      <w:r>
        <w:rPr>
          <w:b/>
          <w:bCs/>
        </w:rPr>
        <w:t xml:space="preserve">consumer</w:t>
      </w:r>
      <w:r>
        <w:t xml:space="preserve"> </w:t>
      </w:r>
      <w:r>
        <w:t xml:space="preserve">classification.</w:t>
      </w:r>
    </w:p>
    <w:bookmarkEnd w:id="104"/>
    <w:bookmarkStart w:id="105" w:name="signaltree-example"/>
    <w:p>
      <w:pPr>
        <w:pStyle w:val="Heading3"/>
      </w:pPr>
      <w:r>
        <w:t xml:space="preserve">SignalTree example</w:t>
      </w:r>
    </w:p>
    <w:p>
      <w:pPr>
        <w:pStyle w:val="FirstParagraph"/>
      </w:pPr>
      <w:r>
        <w:t xml:space="preserve">The migration inventory corrected an earlier assumption that internal marker barrels made several retiring primitives public. Package reachability proved they were internal migration problems rather than new consumer-facing breaking changes.</w:t>
      </w:r>
    </w:p>
    <w:p>
      <w:r>
        <w:pict>
          <v:rect style="width:0;height:1.5pt" o:hralign="center" o:hrstd="t" o:hr="t"/>
        </w:pict>
      </w:r>
    </w:p>
    <w:bookmarkEnd w:id="105"/>
    <w:bookmarkEnd w:id="106"/>
    <w:bookmarkStart w:id="111" w:name="m-02--capability--behavior-matrix"/>
    <w:p>
      <w:pPr>
        <w:pStyle w:val="Heading2"/>
      </w:pPr>
      <w:r>
        <w:t xml:space="preserve">M-02 — Capability / Behavior Matrix</w:t>
      </w:r>
    </w:p>
    <w:bookmarkStart w:id="107" w:name="purpose-1"/>
    <w:p>
      <w:pPr>
        <w:pStyle w:val="Heading3"/>
      </w:pPr>
      <w:r>
        <w:t xml:space="preserve">Purpose</w:t>
      </w:r>
    </w:p>
    <w:p>
      <w:pPr>
        <w:pStyle w:val="FirstParagraph"/>
      </w:pPr>
      <w:r>
        <w:t xml:space="preserve">Defines what a primitive actually does before debating whether it should exist.</w:t>
      </w:r>
    </w:p>
    <w:bookmarkEnd w:id="107"/>
    <w:bookmarkStart w:id="108" w:name="typical-rows"/>
    <w:p>
      <w:pPr>
        <w:pStyle w:val="Heading3"/>
      </w:pPr>
      <w:r>
        <w:t xml:space="preserve">Typical rows</w:t>
      </w:r>
    </w:p>
    <w:p>
      <w:pPr>
        <w:pStyle w:val="SourceCode"/>
      </w:pPr>
      <w:r>
        <w:rPr>
          <w:rStyle w:val="VerbatimChar"/>
        </w:rPr>
        <w:t xml:space="preserve">initial value</w:t>
      </w:r>
      <w:r>
        <w:br/>
      </w:r>
      <w:r>
        <w:rPr>
          <w:rStyle w:val="VerbatimChar"/>
        </w:rPr>
        <w:t xml:space="preserve">acquisition</w:t>
      </w:r>
      <w:r>
        <w:br/>
      </w:r>
      <w:r>
        <w:rPr>
          <w:rStyle w:val="VerbatimChar"/>
        </w:rPr>
        <w:t xml:space="preserve">refresh/retry</w:t>
      </w:r>
      <w:r>
        <w:br/>
      </w:r>
      <w:r>
        <w:rPr>
          <w:rStyle w:val="VerbatimChar"/>
        </w:rPr>
        <w:t xml:space="preserve">loading/error</w:t>
      </w:r>
      <w:r>
        <w:br/>
      </w:r>
      <w:r>
        <w:rPr>
          <w:rStyle w:val="VerbatimChar"/>
        </w:rPr>
        <w:t xml:space="preserve">cancellation</w:t>
      </w:r>
      <w:r>
        <w:br/>
      </w:r>
      <w:r>
        <w:rPr>
          <w:rStyle w:val="VerbatimChar"/>
        </w:rPr>
        <w:t xml:space="preserve">stale suppression</w:t>
      </w:r>
      <w:r>
        <w:br/>
      </w:r>
      <w:r>
        <w:rPr>
          <w:rStyle w:val="VerbatimChar"/>
        </w:rPr>
        <w:t xml:space="preserve">cache</w:t>
      </w:r>
      <w:r>
        <w:br/>
      </w:r>
      <w:r>
        <w:rPr>
          <w:rStyle w:val="VerbatimChar"/>
        </w:rPr>
        <w:t xml:space="preserve">persistence</w:t>
      </w:r>
      <w:r>
        <w:br/>
      </w:r>
      <w:r>
        <w:rPr>
          <w:rStyle w:val="VerbatimChar"/>
        </w:rPr>
        <w:t xml:space="preserve">serialization</w:t>
      </w:r>
      <w:r>
        <w:br/>
      </w:r>
      <w:r>
        <w:rPr>
          <w:rStyle w:val="VerbatimChar"/>
        </w:rPr>
        <w:t xml:space="preserve">migration</w:t>
      </w:r>
      <w:r>
        <w:br/>
      </w:r>
      <w:r>
        <w:rPr>
          <w:rStyle w:val="VerbatimChar"/>
        </w:rPr>
        <w:t xml:space="preserve">transactions</w:t>
      </w:r>
      <w:r>
        <w:br/>
      </w:r>
      <w:r>
        <w:rPr>
          <w:rStyle w:val="VerbatimChar"/>
        </w:rPr>
        <w:t xml:space="preserve">history</w:t>
      </w:r>
      <w:r>
        <w:br/>
      </w:r>
      <w:r>
        <w:rPr>
          <w:rStyle w:val="VerbatimChar"/>
        </w:rPr>
        <w:t xml:space="preserve">identity</w:t>
      </w:r>
      <w:r>
        <w:br/>
      </w:r>
      <w:r>
        <w:rPr>
          <w:rStyle w:val="VerbatimChar"/>
        </w:rPr>
        <w:t xml:space="preserve">lifecycle</w:t>
      </w:r>
      <w:r>
        <w:br/>
      </w:r>
      <w:r>
        <w:rPr>
          <w:rStyle w:val="VerbatimChar"/>
        </w:rPr>
        <w:t xml:space="preserve">settlement</w:t>
      </w:r>
      <w:r>
        <w:br/>
      </w:r>
      <w:r>
        <w:rPr>
          <w:rStyle w:val="VerbatimChar"/>
        </w:rPr>
        <w:t xml:space="preserve">error reporting</w:t>
      </w:r>
    </w:p>
    <w:bookmarkEnd w:id="108"/>
    <w:bookmarkStart w:id="109" w:name="columns-1"/>
    <w:p>
      <w:pPr>
        <w:pStyle w:val="Heading3"/>
      </w:pPr>
      <w:r>
        <w:t xml:space="preserve">Columns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Behavior</w:t>
            </w:r>
          </w:p>
        </w:tc>
        <w:tc>
          <w:tcPr/>
          <w:p>
            <w:pPr>
              <w:pStyle w:val="Compact"/>
              <w:jc w:val="left"/>
            </w:pPr>
            <w:r>
              <w:t xml:space="preserve">Mechanism</w:t>
            </w:r>
          </w:p>
        </w:tc>
        <w:tc>
          <w:tcPr/>
          <w:p>
            <w:pPr>
              <w:pStyle w:val="Compact"/>
              <w:jc w:val="left"/>
            </w:pPr>
            <w:r>
              <w:t xml:space="preserve">Observable result</w:t>
            </w:r>
          </w:p>
        </w:tc>
        <w:tc>
          <w:tcPr/>
          <w:p>
            <w:pPr>
              <w:pStyle w:val="Compact"/>
              <w:jc w:val="right"/>
            </w:pPr>
            <w:r>
              <w:t xml:space="preserve">SignalTree-specific?</w:t>
            </w:r>
          </w:p>
        </w:tc>
        <w:tc>
          <w:tcPr/>
          <w:p>
            <w:pPr>
              <w:pStyle w:val="Compact"/>
              <w:jc w:val="right"/>
            </w:pPr>
            <w:r>
              <w:t xml:space="preserve">Independent consumer?</w:t>
            </w:r>
          </w:p>
        </w:tc>
        <w:tc>
          <w:tcPr/>
          <w:p>
            <w:pPr>
              <w:pStyle w:val="Compact"/>
              <w:jc w:val="right"/>
            </w:pPr>
            <w:r>
              <w:t xml:space="preserve">Preserve?</w:t>
            </w:r>
          </w:p>
        </w:tc>
        <w:tc>
          <w:tcPr/>
          <w:p>
            <w:pPr>
              <w:pStyle w:val="Compact"/>
              <w:jc w:val="left"/>
            </w:pPr>
            <w:r>
              <w:t xml:space="preserve">Final owner</w:t>
            </w:r>
          </w:p>
        </w:tc>
      </w:tr>
    </w:tbl>
    <w:bookmarkEnd w:id="109"/>
    <w:bookmarkStart w:id="110" w:name="rules-1"/>
    <w:p>
      <w:pPr>
        <w:pStyle w:val="Heading3"/>
      </w:pPr>
      <w:r>
        <w:t xml:space="preserve">Rules</w:t>
      </w:r>
    </w:p>
    <w:p>
      <w:pPr>
        <w:pStyle w:val="Compact"/>
        <w:numPr>
          <w:ilvl w:val="0"/>
          <w:numId w:val="1025"/>
        </w:numPr>
      </w:pPr>
      <w:r>
        <w:t xml:space="preserve">Read code, not names.</w:t>
      </w:r>
    </w:p>
    <w:p>
      <w:pPr>
        <w:pStyle w:val="Compact"/>
        <w:numPr>
          <w:ilvl w:val="0"/>
          <w:numId w:val="1025"/>
        </w:numPr>
      </w:pPr>
      <w:r>
        <w:t xml:space="preserve">Every “owns X” statement must identify the mechanism.</w:t>
      </w:r>
    </w:p>
    <w:p>
      <w:pPr>
        <w:pStyle w:val="Compact"/>
        <w:numPr>
          <w:ilvl w:val="0"/>
          <w:numId w:val="1025"/>
        </w:numPr>
      </w:pPr>
      <w:r>
        <w:t xml:space="preserve">A field existing in a type does not prove the behavior is load-bearing.</w:t>
      </w:r>
    </w:p>
    <w:p>
      <w:r>
        <w:pict>
          <v:rect style="width:0;height:1.5pt" o:hralign="center" o:hrstd="t" o:hr="t"/>
        </w:pict>
      </w:r>
    </w:p>
    <w:bookmarkEnd w:id="110"/>
    <w:bookmarkEnd w:id="111"/>
    <w:bookmarkStart w:id="116" w:name="m-03--ownership-matrix"/>
    <w:p>
      <w:pPr>
        <w:pStyle w:val="Heading2"/>
      </w:pPr>
      <w:r>
        <w:t xml:space="preserve">M-03 — Ownership Matrix</w:t>
      </w:r>
    </w:p>
    <w:bookmarkStart w:id="112" w:name="purpose-2"/>
    <w:p>
      <w:pPr>
        <w:pStyle w:val="Heading3"/>
      </w:pPr>
      <w:r>
        <w:t xml:space="preserve">Purpose</w:t>
      </w:r>
    </w:p>
    <w:p>
      <w:pPr>
        <w:pStyle w:val="FirstParagraph"/>
      </w:pPr>
      <w:r>
        <w:t xml:space="preserve">Assigns a surviving behavior to the smallest truthful owner.</w:t>
      </w:r>
    </w:p>
    <w:bookmarkEnd w:id="112"/>
    <w:bookmarkStart w:id="113" w:name="owner-vocabulary"/>
    <w:p>
      <w:pPr>
        <w:pStyle w:val="Heading3"/>
      </w:pPr>
      <w:r>
        <w:t xml:space="preserve">Owner vocabulary</w:t>
      </w:r>
    </w:p>
    <w:p>
      <w:pPr>
        <w:pStyle w:val="SourceCode"/>
      </w:pPr>
      <w:r>
        <w:rPr>
          <w:rStyle w:val="VerbatimChar"/>
        </w:rPr>
        <w:t xml:space="preserve">CORE STATE ENGINE</w:t>
      </w:r>
      <w:r>
        <w:br/>
      </w:r>
      <w:r>
        <w:rPr>
          <w:rStyle w:val="VerbatimChar"/>
        </w:rPr>
        <w:t xml:space="preserve">RELATIONSHIP / SYNCHRONIZATION</w:t>
      </w:r>
      <w:r>
        <w:br/>
      </w:r>
      <w:r>
        <w:rPr>
          <w:rStyle w:val="VerbatimChar"/>
        </w:rPr>
        <w:t xml:space="preserve">APPLICATION</w:t>
      </w:r>
      <w:r>
        <w:br/>
      </w:r>
      <w:r>
        <w:rPr>
          <w:rStyle w:val="VerbatimChar"/>
        </w:rPr>
        <w:t xml:space="preserve">FRAMEWORK / LANGUAGE</w:t>
      </w:r>
      <w:r>
        <w:br/>
      </w:r>
      <w:r>
        <w:rPr>
          <w:rStyle w:val="VerbatimChar"/>
        </w:rPr>
        <w:t xml:space="preserve">RXJS / QUERY LIBRARY</w:t>
      </w:r>
      <w:r>
        <w:br/>
      </w:r>
      <w:r>
        <w:rPr>
          <w:rStyle w:val="VerbatimChar"/>
        </w:rPr>
        <w:t xml:space="preserve">PERSISTENCE ADAPTER</w:t>
      </w:r>
      <w:r>
        <w:br/>
      </w:r>
      <w:r>
        <w:rPr>
          <w:rStyle w:val="VerbatimChar"/>
        </w:rPr>
        <w:t xml:space="preserve">REMOTE CACHE</w:t>
      </w:r>
      <w:r>
        <w:br/>
      </w:r>
      <w:r>
        <w:rPr>
          <w:rStyle w:val="VerbatimChar"/>
        </w:rPr>
        <w:t xml:space="preserve">TYPE SYSTEM</w:t>
      </w:r>
      <w:r>
        <w:br/>
      </w:r>
      <w:r>
        <w:rPr>
          <w:rStyle w:val="VerbatimChar"/>
        </w:rPr>
        <w:t xml:space="preserve">TOOLING</w:t>
      </w:r>
      <w:r>
        <w:br/>
      </w:r>
      <w:r>
        <w:rPr>
          <w:rStyle w:val="VerbatimChar"/>
        </w:rPr>
        <w:t xml:space="preserve">DELETE</w:t>
      </w:r>
    </w:p>
    <w:bookmarkEnd w:id="113"/>
    <w:bookmarkStart w:id="114" w:name="decision-questions"/>
    <w:p>
      <w:pPr>
        <w:pStyle w:val="Heading3"/>
      </w:pPr>
      <w:r>
        <w:t xml:space="preserve">Decision questions</w:t>
      </w:r>
    </w:p>
    <w:p>
      <w:pPr>
        <w:pStyle w:val="Compact"/>
        <w:numPr>
          <w:ilvl w:val="0"/>
          <w:numId w:val="1026"/>
        </w:numPr>
      </w:pPr>
      <w:r>
        <w:t xml:space="preserve">Who has the necessary information?</w:t>
      </w:r>
    </w:p>
    <w:p>
      <w:pPr>
        <w:pStyle w:val="Compact"/>
        <w:numPr>
          <w:ilvl w:val="0"/>
          <w:numId w:val="1026"/>
        </w:numPr>
      </w:pPr>
      <w:r>
        <w:t xml:space="preserve">Who controls the relevant lifecycle?</w:t>
      </w:r>
    </w:p>
    <w:p>
      <w:pPr>
        <w:pStyle w:val="Compact"/>
        <w:numPr>
          <w:ilvl w:val="0"/>
          <w:numId w:val="1026"/>
        </w:numPr>
      </w:pPr>
      <w:r>
        <w:t xml:space="preserve">Who can enforce the property without hidden coupling?</w:t>
      </w:r>
    </w:p>
    <w:p>
      <w:pPr>
        <w:pStyle w:val="Compact"/>
        <w:numPr>
          <w:ilvl w:val="0"/>
          <w:numId w:val="1026"/>
        </w:numPr>
      </w:pPr>
      <w:r>
        <w:t xml:space="preserve">Would the owner exist if the legacy API never had?</w:t>
      </w:r>
    </w:p>
    <w:p>
      <w:pPr>
        <w:pStyle w:val="Compact"/>
        <w:numPr>
          <w:ilvl w:val="0"/>
          <w:numId w:val="1026"/>
        </w:numPr>
      </w:pPr>
      <w:r>
        <w:t xml:space="preserve">Is the responsibility causal/semantic or convenience/policy?</w:t>
      </w:r>
    </w:p>
    <w:bookmarkEnd w:id="114"/>
    <w:bookmarkStart w:id="115" w:name="important-rule"/>
    <w:p>
      <w:pPr>
        <w:pStyle w:val="Heading3"/>
      </w:pPr>
      <w:r>
        <w:t xml:space="preserve">Important rule</w:t>
      </w:r>
    </w:p>
    <w:p>
      <w:pPr>
        <w:pStyle w:val="FirstParagraph"/>
      </w:pPr>
      <w:r>
        <w:t xml:space="preserve">A behavior may be valuable while its current owner is wrong.</w:t>
      </w:r>
    </w:p>
    <w:p>
      <w:pPr>
        <w:pStyle w:val="BodyText"/>
      </w:pPr>
      <w:r>
        <w:t xml:space="preserve">Do not confuse a</w:t>
      </w:r>
      <w:r>
        <w:t xml:space="preserve"> </w:t>
      </w:r>
      <w:r>
        <w:rPr>
          <w:b/>
          <w:bCs/>
        </w:rPr>
        <w:t xml:space="preserve">reactive/runtime substrate dependency</w:t>
      </w:r>
      <w:r>
        <w:t xml:space="preserve"> </w:t>
      </w:r>
      <w:r>
        <w:t xml:space="preserve">with</w:t>
      </w:r>
      <w:r>
        <w:t xml:space="preserve"> </w:t>
      </w:r>
      <w:r>
        <w:rPr>
          <w:b/>
          <w:bCs/>
        </w:rPr>
        <w:t xml:space="preserve">framework-runtime integration</w:t>
      </w:r>
      <w:r>
        <w:t xml:space="preserve"> </w:t>
      </w:r>
      <w:r>
        <w:t xml:space="preserve">or</w:t>
      </w:r>
      <w:r>
        <w:t xml:space="preserve"> </w:t>
      </w:r>
      <w:r>
        <w:rPr>
          <w:b/>
          <w:bCs/>
        </w:rPr>
        <w:t xml:space="preserve">application policy</w:t>
      </w:r>
      <w:r>
        <w:t xml:space="preserve">. A core engine may legitimately use a framework's reactive primitives as its substrate while DI, injection-context, component lifecycle, or destroy hooks belong in a framework adapter. Storage backend, codec, retry policy, and product-domain decisions remain application-owned unless evidence proves otherwise.</w:t>
      </w:r>
    </w:p>
    <w:p>
      <w:r>
        <w:pict>
          <v:rect style="width:0;height:1.5pt" o:hralign="center" o:hrstd="t" o:hr="t"/>
        </w:pict>
      </w:r>
    </w:p>
    <w:bookmarkEnd w:id="115"/>
    <w:bookmarkEnd w:id="116"/>
    <w:bookmarkStart w:id="119" w:name="m-04--falsifier-matrix"/>
    <w:p>
      <w:pPr>
        <w:pStyle w:val="Heading2"/>
      </w:pPr>
      <w:r>
        <w:t xml:space="preserve">M-04 — Falsifier Matrix</w:t>
      </w:r>
    </w:p>
    <w:bookmarkStart w:id="117" w:name="purpose-3"/>
    <w:p>
      <w:pPr>
        <w:pStyle w:val="Heading3"/>
      </w:pPr>
      <w:r>
        <w:t xml:space="preserve">Purpose</w:t>
      </w:r>
    </w:p>
    <w:p>
      <w:pPr>
        <w:pStyle w:val="FirstParagraph"/>
      </w:pPr>
      <w:r>
        <w:t xml:space="preserve">Ensures every hypothesis has a concrete disproof path.</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Hypothesis</w:t>
            </w:r>
          </w:p>
        </w:tc>
        <w:tc>
          <w:tcPr/>
          <w:p>
            <w:pPr>
              <w:pStyle w:val="Compact"/>
              <w:jc w:val="left"/>
            </w:pPr>
            <w:r>
              <w:t xml:space="preserve">Falsifier</w:t>
            </w:r>
          </w:p>
        </w:tc>
        <w:tc>
          <w:tcPr/>
          <w:p>
            <w:pPr>
              <w:pStyle w:val="Compact"/>
              <w:jc w:val="left"/>
            </w:pPr>
            <w:r>
              <w:t xml:space="preserve">Control</w:t>
            </w:r>
          </w:p>
        </w:tc>
        <w:tc>
          <w:tcPr/>
          <w:p>
            <w:pPr>
              <w:pStyle w:val="Compact"/>
              <w:jc w:val="left"/>
            </w:pPr>
            <w:r>
              <w:t xml:space="preserve">Expected if true</w:t>
            </w:r>
          </w:p>
        </w:tc>
        <w:tc>
          <w:tcPr/>
          <w:p>
            <w:pPr>
              <w:pStyle w:val="Compact"/>
              <w:jc w:val="left"/>
            </w:pPr>
            <w:r>
              <w:t xml:space="preserve">Expected if false</w:t>
            </w:r>
          </w:p>
        </w:tc>
        <w:tc>
          <w:tcPr/>
          <w:p>
            <w:pPr>
              <w:pStyle w:val="Compact"/>
              <w:jc w:val="left"/>
            </w:pPr>
            <w:r>
              <w:t xml:space="preserve">Result</w:t>
            </w:r>
          </w:p>
        </w:tc>
        <w:tc>
          <w:tcPr/>
          <w:p>
            <w:pPr>
              <w:pStyle w:val="Compact"/>
              <w:jc w:val="left"/>
            </w:pPr>
            <w:r>
              <w:t xml:space="preserve">Decision impact</w:t>
            </w:r>
          </w:p>
        </w:tc>
      </w:tr>
    </w:tbl>
    <w:bookmarkEnd w:id="117"/>
    <w:bookmarkStart w:id="118" w:name="example"/>
    <w:p>
      <w:pPr>
        <w:pStyle w:val="Heading3"/>
      </w:pPr>
      <w: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Hypothesis</w:t>
            </w:r>
          </w:p>
        </w:tc>
        <w:tc>
          <w:tcPr/>
          <w:p>
            <w:pPr>
              <w:pStyle w:val="Compact"/>
              <w:jc w:val="left"/>
            </w:pPr>
            <w:r>
              <w:t xml:space="preserve">Falsifier</w:t>
            </w:r>
          </w:p>
        </w:tc>
      </w:tr>
      <w:tr>
        <w:tc>
          <w:tcPr/>
          <w:p>
            <w:pPr>
              <w:pStyle w:val="Compact"/>
              <w:jc w:val="left"/>
            </w:pPr>
            <w:r>
              <w:t xml:space="preserve">Promise and Observable async acquisition have equivalent stale semantics</w:t>
            </w:r>
          </w:p>
        </w:tc>
        <w:tc>
          <w:tcPr/>
          <w:p>
            <w:pPr>
              <w:pStyle w:val="Compact"/>
              <w:jc w:val="left"/>
            </w:pPr>
            <w:r>
              <w:t xml:space="preserve">Slow A, fast B, A resolves last</w:t>
            </w:r>
          </w:p>
        </w:tc>
      </w:tr>
      <w:tr>
        <w:tc>
          <w:tcPr/>
          <w:p>
            <w:pPr>
              <w:pStyle w:val="Compact"/>
              <w:jc w:val="left"/>
            </w:pPr>
            <w:r>
              <w:t xml:space="preserve">Persistence rides committed truth</w:t>
            </w:r>
          </w:p>
        </w:tc>
        <w:tc>
          <w:tcPr/>
          <w:p>
            <w:pPr>
              <w:pStyle w:val="Compact"/>
              <w:jc w:val="left"/>
            </w:pPr>
            <w:r>
              <w:t xml:space="preserve">Rollback after speculative A/B and inspect every durable write</w:t>
            </w:r>
          </w:p>
        </w:tc>
      </w:tr>
      <w:tr>
        <w:tc>
          <w:tcPr/>
          <w:p>
            <w:pPr>
              <w:pStyle w:val="Compact"/>
              <w:jc w:val="left"/>
            </w:pPr>
            <w:r>
              <w:t xml:space="preserve">Historical mode harness protects production</w:t>
            </w:r>
          </w:p>
        </w:tc>
        <w:tc>
          <w:tcPr/>
          <w:p>
            <w:pPr>
              <w:pStyle w:val="Compact"/>
              <w:jc w:val="left"/>
            </w:pPr>
            <w:r>
              <w:t xml:space="preserve">Catastrophic mutation in production Link</w:t>
            </w:r>
          </w:p>
        </w:tc>
      </w:tr>
      <w:tr>
        <w:tc>
          <w:tcPr/>
          <w:p>
            <w:pPr>
              <w:pStyle w:val="Compact"/>
              <w:jc w:val="left"/>
            </w:pPr>
            <w:r>
              <w:t xml:space="preserve">Weak interning preserves stale-handle correctness</w:t>
            </w:r>
          </w:p>
        </w:tc>
        <w:tc>
          <w:tcPr/>
          <w:p>
            <w:pPr>
              <w:pStyle w:val="Compact"/>
              <w:jc w:val="left"/>
            </w:pPr>
            <w:r>
              <w:t xml:space="preserve">Force GC while holding old facade</w:t>
            </w:r>
          </w:p>
        </w:tc>
      </w:tr>
    </w:tbl>
    <w:p>
      <w:r>
        <w:pict>
          <v:rect style="width:0;height:1.5pt" o:hralign="center" o:hrstd="t" o:hr="t"/>
        </w:pict>
      </w:r>
    </w:p>
    <w:bookmarkEnd w:id="118"/>
    <w:bookmarkEnd w:id="119"/>
    <w:bookmarkStart w:id="124" w:name="m-05--type-contract-matrix"/>
    <w:p>
      <w:pPr>
        <w:pStyle w:val="Heading2"/>
      </w:pPr>
      <w:r>
        <w:t xml:space="preserve">M-05 — Type Contract Matrix</w:t>
      </w:r>
    </w:p>
    <w:bookmarkStart w:id="120" w:name="purpose-4"/>
    <w:p>
      <w:pPr>
        <w:pStyle w:val="Heading3"/>
      </w:pPr>
      <w:r>
        <w:t xml:space="preserve">Purpose</w:t>
      </w:r>
    </w:p>
    <w:p>
      <w:pPr>
        <w:pStyle w:val="FirstParagraph"/>
      </w:pPr>
      <w:r>
        <w:t xml:space="preserve">Protects public consumer semantics during type cleanup.</w:t>
      </w:r>
    </w:p>
    <w:bookmarkEnd w:id="120"/>
    <w:bookmarkStart w:id="121" w:name="what-to-test"/>
    <w:p>
      <w:pPr>
        <w:pStyle w:val="Heading3"/>
      </w:pPr>
      <w:r>
        <w:t xml:space="preserve">What to test</w:t>
      </w:r>
    </w:p>
    <w:p>
      <w:pPr>
        <w:pStyle w:val="Compact"/>
        <w:numPr>
          <w:ilvl w:val="0"/>
          <w:numId w:val="1027"/>
        </w:numPr>
      </w:pPr>
      <w:r>
        <w:t xml:space="preserve">exact return types;</w:t>
      </w:r>
    </w:p>
    <w:p>
      <w:pPr>
        <w:pStyle w:val="Compact"/>
        <w:numPr>
          <w:ilvl w:val="0"/>
          <w:numId w:val="1027"/>
        </w:numPr>
      </w:pPr>
      <w:r>
        <w:t xml:space="preserve">callable vs non-callable surfaces;</w:t>
      </w:r>
    </w:p>
    <w:p>
      <w:pPr>
        <w:pStyle w:val="Compact"/>
        <w:numPr>
          <w:ilvl w:val="0"/>
          <w:numId w:val="1027"/>
        </w:numPr>
      </w:pPr>
      <w:r>
        <w:t xml:space="preserve">writable vs readonly members;</w:t>
      </w:r>
    </w:p>
    <w:p>
      <w:pPr>
        <w:pStyle w:val="Compact"/>
        <w:numPr>
          <w:ilvl w:val="0"/>
          <w:numId w:val="1027"/>
        </w:numPr>
      </w:pPr>
      <w:r>
        <w:t xml:space="preserve">marker resolution;</w:t>
      </w:r>
    </w:p>
    <w:p>
      <w:pPr>
        <w:pStyle w:val="Compact"/>
        <w:numPr>
          <w:ilvl w:val="0"/>
          <w:numId w:val="1027"/>
        </w:numPr>
      </w:pPr>
      <w:r>
        <w:t xml:space="preserve">entity collection value types;</w:t>
      </w:r>
    </w:p>
    <w:p>
      <w:pPr>
        <w:pStyle w:val="Compact"/>
        <w:numPr>
          <w:ilvl w:val="0"/>
          <w:numId w:val="1027"/>
        </w:numPr>
      </w:pPr>
      <w:r>
        <w:t xml:space="preserve">negative controls (</w:t>
      </w:r>
      <w:r>
        <w:rPr>
          <w:rStyle w:val="VerbatimChar"/>
        </w:rPr>
        <w:t xml:space="preserve">Partial&lt;T&gt;</w:t>
      </w:r>
      <w:r>
        <w:t xml:space="preserve"> </w:t>
      </w:r>
      <w:r>
        <w:t xml:space="preserve">rejected, internal helpers unavailable);</w:t>
      </w:r>
    </w:p>
    <w:p>
      <w:pPr>
        <w:pStyle w:val="Compact"/>
        <w:numPr>
          <w:ilvl w:val="0"/>
          <w:numId w:val="1027"/>
        </w:numPr>
      </w:pPr>
      <w:r>
        <w:t xml:space="preserve">enhancer-added surface;</w:t>
      </w:r>
    </w:p>
    <w:p>
      <w:pPr>
        <w:pStyle w:val="Compact"/>
        <w:numPr>
          <w:ilvl w:val="0"/>
          <w:numId w:val="1027"/>
        </w:numPr>
      </w:pPr>
      <w:r>
        <w:t xml:space="preserve">branch vs leaf distinctions.</w:t>
      </w:r>
    </w:p>
    <w:bookmarkEnd w:id="121"/>
    <w:bookmarkStart w:id="122" w:name="rule"/>
    <w:p>
      <w:pPr>
        <w:pStyle w:val="Heading3"/>
      </w:pPr>
      <w:r>
        <w:t xml:space="preserve">Rule</w:t>
      </w:r>
    </w:p>
    <w:p>
      <w:pPr>
        <w:pStyle w:val="FirstParagraph"/>
      </w:pPr>
      <w:r>
        <w:t xml:space="preserve">Prefer exact type equality and negative tests over broad assignability.</w:t>
      </w:r>
    </w:p>
    <w:bookmarkEnd w:id="122"/>
    <w:bookmarkStart w:id="123" w:name="liveness-control"/>
    <w:p>
      <w:pPr>
        <w:pStyle w:val="Heading3"/>
      </w:pPr>
      <w:r>
        <w:t xml:space="preserve">Liveness control</w:t>
      </w:r>
    </w:p>
    <w:p>
      <w:pPr>
        <w:pStyle w:val="FirstParagraph"/>
      </w:pPr>
      <w:r>
        <w:t xml:space="preserve">Mutate the alias/conditional deliberately and prove the type test fails before deleting the implementation.</w:t>
      </w:r>
    </w:p>
    <w:p>
      <w:r>
        <w:pict>
          <v:rect style="width:0;height:1.5pt" o:hralign="center" o:hrstd="t" o:hr="t"/>
        </w:pict>
      </w:r>
    </w:p>
    <w:bookmarkEnd w:id="123"/>
    <w:bookmarkEnd w:id="124"/>
    <w:bookmarkStart w:id="127" w:name="Xe956726e63922049340c9f369b70c3ac9c35bf2"/>
    <w:p>
      <w:pPr>
        <w:pStyle w:val="Heading2"/>
      </w:pPr>
      <w:r>
        <w:t xml:space="preserve">M-06 — Identity / Address / Ownership Matrix</w:t>
      </w:r>
    </w:p>
    <w:bookmarkStart w:id="125" w:name="purpose-5"/>
    <w:p>
      <w:pPr>
        <w:pStyle w:val="Heading3"/>
      </w:pPr>
      <w:r>
        <w:t xml:space="preserve">Purpose</w:t>
      </w:r>
    </w:p>
    <w:p>
      <w:pPr>
        <w:pStyle w:val="FirstParagraph"/>
      </w:pPr>
      <w:r>
        <w:t xml:space="preserve">Prevents several forms of identity from being collapsed.</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Concept</w:t>
            </w:r>
          </w:p>
        </w:tc>
        <w:tc>
          <w:tcPr/>
          <w:p>
            <w:pPr>
              <w:pStyle w:val="Compact"/>
              <w:jc w:val="left"/>
            </w:pPr>
            <w:r>
              <w:t xml:space="preserve">Meaning</w:t>
            </w:r>
          </w:p>
        </w:tc>
        <w:tc>
          <w:tcPr/>
          <w:p>
            <w:pPr>
              <w:pStyle w:val="Compact"/>
              <w:jc w:val="right"/>
            </w:pPr>
            <w:r>
              <w:t xml:space="preserve">Reusable?</w:t>
            </w:r>
          </w:p>
        </w:tc>
        <w:tc>
          <w:tcPr/>
          <w:p>
            <w:pPr>
              <w:pStyle w:val="Compact"/>
              <w:jc w:val="right"/>
            </w:pPr>
            <w:r>
              <w:t xml:space="preserve">Persistent?</w:t>
            </w:r>
          </w:p>
        </w:tc>
        <w:tc>
          <w:tcPr/>
          <w:p>
            <w:pPr>
              <w:pStyle w:val="Compact"/>
              <w:jc w:val="left"/>
            </w:pPr>
            <w:r>
              <w:t xml:space="preserve">Scope</w:t>
            </w:r>
          </w:p>
        </w:tc>
        <w:tc>
          <w:tcPr/>
          <w:p>
            <w:pPr>
              <w:pStyle w:val="Compact"/>
              <w:jc w:val="left"/>
            </w:pPr>
            <w:r>
              <w:t xml:space="preserve">Example</w:t>
            </w:r>
          </w:p>
        </w:tc>
      </w:tr>
      <w:tr>
        <w:tc>
          <w:tcPr/>
          <w:p>
            <w:pPr>
              <w:pStyle w:val="Compact"/>
              <w:jc w:val="left"/>
            </w:pPr>
            <w:r>
              <w:t xml:space="preserve">Public path</w:t>
            </w:r>
          </w:p>
        </w:tc>
        <w:tc>
          <w:tcPr/>
          <w:p>
            <w:pPr>
              <w:pStyle w:val="Compact"/>
              <w:jc w:val="left"/>
            </w:pPr>
            <w:r>
              <w:t xml:space="preserve">User-facing coordinate</w:t>
            </w:r>
          </w:p>
        </w:tc>
        <w:tc>
          <w:tcPr/>
          <w:p>
            <w:pPr>
              <w:pStyle w:val="Compact"/>
              <w:jc w:val="right"/>
            </w:pPr>
            <w:r>
              <w:t xml:space="preserve">yes</w:t>
            </w:r>
          </w:p>
        </w:tc>
        <w:tc>
          <w:tcPr/>
          <w:p>
            <w:pPr>
              <w:pStyle w:val="Compact"/>
              <w:jc w:val="right"/>
            </w:pPr>
            <w:r>
              <w:t xml:space="preserve">maybe</w:t>
            </w:r>
          </w:p>
        </w:tc>
        <w:tc>
          <w:tcPr/>
          <w:p>
            <w:pPr>
              <w:pStyle w:val="Compact"/>
              <w:jc w:val="left"/>
            </w:pPr>
            <w:r>
              <w:t xml:space="preserve">tree</w:t>
            </w:r>
          </w:p>
        </w:tc>
        <w:tc>
          <w:tcPr/>
          <w:p>
            <w:pPr>
              <w:pStyle w:val="Compact"/>
              <w:jc w:val="left"/>
            </w:pPr>
            <w:r>
              <w:rPr>
                <w:rStyle w:val="VerbatimChar"/>
              </w:rPr>
              <w:t xml:space="preserve">orders.42.total</w:t>
            </w:r>
          </w:p>
        </w:tc>
      </w:tr>
      <w:tr>
        <w:tc>
          <w:tcPr/>
          <w:p>
            <w:pPr>
              <w:pStyle w:val="Compact"/>
              <w:jc w:val="left"/>
            </w:pPr>
            <w:r>
              <w:t xml:space="preserve">Subject ID</w:t>
            </w:r>
          </w:p>
        </w:tc>
        <w:tc>
          <w:tcPr/>
          <w:p>
            <w:pPr>
              <w:pStyle w:val="Compact"/>
              <w:jc w:val="left"/>
            </w:pPr>
            <w:r>
              <w:t xml:space="preserve">Lifetime identity</w:t>
            </w:r>
          </w:p>
        </w:tc>
        <w:tc>
          <w:tcPr/>
          <w:p>
            <w:pPr>
              <w:pStyle w:val="Compact"/>
              <w:jc w:val="right"/>
            </w:pPr>
            <w:r>
              <w:t xml:space="preserve">no reuse</w:t>
            </w:r>
          </w:p>
        </w:tc>
        <w:tc>
          <w:tcPr/>
          <w:p>
            <w:pPr>
              <w:pStyle w:val="Compact"/>
              <w:jc w:val="right"/>
            </w:pPr>
            <w:r>
              <w:t xml:space="preserve">runtime</w:t>
            </w:r>
          </w:p>
        </w:tc>
        <w:tc>
          <w:tcPr/>
          <w:p>
            <w:pPr>
              <w:pStyle w:val="Compact"/>
              <w:jc w:val="left"/>
            </w:pPr>
            <w:r>
              <w:t xml:space="preserve">subject</w:t>
            </w:r>
          </w:p>
        </w:tc>
        <w:tc>
          <w:tcPr/>
          <w:p>
            <w:pPr>
              <w:pStyle w:val="Compact"/>
              <w:jc w:val="left"/>
            </w:pPr>
            <w:r>
              <w:t xml:space="preserve">entity lifetime</w:t>
            </w:r>
          </w:p>
        </w:tc>
      </w:tr>
      <w:tr>
        <w:tc>
          <w:tcPr/>
          <w:p>
            <w:pPr>
              <w:pStyle w:val="Compact"/>
              <w:jc w:val="left"/>
            </w:pPr>
            <w:r>
              <w:t xml:space="preserve">Tree ID</w:t>
            </w:r>
          </w:p>
        </w:tc>
        <w:tc>
          <w:tcPr/>
          <w:p>
            <w:pPr>
              <w:pStyle w:val="Compact"/>
              <w:jc w:val="left"/>
            </w:pPr>
            <w:r>
              <w:t xml:space="preserve">Owner correlation</w:t>
            </w:r>
          </w:p>
        </w:tc>
        <w:tc>
          <w:tcPr/>
          <w:p>
            <w:pPr>
              <w:pStyle w:val="Compact"/>
              <w:jc w:val="right"/>
            </w:pPr>
            <w:r>
              <w:t xml:space="preserve">runtime-local</w:t>
            </w:r>
          </w:p>
        </w:tc>
        <w:tc>
          <w:tcPr/>
          <w:p>
            <w:pPr>
              <w:pStyle w:val="Compact"/>
              <w:jc w:val="right"/>
            </w:pPr>
            <w:r>
              <w:t xml:space="preserve">no</w:t>
            </w:r>
          </w:p>
        </w:tc>
        <w:tc>
          <w:tcPr/>
          <w:p>
            <w:pPr>
              <w:pStyle w:val="Compact"/>
              <w:jc w:val="left"/>
            </w:pPr>
            <w:r>
              <w:t xml:space="preserve">process</w:t>
            </w:r>
          </w:p>
        </w:tc>
        <w:tc>
          <w:tcPr/>
          <w:p>
            <w:pPr>
              <w:pStyle w:val="Compact"/>
              <w:jc w:val="left"/>
            </w:pPr>
            <w:r>
              <w:t xml:space="preserve">error attribution</w:t>
            </w:r>
          </w:p>
        </w:tc>
      </w:tr>
      <w:tr>
        <w:tc>
          <w:tcPr/>
          <w:p>
            <w:pPr>
              <w:pStyle w:val="Compact"/>
              <w:jc w:val="left"/>
            </w:pPr>
            <w:r>
              <w:t xml:space="preserve">Position ID</w:t>
            </w:r>
          </w:p>
        </w:tc>
        <w:tc>
          <w:tcPr/>
          <w:p>
            <w:pPr>
              <w:pStyle w:val="Compact"/>
              <w:jc w:val="left"/>
            </w:pPr>
            <w:r>
              <w:t xml:space="preserve">causal/ownership position</w:t>
            </w:r>
          </w:p>
        </w:tc>
        <w:tc>
          <w:tcPr/>
          <w:p>
            <w:pPr>
              <w:pStyle w:val="Compact"/>
              <w:jc w:val="right"/>
            </w:pPr>
            <w:r>
              <w:t xml:space="preserve">tree-local</w:t>
            </w:r>
          </w:p>
        </w:tc>
        <w:tc>
          <w:tcPr/>
          <w:p>
            <w:pPr>
              <w:pStyle w:val="Compact"/>
              <w:jc w:val="right"/>
            </w:pPr>
            <w:r>
              <w:t xml:space="preserve">no</w:t>
            </w:r>
          </w:p>
        </w:tc>
        <w:tc>
          <w:tcPr/>
          <w:p>
            <w:pPr>
              <w:pStyle w:val="Compact"/>
              <w:jc w:val="left"/>
            </w:pPr>
            <w:r>
              <w:t xml:space="preserve">tree</w:t>
            </w:r>
          </w:p>
        </w:tc>
        <w:tc>
          <w:tcPr/>
          <w:p>
            <w:pPr>
              <w:pStyle w:val="Compact"/>
              <w:jc w:val="left"/>
            </w:pPr>
            <w:r>
              <w:t xml:space="preserve">restoration target</w:t>
            </w:r>
          </w:p>
        </w:tc>
      </w:tr>
      <w:tr>
        <w:tc>
          <w:tcPr/>
          <w:p>
            <w:pPr>
              <w:pStyle w:val="Compact"/>
              <w:jc w:val="left"/>
            </w:pPr>
            <w:r>
              <w:t xml:space="preserve">Revision</w:t>
            </w:r>
          </w:p>
        </w:tc>
        <w:tc>
          <w:tcPr/>
          <w:p>
            <w:pPr>
              <w:pStyle w:val="Compact"/>
              <w:jc w:val="left"/>
            </w:pPr>
            <w:r>
              <w:t xml:space="preserve">mutation/version sequence</w:t>
            </w:r>
          </w:p>
        </w:tc>
        <w:tc>
          <w:tcPr/>
          <w:p>
            <w:pPr>
              <w:pStyle w:val="Compact"/>
              <w:jc w:val="right"/>
            </w:pPr>
            <w:r>
              <w:t xml:space="preserve">monotonic</w:t>
            </w:r>
          </w:p>
        </w:tc>
        <w:tc>
          <w:tcPr/>
          <w:p>
            <w:pPr>
              <w:pStyle w:val="Compact"/>
              <w:jc w:val="right"/>
            </w:pPr>
            <w:r>
              <w:t xml:space="preserve">not identity</w:t>
            </w:r>
          </w:p>
        </w:tc>
        <w:tc>
          <w:tcPr/>
          <w:p>
            <w:pPr>
              <w:pStyle w:val="Compact"/>
              <w:jc w:val="left"/>
            </w:pPr>
            <w:r>
              <w:t xml:space="preserve">storage/transaction</w:t>
            </w:r>
          </w:p>
        </w:tc>
        <w:tc>
          <w:tcPr/>
          <w:p>
            <w:pPr>
              <w:pStyle w:val="Compact"/>
              <w:jc w:val="left"/>
            </w:pPr>
            <w:r>
              <w:t xml:space="preserve">commit revision</w:t>
            </w:r>
          </w:p>
        </w:tc>
      </w:tr>
    </w:tbl>
    <w:bookmarkEnd w:id="125"/>
    <w:bookmarkStart w:id="126" w:name="rule-1"/>
    <w:p>
      <w:pPr>
        <w:pStyle w:val="Heading3"/>
      </w:pPr>
      <w:r>
        <w:t xml:space="preserve">Rule</w:t>
      </w:r>
    </w:p>
    <w:p>
      <w:pPr>
        <w:pStyle w:val="FirstParagraph"/>
      </w:pPr>
      <w:r>
        <w:t xml:space="preserve">If two values are equal in one implementation, do not promote that coincidence into semantics without a falsifier.</w:t>
      </w:r>
    </w:p>
    <w:p>
      <w:r>
        <w:pict>
          <v:rect style="width:0;height:1.5pt" o:hralign="center" o:hrstd="t" o:hr="t"/>
        </w:pict>
      </w:r>
    </w:p>
    <w:bookmarkEnd w:id="126"/>
    <w:bookmarkEnd w:id="127"/>
    <w:bookmarkStart w:id="131" w:name="m-07--async--race--recovery-matrix"/>
    <w:p>
      <w:pPr>
        <w:pStyle w:val="Heading2"/>
      </w:pPr>
      <w:r>
        <w:t xml:space="preserve">M-07 — Async / Race / Recovery Matrix</w:t>
      </w:r>
    </w:p>
    <w:bookmarkStart w:id="128" w:name="purpose-6"/>
    <w:p>
      <w:pPr>
        <w:pStyle w:val="Heading3"/>
      </w:pPr>
      <w:r>
        <w:t xml:space="preserve">Purpose</w:t>
      </w:r>
    </w:p>
    <w:p>
      <w:pPr>
        <w:pStyle w:val="FirstParagraph"/>
      </w:pPr>
      <w:r>
        <w:t xml:space="preserve">For every asynchronous primitive, distinguish mechanism-specific race behavior.</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w:t>
            </w:r>
          </w:p>
        </w:tc>
        <w:tc>
          <w:tcPr/>
          <w:p>
            <w:pPr>
              <w:pStyle w:val="Compact"/>
              <w:jc w:val="left"/>
            </w:pPr>
            <w:r>
              <w:t xml:space="preserve">Promise</w:t>
            </w:r>
          </w:p>
        </w:tc>
        <w:tc>
          <w:tcPr/>
          <w:p>
            <w:pPr>
              <w:pStyle w:val="Compact"/>
              <w:jc w:val="left"/>
            </w:pPr>
            <w:r>
              <w:t xml:space="preserve">Observable</w:t>
            </w:r>
          </w:p>
        </w:tc>
        <w:tc>
          <w:tcPr/>
          <w:p>
            <w:pPr>
              <w:pStyle w:val="Compact"/>
              <w:jc w:val="left"/>
            </w:pPr>
            <w:r>
              <w:t xml:space="preserve">Subscription</w:t>
            </w:r>
          </w:p>
        </w:tc>
        <w:tc>
          <w:tcPr/>
          <w:p>
            <w:pPr>
              <w:pStyle w:val="Compact"/>
              <w:jc w:val="left"/>
            </w:pPr>
            <w:r>
              <w:t xml:space="preserve">After failure</w:t>
            </w:r>
          </w:p>
        </w:tc>
        <w:tc>
          <w:tcPr/>
          <w:p>
            <w:pPr>
              <w:pStyle w:val="Compact"/>
              <w:jc w:val="left"/>
            </w:pPr>
            <w:r>
              <w:t xml:space="preserve">After dispose</w:t>
            </w:r>
          </w:p>
        </w:tc>
      </w:tr>
      <w:tr>
        <w:tc>
          <w:tcPr/>
          <w:p>
            <w:pPr>
              <w:pStyle w:val="Compact"/>
              <w:jc w:val="left"/>
            </w:pPr>
            <w:r>
              <w:t xml:space="preserve">overlapping A/B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cancellation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stale suppression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recovery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28"/>
    <w:bookmarkStart w:id="129" w:name="required-discriminators"/>
    <w:p>
      <w:pPr>
        <w:pStyle w:val="Heading3"/>
      </w:pPr>
      <w:r>
        <w:t xml:space="preserve">Required discriminators</w:t>
      </w:r>
    </w:p>
    <w:p>
      <w:pPr>
        <w:pStyle w:val="Compact"/>
        <w:numPr>
          <w:ilvl w:val="0"/>
          <w:numId w:val="1028"/>
        </w:numPr>
      </w:pPr>
      <w:r>
        <w:t xml:space="preserve">slow A / fast B;</w:t>
      </w:r>
    </w:p>
    <w:p>
      <w:pPr>
        <w:pStyle w:val="Compact"/>
        <w:numPr>
          <w:ilvl w:val="0"/>
          <w:numId w:val="1028"/>
        </w:numPr>
      </w:pPr>
      <w:r>
        <w:t xml:space="preserve">failure then later success;</w:t>
      </w:r>
    </w:p>
    <w:p>
      <w:pPr>
        <w:pStyle w:val="Compact"/>
        <w:numPr>
          <w:ilvl w:val="0"/>
          <w:numId w:val="1028"/>
        </w:numPr>
      </w:pPr>
      <w:r>
        <w:t xml:space="preserve">teardown while in flight;</w:t>
      </w:r>
    </w:p>
    <w:p>
      <w:pPr>
        <w:pStyle w:val="Compact"/>
        <w:numPr>
          <w:ilvl w:val="0"/>
          <w:numId w:val="1028"/>
        </w:numPr>
      </w:pPr>
      <w:r>
        <w:t xml:space="preserve">repeated explicit retrieve;</w:t>
      </w:r>
    </w:p>
    <w:p>
      <w:pPr>
        <w:pStyle w:val="Compact"/>
        <w:numPr>
          <w:ilvl w:val="0"/>
          <w:numId w:val="1028"/>
        </w:numPr>
      </w:pPr>
      <w:r>
        <w:t xml:space="preserve">subscriber error vs inner error.</w:t>
      </w:r>
    </w:p>
    <w:bookmarkEnd w:id="129"/>
    <w:bookmarkStart w:id="130" w:name="rule-2"/>
    <w:p>
      <w:pPr>
        <w:pStyle w:val="Heading3"/>
      </w:pPr>
      <w:r>
        <w:t xml:space="preserve">Rule</w:t>
      </w:r>
    </w:p>
    <w:p>
      <w:pPr>
        <w:pStyle w:val="FirstParagraph"/>
      </w:pPr>
      <w:r>
        <w:t xml:space="preserve">Do not assume two asynchronous mechanisms have the same semantics merely because they share one API.</w:t>
      </w:r>
    </w:p>
    <w:p>
      <w:r>
        <w:pict>
          <v:rect style="width:0;height:1.5pt" o:hralign="center" o:hrstd="t" o:hr="t"/>
        </w:pict>
      </w:r>
    </w:p>
    <w:bookmarkEnd w:id="130"/>
    <w:bookmarkEnd w:id="131"/>
    <w:bookmarkStart w:id="134" w:name="m-08--persistence-decomposition-matrix"/>
    <w:p>
      <w:pPr>
        <w:pStyle w:val="Heading2"/>
      </w:pPr>
      <w:r>
        <w:t xml:space="preserve">M-08 — Persistence Decomposition Matrix</w:t>
      </w:r>
    </w:p>
    <w:bookmarkStart w:id="132" w:name="purpose-7"/>
    <w:p>
      <w:pPr>
        <w:pStyle w:val="Heading3"/>
      </w:pPr>
      <w:r>
        <w:t xml:space="preserve">Purpose</w:t>
      </w:r>
    </w:p>
    <w:p>
      <w:pPr>
        <w:pStyle w:val="FirstParagraph"/>
      </w:pPr>
      <w:r>
        <w:t xml:space="preserve">Separates synchronization, storage, codec, migration, scheduling, cache, and administration.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Concept</w:t>
            </w:r>
          </w:p>
        </w:tc>
        <w:tc>
          <w:tcPr/>
          <w:p>
            <w:pPr>
              <w:pStyle w:val="Compact"/>
              <w:jc w:val="left"/>
            </w:pPr>
            <w:r>
              <w:t xml:space="preserve">Historical primitive A</w:t>
            </w:r>
          </w:p>
        </w:tc>
        <w:tc>
          <w:tcPr/>
          <w:p>
            <w:pPr>
              <w:pStyle w:val="Compact"/>
              <w:jc w:val="left"/>
            </w:pPr>
            <w:r>
              <w:t xml:space="preserve">Historical primitive B</w:t>
            </w:r>
          </w:p>
        </w:tc>
        <w:tc>
          <w:tcPr/>
          <w:p>
            <w:pPr>
              <w:pStyle w:val="Compact"/>
              <w:jc w:val="left"/>
            </w:pPr>
            <w:r>
              <w:t xml:space="preserve">Final owner</w:t>
            </w:r>
          </w:p>
        </w:tc>
        <w:tc>
          <w:tcPr/>
          <w:p>
            <w:pPr>
              <w:pStyle w:val="Compact"/>
              <w:jc w:val="right"/>
            </w:pPr>
            <w:r>
              <w:t xml:space="preserve">Preserve?</w:t>
            </w:r>
          </w:p>
        </w:tc>
        <w:tc>
          <w:tcPr/>
          <w:p>
            <w:pPr>
              <w:pStyle w:val="Compact"/>
              <w:jc w:val="left"/>
            </w:pPr>
            <w:r>
              <w:t xml:space="preserve">Notes</w:t>
            </w:r>
          </w:p>
        </w:tc>
      </w:tr>
      <w:tr>
        <w:tc>
          <w:tcPr/>
          <w:p>
            <w:pPr>
              <w:pStyle w:val="Compact"/>
              <w:jc w:val="left"/>
            </w:pPr>
            <w:r>
              <w:t xml:space="preserve">state relationship</w:t>
            </w:r>
          </w:p>
        </w:tc>
        <w:tc>
          <w:tcPr/>
          <w:p>
            <w:pPr>
              <w:pStyle w:val="Compact"/>
              <w:jc w:val="left"/>
            </w:pPr>
            <w:r>
              <w:t xml:space="preserve">stored</w:t>
            </w:r>
          </w:p>
        </w:tc>
        <w:tc>
          <w:tcPr/>
          <w:p>
            <w:pPr>
              <w:pStyle w:val="Compact"/>
              <w:jc w:val="left"/>
            </w:pPr>
            <w:r>
              <w:t xml:space="preserve">loader.persist</w:t>
            </w:r>
          </w:p>
        </w:tc>
        <w:tc>
          <w:tcPr/>
          <w:p>
            <w:pPr>
              <w:pStyle w:val="Compact"/>
              <w:jc w:val="left"/>
            </w:pPr>
            <w:r>
              <w:t xml:space="preserve">Link / loader cache</w:t>
            </w:r>
          </w:p>
        </w:tc>
        <w:tc>
          <w:tcPr/>
          <w:p>
            <w:pPr>
              <w:pStyle w:val="Compact"/>
              <w:jc w:val="right"/>
            </w:pPr>
            <w:r>
              <w:t xml:space="preserve">yes</w:t>
            </w:r>
          </w:p>
        </w:tc>
        <w:tc>
          <w:tcPr/>
          <w:p>
            <w:pPr>
              <w:pStyle w:val="Compact"/>
              <w:jc w:val="left"/>
            </w:pPr>
            <w:r>
              <w:t xml:space="preserve">semantics differ</w:t>
            </w:r>
          </w:p>
        </w:tc>
      </w:tr>
      <w:tr>
        <w:tc>
          <w:tcPr/>
          <w:p>
            <w:pPr>
              <w:pStyle w:val="Compact"/>
              <w:jc w:val="left"/>
            </w:pPr>
            <w:r>
              <w:t xml:space="preserve">backend</w:t>
            </w:r>
          </w:p>
        </w:tc>
        <w:tc>
          <w:tcPr/>
          <w:p>
            <w:pPr>
              <w:pStyle w:val="Compact"/>
              <w:jc w:val="left"/>
            </w:pPr>
            <w:r>
              <w:t xml:space="preserve">Storage</w:t>
            </w:r>
          </w:p>
        </w:tc>
        <w:tc>
          <w:tcPr/>
          <w:p>
            <w:pPr>
              <w:pStyle w:val="Compact"/>
              <w:jc w:val="left"/>
            </w:pPr>
            <w:r>
              <w:t xml:space="preserve">EntityStorageAdapter</w:t>
            </w:r>
          </w:p>
        </w:tc>
        <w:tc>
          <w:tcPr/>
          <w:p>
            <w:pPr>
              <w:pStyle w:val="Compact"/>
              <w:jc w:val="left"/>
            </w:pPr>
            <w:r>
              <w:t xml:space="preserve">adapter</w:t>
            </w:r>
          </w:p>
        </w:tc>
        <w:tc>
          <w:tcPr/>
          <w:p>
            <w:pPr>
              <w:pStyle w:val="Compact"/>
              <w:jc w:val="right"/>
            </w:pPr>
            <w:r>
              <w:t xml:space="preserve">yes</w:t>
            </w:r>
          </w:p>
        </w:tc>
        <w:tc>
          <w:tcPr/>
          <w:p>
            <w:pPr>
              <w:pStyle w:val="Compact"/>
              <w:jc w:val="left"/>
            </w:pPr>
            <w:r>
              <w:t xml:space="preserve">low-level concept</w:t>
            </w:r>
          </w:p>
        </w:tc>
      </w:tr>
      <w:tr>
        <w:tc>
          <w:tcPr/>
          <w:p>
            <w:pPr>
              <w:pStyle w:val="Compact"/>
              <w:jc w:val="left"/>
            </w:pPr>
            <w:r>
              <w:t xml:space="preserve">codec</w:t>
            </w:r>
          </w:p>
        </w:tc>
        <w:tc>
          <w:tcPr/>
          <w:p>
            <w:pPr>
              <w:pStyle w:val="Compact"/>
              <w:jc w:val="left"/>
            </w:pPr>
            <w:r>
              <w:t xml:space="preserve">custom</w:t>
            </w:r>
          </w:p>
        </w:tc>
        <w:tc>
          <w:tcPr/>
          <w:p>
            <w:pPr>
              <w:pStyle w:val="Compact"/>
              <w:jc w:val="left"/>
            </w:pPr>
            <w:r>
              <w:t xml:space="preserve">JSON</w:t>
            </w:r>
          </w:p>
        </w:tc>
        <w:tc>
          <w:tcPr/>
          <w:p>
            <w:pPr>
              <w:pStyle w:val="Compact"/>
              <w:jc w:val="left"/>
            </w:pPr>
            <w:r>
              <w:t xml:space="preserve">adapter</w:t>
            </w:r>
          </w:p>
        </w:tc>
        <w:tc>
          <w:tcPr/>
          <w:p>
            <w:pPr>
              <w:pStyle w:val="Compact"/>
              <w:jc w:val="right"/>
            </w:pPr>
            <w:r>
              <w:t xml:space="preserve">yes</w:t>
            </w:r>
          </w:p>
        </w:tc>
        <w:tc>
          <w:tcPr/>
          <w:p>
            <w:pPr>
              <w:pStyle w:val="Compact"/>
              <w:jc w:val="left"/>
            </w:pPr>
            <w:r>
              <w:t xml:space="preserve">Link transports T</w:t>
            </w:r>
          </w:p>
        </w:tc>
      </w:tr>
      <w:tr>
        <w:tc>
          <w:tcPr/>
          <w:p>
            <w:pPr>
              <w:pStyle w:val="Compact"/>
              <w:jc w:val="left"/>
            </w:pPr>
            <w:r>
              <w:t xml:space="preserve">migration</w:t>
            </w:r>
          </w:p>
        </w:tc>
        <w:tc>
          <w:tcPr/>
          <w:p>
            <w:pPr>
              <w:pStyle w:val="Compact"/>
              <w:jc w:val="left"/>
            </w:pPr>
            <w:r>
              <w:t xml:space="preserve">version/migrate</w:t>
            </w:r>
          </w:p>
        </w:tc>
        <w:tc>
          <w:tcPr/>
          <w:p>
            <w:pPr>
              <w:pStyle w:val="Compact"/>
              <w:jc w:val="left"/>
            </w:pPr>
            <w:r>
              <w:t xml:space="preserve">none</w:t>
            </w:r>
          </w:p>
        </w:tc>
        <w:tc>
          <w:tcPr/>
          <w:p>
            <w:pPr>
              <w:pStyle w:val="Compact"/>
              <w:jc w:val="left"/>
            </w:pPr>
            <w:r>
              <w:t xml:space="preserve">adapter/app</w:t>
            </w:r>
          </w:p>
        </w:tc>
        <w:tc>
          <w:tcPr/>
          <w:p>
            <w:pPr>
              <w:pStyle w:val="Compact"/>
              <w:jc w:val="right"/>
            </w:pPr>
            <w:r>
              <w:t xml:space="preserve">optional</w:t>
            </w:r>
          </w:p>
        </w:tc>
        <w:tc>
          <w:tcPr/>
          <w:p>
            <w:pPr>
              <w:pStyle w:val="Compact"/>
              <w:jc w:val="left"/>
            </w:pPr>
            <w:r>
              <w:t xml:space="preserve">not Link</w:t>
            </w:r>
          </w:p>
        </w:tc>
      </w:tr>
      <w:tr>
        <w:tc>
          <w:tcPr/>
          <w:p>
            <w:pPr>
              <w:pStyle w:val="Compact"/>
              <w:jc w:val="left"/>
            </w:pPr>
            <w:r>
              <w:t xml:space="preserve">write scheduling</w:t>
            </w:r>
          </w:p>
        </w:tc>
        <w:tc>
          <w:tcPr/>
          <w:p>
            <w:pPr>
              <w:pStyle w:val="Compact"/>
              <w:jc w:val="left"/>
            </w:pPr>
            <w:r>
              <w:t xml:space="preserve">debounce/maxWait</w:t>
            </w:r>
          </w:p>
        </w:tc>
        <w:tc>
          <w:tcPr/>
          <w:p>
            <w:pPr>
              <w:pStyle w:val="Compact"/>
              <w:jc w:val="left"/>
            </w:pPr>
            <w:r>
              <w:t xml:space="preserve">immediate</w:t>
            </w:r>
          </w:p>
        </w:tc>
        <w:tc>
          <w:tcPr/>
          <w:p>
            <w:pPr>
              <w:pStyle w:val="Compact"/>
              <w:jc w:val="left"/>
            </w:pPr>
            <w:r>
              <w:t xml:space="preserve">endpoint policy</w:t>
            </w:r>
          </w:p>
        </w:tc>
        <w:tc>
          <w:tcPr/>
          <w:p>
            <w:pPr>
              <w:pStyle w:val="Compact"/>
              <w:jc w:val="right"/>
            </w:pPr>
            <w:r>
              <w:t xml:space="preserve">optional</w:t>
            </w:r>
          </w:p>
        </w:tc>
        <w:tc>
          <w:tcPr/>
          <w:p>
            <w:pPr>
              <w:pStyle w:val="Compact"/>
              <w:jc w:val="left"/>
            </w:pPr>
            <w:r>
              <w:t xml:space="preserve">maxWait may die</w:t>
            </w:r>
          </w:p>
        </w:tc>
      </w:tr>
      <w:tr>
        <w:tc>
          <w:tcPr/>
          <w:p>
            <w:pPr>
              <w:pStyle w:val="Compact"/>
              <w:jc w:val="left"/>
            </w:pPr>
            <w:r>
              <w:t xml:space="preserve">removal</w:t>
            </w:r>
          </w:p>
        </w:tc>
        <w:tc>
          <w:tcPr/>
          <w:p>
            <w:pPr>
              <w:pStyle w:val="Compact"/>
              <w:jc w:val="left"/>
            </w:pPr>
            <w:r>
              <w:t xml:space="preserve">compound clear</w:t>
            </w:r>
          </w:p>
        </w:tc>
        <w:tc>
          <w:tcPr/>
          <w:p>
            <w:pPr>
              <w:pStyle w:val="Compact"/>
              <w:jc w:val="left"/>
            </w:pPr>
            <w:r>
              <w:t xml:space="preserve">removeItem</w:t>
            </w:r>
          </w:p>
        </w:tc>
        <w:tc>
          <w:tcPr/>
          <w:p>
            <w:pPr>
              <w:pStyle w:val="Compact"/>
              <w:jc w:val="left"/>
            </w:pPr>
            <w:r>
              <w:t xml:space="preserve">application/adapter</w:t>
            </w:r>
          </w:p>
        </w:tc>
        <w:tc>
          <w:tcPr/>
          <w:p>
            <w:pPr>
              <w:pStyle w:val="Compact"/>
              <w:jc w:val="right"/>
            </w:pPr>
            <w:r>
              <w:t xml:space="preserve">yes</w:t>
            </w:r>
          </w:p>
        </w:tc>
        <w:tc>
          <w:tcPr/>
          <w:p>
            <w:pPr>
              <w:pStyle w:val="Compact"/>
              <w:jc w:val="left"/>
            </w:pPr>
            <w:r>
              <w:t xml:space="preserve">ordering matters</w:t>
            </w:r>
          </w:p>
        </w:tc>
      </w:tr>
      <w:tr>
        <w:tc>
          <w:tcPr/>
          <w:p>
            <w:pPr>
              <w:pStyle w:val="Compact"/>
              <w:jc w:val="left"/>
            </w:pPr>
            <w:r>
              <w:t xml:space="preserve">scope GC</w:t>
            </w:r>
          </w:p>
        </w:tc>
        <w:tc>
          <w:tcPr/>
          <w:p>
            <w:pPr>
              <w:pStyle w:val="Compact"/>
              <w:jc w:val="left"/>
            </w:pPr>
            <w:r>
              <w:t xml:space="preserve">n/a</w:t>
            </w:r>
          </w:p>
        </w:tc>
        <w:tc>
          <w:tcPr/>
          <w:p>
            <w:pPr>
              <w:pStyle w:val="Compact"/>
              <w:jc w:val="left"/>
            </w:pPr>
            <w:r>
              <w:t xml:space="preserve">maxScopes</w:t>
            </w:r>
          </w:p>
        </w:tc>
        <w:tc>
          <w:tcPr/>
          <w:p>
            <w:pPr>
              <w:pStyle w:val="Compact"/>
              <w:jc w:val="left"/>
            </w:pPr>
            <w:r>
              <w:t xml:space="preserve">loader persistence</w:t>
            </w:r>
          </w:p>
        </w:tc>
        <w:tc>
          <w:tcPr/>
          <w:p>
            <w:pPr>
              <w:pStyle w:val="Compact"/>
              <w:jc w:val="right"/>
            </w:pPr>
            <w:r>
              <w:t xml:space="preserve">maybe</w:t>
            </w:r>
          </w:p>
        </w:tc>
        <w:tc>
          <w:tcPr/>
          <w:p>
            <w:pPr>
              <w:pStyle w:val="Compact"/>
              <w:jc w:val="left"/>
            </w:pPr>
            <w:r>
              <w:t xml:space="preserve">cache-specific</w:t>
            </w:r>
          </w:p>
        </w:tc>
      </w:tr>
    </w:tbl>
    <w:bookmarkEnd w:id="132"/>
    <w:bookmarkStart w:id="133" w:name="rule-3"/>
    <w:p>
      <w:pPr>
        <w:pStyle w:val="Heading3"/>
      </w:pPr>
      <w:r>
        <w:t xml:space="preserve">Rule</w:t>
      </w:r>
    </w:p>
    <w:p>
      <w:pPr>
        <w:pStyle w:val="FirstParagraph"/>
      </w:pPr>
      <w:r>
        <w:t xml:space="preserve">Do not unify merely because both systems serialize bytes.</w:t>
      </w:r>
    </w:p>
    <w:p>
      <w:r>
        <w:pict>
          <v:rect style="width:0;height:1.5pt" o:hralign="center" o:hrstd="t" o:hr="t"/>
        </w:pict>
      </w:r>
    </w:p>
    <w:bookmarkEnd w:id="133"/>
    <w:bookmarkEnd w:id="134"/>
    <w:bookmarkStart w:id="139" w:name="m-09--migration--retirement-matrix"/>
    <w:p>
      <w:pPr>
        <w:pStyle w:val="Heading2"/>
      </w:pPr>
      <w:r>
        <w:t xml:space="preserve">M-09 — Migration / Retirement Matrix</w:t>
      </w:r>
    </w:p>
    <w:bookmarkStart w:id="135" w:name="purpose-8"/>
    <w:p>
      <w:pPr>
        <w:pStyle w:val="Heading3"/>
      </w:pPr>
      <w:r>
        <w:t xml:space="preserve">Purpose</w:t>
      </w:r>
    </w:p>
    <w:p>
      <w:pPr>
        <w:pStyle w:val="FirstParagraph"/>
      </w:pPr>
      <w:r>
        <w:t xml:space="preserve">Turns a deletion into a controlled migration instead of a grep-driven purge.</w:t>
      </w:r>
    </w:p>
    <w:bookmarkEnd w:id="135"/>
    <w:bookmarkStart w:id="136" w:name="disposition-vocabulary"/>
    <w:p>
      <w:pPr>
        <w:pStyle w:val="Heading3"/>
      </w:pPr>
      <w:r>
        <w:t xml:space="preserve">Disposition vocabulary</w:t>
      </w:r>
    </w:p>
    <w:p>
      <w:pPr>
        <w:pStyle w:val="SourceCode"/>
      </w:pPr>
      <w:r>
        <w:rPr>
          <w:rStyle w:val="VerbatimChar"/>
        </w:rPr>
        <w:t xml:space="preserve">KEEP</w:t>
      </w:r>
      <w:r>
        <w:br/>
      </w:r>
      <w:r>
        <w:rPr>
          <w:rStyle w:val="VerbatimChar"/>
        </w:rPr>
        <w:t xml:space="preserve">DELETE</w:t>
      </w:r>
      <w:r>
        <w:br/>
      </w:r>
      <w:r>
        <w:rPr>
          <w:rStyle w:val="VerbatimChar"/>
        </w:rPr>
        <w:t xml:space="preserve">REPLACE WITH EXISTING PRIMITIVE</w:t>
      </w:r>
      <w:r>
        <w:br/>
      </w:r>
      <w:r>
        <w:rPr>
          <w:rStyle w:val="VerbatimChar"/>
        </w:rPr>
        <w:t xml:space="preserve">MIGRATE CALLER FIRST</w:t>
      </w:r>
      <w:r>
        <w:br/>
      </w:r>
      <w:r>
        <w:rPr>
          <w:rStyle w:val="VerbatimChar"/>
        </w:rPr>
        <w:t xml:space="preserve">APPLICATION OWNS</w:t>
      </w:r>
      <w:r>
        <w:br/>
      </w:r>
      <w:r>
        <w:rPr>
          <w:rStyle w:val="VerbatimChar"/>
        </w:rPr>
        <w:t xml:space="preserve">ADAPTER OWNS</w:t>
      </w:r>
      <w:r>
        <w:br/>
      </w:r>
      <w:r>
        <w:rPr>
          <w:rStyle w:val="VerbatimChar"/>
        </w:rPr>
        <w:t xml:space="preserve">NEEDS SEPARATE EXPERIMENT</w:t>
      </w:r>
      <w:r>
        <w:br/>
      </w:r>
      <w:r>
        <w:rPr>
          <w:rStyle w:val="VerbatimChar"/>
        </w:rPr>
        <w:t xml:space="preserve">HISTORICAL ONLY</w:t>
      </w:r>
    </w:p>
    <w:bookmarkEnd w:id="136"/>
    <w:bookmarkStart w:id="137" w:name="columns-2"/>
    <w:p>
      <w:pPr>
        <w:pStyle w:val="Heading3"/>
      </w:pPr>
      <w:r>
        <w:t xml:space="preserve">Columns</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Symbol</w:t>
            </w:r>
          </w:p>
        </w:tc>
        <w:tc>
          <w:tcPr/>
          <w:p>
            <w:pPr>
              <w:pStyle w:val="Compact"/>
              <w:jc w:val="left"/>
            </w:pPr>
            <w:r>
              <w:t xml:space="preserve">Reachability</w:t>
            </w:r>
          </w:p>
        </w:tc>
        <w:tc>
          <w:tcPr/>
          <w:p>
            <w:pPr>
              <w:pStyle w:val="Compact"/>
              <w:jc w:val="right"/>
            </w:pPr>
            <w:r>
              <w:t xml:space="preserve">Live consumers</w:t>
            </w:r>
          </w:p>
        </w:tc>
        <w:tc>
          <w:tcPr/>
          <w:p>
            <w:pPr>
              <w:pStyle w:val="Compact"/>
              <w:jc w:val="left"/>
            </w:pPr>
            <w:r>
              <w:t xml:space="preserve">Behavior provided</w:t>
            </w:r>
          </w:p>
        </w:tc>
        <w:tc>
          <w:tcPr/>
          <w:p>
            <w:pPr>
              <w:pStyle w:val="Compact"/>
              <w:jc w:val="left"/>
            </w:pPr>
            <w:r>
              <w:t xml:space="preserve">Final owner</w:t>
            </w:r>
          </w:p>
        </w:tc>
        <w:tc>
          <w:tcPr/>
          <w:p>
            <w:pPr>
              <w:pStyle w:val="Compact"/>
              <w:jc w:val="left"/>
            </w:pPr>
            <w:r>
              <w:t xml:space="preserve">Semantic or syntactic replacement?</w:t>
            </w:r>
          </w:p>
        </w:tc>
        <w:tc>
          <w:tcPr/>
          <w:p>
            <w:pPr>
              <w:pStyle w:val="Compact"/>
              <w:jc w:val="left"/>
            </w:pPr>
            <w:r>
              <w:t xml:space="preserve">Migration order</w:t>
            </w:r>
          </w:p>
        </w:tc>
        <w:tc>
          <w:tcPr/>
          <w:p>
            <w:pPr>
              <w:pStyle w:val="Compact"/>
              <w:jc w:val="left"/>
            </w:pPr>
            <w:r>
              <w:t xml:space="preserve">Demo impact</w:t>
            </w:r>
          </w:p>
        </w:tc>
        <w:tc>
          <w:tcPr/>
          <w:p>
            <w:pPr>
              <w:pStyle w:val="Compact"/>
              <w:jc w:val="left"/>
            </w:pPr>
            <w:r>
              <w:t xml:space="preserve">Tool/doc impact</w:t>
            </w:r>
          </w:p>
        </w:tc>
      </w:tr>
    </w:tbl>
    <w:bookmarkEnd w:id="137"/>
    <w:bookmarkStart w:id="138" w:name="rule-4"/>
    <w:p>
      <w:pPr>
        <w:pStyle w:val="Heading3"/>
      </w:pPr>
      <w:r>
        <w:t xml:space="preserve">Rule</w:t>
      </w:r>
    </w:p>
    <w:p>
      <w:pPr>
        <w:pStyle w:val="FirstParagraph"/>
      </w:pPr>
      <w:r>
        <w:t xml:space="preserve">“Superseded” does not mean “delete immediately.” First disposition every behavior.</w:t>
      </w:r>
    </w:p>
    <w:p>
      <w:r>
        <w:pict>
          <v:rect style="width:0;height:1.5pt" o:hralign="center" o:hrstd="t" o:hr="t"/>
        </w:pict>
      </w:r>
    </w:p>
    <w:bookmarkEnd w:id="138"/>
    <w:bookmarkEnd w:id="139"/>
    <w:bookmarkStart w:id="143" w:name="m-10--demo-coverage-matrix"/>
    <w:p>
      <w:pPr>
        <w:pStyle w:val="Heading2"/>
      </w:pPr>
      <w:r>
        <w:t xml:space="preserve">M-10 — Demo Coverage Matrix</w:t>
      </w:r>
    </w:p>
    <w:bookmarkStart w:id="140" w:name="purpose-9"/>
    <w:p>
      <w:pPr>
        <w:pStyle w:val="Heading3"/>
      </w:pPr>
      <w:r>
        <w:t xml:space="preserve">Purpose</w:t>
      </w:r>
    </w:p>
    <w:p>
      <w:pPr>
        <w:pStyle w:val="FirstParagraph"/>
      </w:pPr>
      <w:r>
        <w:t xml:space="preserve">Makes the demo a public-API usability gate, not decoration.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Public concept</w:t>
            </w:r>
          </w:p>
        </w:tc>
        <w:tc>
          <w:tcPr/>
          <w:p>
            <w:pPr>
              <w:pStyle w:val="Compact"/>
              <w:jc w:val="left"/>
            </w:pPr>
            <w:r>
              <w:t xml:space="preserve">Scenario</w:t>
            </w:r>
          </w:p>
        </w:tc>
        <w:tc>
          <w:tcPr/>
          <w:p>
            <w:pPr>
              <w:pStyle w:val="Compact"/>
              <w:jc w:val="left"/>
            </w:pPr>
            <w:r>
              <w:t xml:space="preserve">Automated proof</w:t>
            </w:r>
          </w:p>
        </w:tc>
        <w:tc>
          <w:tcPr/>
          <w:p>
            <w:pPr>
              <w:pStyle w:val="Compact"/>
              <w:jc w:val="right"/>
            </w:pPr>
            <w:r>
              <w:t xml:space="preserve">No internal API?</w:t>
            </w:r>
          </w:p>
        </w:tc>
        <w:tc>
          <w:tcPr/>
          <w:p>
            <w:pPr>
              <w:pStyle w:val="Compact"/>
              <w:jc w:val="left"/>
            </w:pPr>
            <w:r>
              <w:t xml:space="preserve">Ergonomic findings</w:t>
            </w:r>
          </w:p>
        </w:tc>
      </w:tr>
    </w:tbl>
    <w:bookmarkEnd w:id="140"/>
    <w:bookmarkStart w:id="141" w:name="example-rows"/>
    <w:p>
      <w:pPr>
        <w:pStyle w:val="Heading3"/>
      </w:pPr>
      <w:r>
        <w:t xml:space="preserve">Example rows</w:t>
      </w:r>
    </w:p>
    <w:p>
      <w:pPr>
        <w:pStyle w:val="SourceCode"/>
      </w:pPr>
      <w:r>
        <w:rPr>
          <w:rStyle w:val="VerbatimChar"/>
        </w:rPr>
        <w:t xml:space="preserve">scalar / branch state</w:t>
      </w:r>
      <w:r>
        <w:br/>
      </w:r>
      <w:r>
        <w:rPr>
          <w:rStyle w:val="VerbatimChar"/>
        </w:rPr>
        <w:t xml:space="preserve">entity collections</w:t>
      </w:r>
      <w:r>
        <w:br/>
      </w:r>
      <w:r>
        <w:rPr>
          <w:rStyle w:val="VerbatimChar"/>
        </w:rPr>
        <w:t xml:space="preserve">transactions</w:t>
      </w:r>
      <w:r>
        <w:br/>
      </w:r>
      <w:r>
        <w:rPr>
          <w:rStyle w:val="VerbatimChar"/>
        </w:rPr>
        <w:t xml:space="preserve">history/restoration</w:t>
      </w:r>
      <w:r>
        <w:br/>
      </w:r>
      <w:r>
        <w:rPr>
          <w:rStyle w:val="VerbatimChar"/>
        </w:rPr>
        <w:t xml:space="preserve">external ingress</w:t>
      </w:r>
      <w:r>
        <w:br/>
      </w:r>
      <w:r>
        <w:rPr>
          <w:rStyle w:val="VerbatimChar"/>
        </w:rPr>
        <w:t xml:space="preserve">Link scalar</w:t>
      </w:r>
      <w:r>
        <w:br/>
      </w:r>
      <w:r>
        <w:rPr>
          <w:rStyle w:val="VerbatimChar"/>
        </w:rPr>
        <w:t xml:space="preserve">Link branch</w:t>
      </w:r>
      <w:r>
        <w:br/>
      </w:r>
      <w:r>
        <w:rPr>
          <w:rStyle w:val="VerbatimChar"/>
        </w:rPr>
        <w:t xml:space="preserve">Link Row[] collection</w:t>
      </w:r>
      <w:r>
        <w:br/>
      </w:r>
      <w:r>
        <w:rPr>
          <w:rStyle w:val="VerbatimChar"/>
        </w:rPr>
        <w:t xml:space="preserve">retrieve / settled / dispose</w:t>
      </w:r>
      <w:r>
        <w:br/>
      </w:r>
      <w:r>
        <w:rPr>
          <w:rStyle w:val="VerbatimChar"/>
        </w:rPr>
        <w:t xml:space="preserve">full-value replacement</w:t>
      </w:r>
      <w:r>
        <w:br/>
      </w:r>
      <w:r>
        <w:rPr>
          <w:rStyle w:val="VerbatimChar"/>
        </w:rPr>
        <w:t xml:space="preserve">structural equality / echo suppression</w:t>
      </w:r>
      <w:r>
        <w:br/>
      </w:r>
      <w:r>
        <w:rPr>
          <w:rStyle w:val="VerbatimChar"/>
        </w:rPr>
        <w:t xml:space="preserve">onTreeError / TreeId / path</w:t>
      </w:r>
      <w:r>
        <w:br/>
      </w:r>
      <w:r>
        <w:rPr>
          <w:rStyle w:val="VerbatimChar"/>
        </w:rPr>
        <w:t xml:space="preserve">failed-send recovery</w:t>
      </w:r>
    </w:p>
    <w:bookmarkEnd w:id="141"/>
    <w:bookmarkStart w:id="142" w:name="negative-gate"/>
    <w:p>
      <w:pPr>
        <w:pStyle w:val="Heading3"/>
      </w:pPr>
      <w:r>
        <w:t xml:space="preserve">Negative gate</w:t>
      </w:r>
    </w:p>
    <w:p>
      <w:pPr>
        <w:pStyle w:val="SourceCode"/>
      </w:pPr>
      <w:r>
        <w:rPr>
          <w:rStyle w:val="VerbatimChar"/>
        </w:rPr>
        <w:t xml:space="preserve">internal imports = 0</w:t>
      </w:r>
      <w:r>
        <w:br/>
      </w:r>
      <w:r>
        <w:rPr>
          <w:rStyle w:val="VerbatimChar"/>
        </w:rPr>
        <w:t xml:space="preserve">deleted APIs = 0</w:t>
      </w:r>
      <w:r>
        <w:br/>
      </w:r>
      <w:r>
        <w:rPr>
          <w:rStyle w:val="VerbatimChar"/>
        </w:rPr>
        <w:t xml:space="preserve">experimental modes = 0</w:t>
      </w:r>
      <w:r>
        <w:br/>
      </w:r>
      <w:r>
        <w:rPr>
          <w:rStyle w:val="VerbatimChar"/>
        </w:rPr>
        <w:t xml:space="preserve">patch/Partial Link semantics = 0</w:t>
      </w:r>
      <w:r>
        <w:br/>
      </w:r>
      <w:r>
        <w:rPr>
          <w:rStyle w:val="VerbatimChar"/>
        </w:rPr>
        <w:t xml:space="preserve">test helpers = 0</w:t>
      </w:r>
      <w:r>
        <w:br/>
      </w:r>
      <w:r>
        <w:rPr>
          <w:rStyle w:val="VerbatimChar"/>
        </w:rPr>
        <w:t xml:space="preserve">unjustified casts = investigate</w:t>
      </w:r>
    </w:p>
    <w:p>
      <w:r>
        <w:pict>
          <v:rect style="width:0;height:1.5pt" o:hralign="center" o:hrstd="t" o:hr="t"/>
        </w:pict>
      </w:r>
    </w:p>
    <w:bookmarkEnd w:id="142"/>
    <w:bookmarkEnd w:id="143"/>
    <w:bookmarkStart w:id="147" w:name="Xd577658f7dea7b8061e63e1487c4cee918bc997"/>
    <w:p>
      <w:pPr>
        <w:pStyle w:val="Heading2"/>
      </w:pPr>
      <w:r>
        <w:t xml:space="preserve">M-11 — Equivalent-Operation Performance Matrix</w:t>
      </w:r>
    </w:p>
    <w:bookmarkStart w:id="144" w:name="purpose-10"/>
    <w:p>
      <w:pPr>
        <w:pStyle w:val="Heading3"/>
      </w:pPr>
      <w:r>
        <w:t xml:space="preserve">Purpose</w:t>
      </w:r>
    </w:p>
    <w:p>
      <w:pPr>
        <w:pStyle w:val="FirstParagraph"/>
      </w:pPr>
      <w:r>
        <w:t xml:space="preserve">Prevents unfair comparisons and isolates semantic cost.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Workload</w:t>
            </w:r>
          </w:p>
        </w:tc>
        <w:tc>
          <w:tcPr/>
          <w:p>
            <w:pPr>
              <w:pStyle w:val="Compact"/>
              <w:jc w:val="left"/>
            </w:pPr>
            <w:r>
              <w:t xml:space="preserve">Raw/base configuration</w:t>
            </w:r>
          </w:p>
        </w:tc>
        <w:tc>
          <w:tcPr/>
          <w:p>
            <w:pPr>
              <w:pStyle w:val="Compact"/>
              <w:jc w:val="left"/>
            </w:pPr>
            <w:r>
              <w:t xml:space="preserve">Featured configuration</w:t>
            </w:r>
          </w:p>
        </w:tc>
        <w:tc>
          <w:tcPr/>
          <w:p>
            <w:pPr>
              <w:pStyle w:val="Compact"/>
              <w:jc w:val="left"/>
            </w:pPr>
            <w:r>
              <w:t xml:space="preserve">Competitor equivalent</w:t>
            </w:r>
          </w:p>
        </w:tc>
        <w:tc>
          <w:tcPr/>
          <w:p>
            <w:pPr>
              <w:pStyle w:val="Compact"/>
              <w:jc w:val="right"/>
            </w:pPr>
            <w:r>
              <w:t xml:space="preserve">Semantics equal?</w:t>
            </w:r>
          </w:p>
        </w:tc>
        <w:tc>
          <w:tcPr/>
          <w:p>
            <w:pPr>
              <w:pStyle w:val="Compact"/>
              <w:jc w:val="left"/>
            </w:pPr>
            <w:r>
              <w:t xml:space="preserve">Scaling axis</w:t>
            </w:r>
          </w:p>
        </w:tc>
        <w:tc>
          <w:tcPr/>
          <w:p>
            <w:pPr>
              <w:pStyle w:val="Compact"/>
              <w:jc w:val="left"/>
            </w:pPr>
            <w:r>
              <w:t xml:space="preserve">Metric</w:t>
            </w:r>
          </w:p>
        </w:tc>
      </w:tr>
    </w:tbl>
    <w:bookmarkEnd w:id="144"/>
    <w:bookmarkStart w:id="145" w:name="required-dimensions"/>
    <w:p>
      <w:pPr>
        <w:pStyle w:val="Heading3"/>
      </w:pPr>
      <w:r>
        <w:t xml:space="preserve">Required dimensions</w:t>
      </w:r>
    </w:p>
    <w:p>
      <w:pPr>
        <w:pStyle w:val="Compact"/>
        <w:numPr>
          <w:ilvl w:val="0"/>
          <w:numId w:val="1029"/>
        </w:numPr>
      </w:pPr>
      <w:r>
        <w:t xml:space="preserve">raw vs featured;</w:t>
      </w:r>
    </w:p>
    <w:p>
      <w:pPr>
        <w:pStyle w:val="Compact"/>
        <w:numPr>
          <w:ilvl w:val="0"/>
          <w:numId w:val="1029"/>
        </w:numPr>
      </w:pPr>
      <w:r>
        <w:t xml:space="preserve">construction;</w:t>
      </w:r>
    </w:p>
    <w:p>
      <w:pPr>
        <w:pStyle w:val="Compact"/>
        <w:numPr>
          <w:ilvl w:val="0"/>
          <w:numId w:val="1029"/>
        </w:numPr>
      </w:pPr>
      <w:r>
        <w:t xml:space="preserve">point update;</w:t>
      </w:r>
    </w:p>
    <w:p>
      <w:pPr>
        <w:pStyle w:val="Compact"/>
        <w:numPr>
          <w:ilvl w:val="0"/>
          <w:numId w:val="1029"/>
        </w:numPr>
      </w:pPr>
      <w:r>
        <w:t xml:space="preserve">collection-wide update;</w:t>
      </w:r>
    </w:p>
    <w:p>
      <w:pPr>
        <w:pStyle w:val="Compact"/>
        <w:numPr>
          <w:ilvl w:val="0"/>
          <w:numId w:val="1029"/>
        </w:numPr>
      </w:pPr>
      <w:r>
        <w:t xml:space="preserve">consumer fan-out;</w:t>
      </w:r>
    </w:p>
    <w:p>
      <w:pPr>
        <w:pStyle w:val="Compact"/>
        <w:numPr>
          <w:ilvl w:val="0"/>
          <w:numId w:val="1029"/>
        </w:numPr>
      </w:pPr>
      <w:r>
        <w:t xml:space="preserve">retained memory;</w:t>
      </w:r>
    </w:p>
    <w:p>
      <w:pPr>
        <w:pStyle w:val="Compact"/>
        <w:numPr>
          <w:ilvl w:val="0"/>
          <w:numId w:val="1029"/>
        </w:numPr>
      </w:pPr>
      <w:r>
        <w:t xml:space="preserve">peak memory;</w:t>
      </w:r>
    </w:p>
    <w:p>
      <w:pPr>
        <w:pStyle w:val="Compact"/>
        <w:numPr>
          <w:ilvl w:val="0"/>
          <w:numId w:val="1029"/>
        </w:numPr>
      </w:pPr>
      <w:r>
        <w:t xml:space="preserve">history window / retention;</w:t>
      </w:r>
    </w:p>
    <w:p>
      <w:pPr>
        <w:pStyle w:val="Compact"/>
        <w:numPr>
          <w:ilvl w:val="0"/>
          <w:numId w:val="1029"/>
        </w:numPr>
      </w:pPr>
      <w:r>
        <w:t xml:space="preserve">1k / 10k / 100k or appropriate scaling range.</w:t>
      </w:r>
    </w:p>
    <w:bookmarkEnd w:id="145"/>
    <w:bookmarkStart w:id="146" w:name="rule-5"/>
    <w:p>
      <w:pPr>
        <w:pStyle w:val="Heading3"/>
      </w:pPr>
      <w:r>
        <w:t xml:space="preserve">Rule</w:t>
      </w:r>
    </w:p>
    <w:p>
      <w:pPr>
        <w:pStyle w:val="FirstParagraph"/>
      </w:pPr>
      <w:r>
        <w:t xml:space="preserve">Record shape:</w:t>
      </w:r>
    </w:p>
    <w:p>
      <w:pPr>
        <w:pStyle w:val="SourceCode"/>
      </w:pPr>
      <w:r>
        <w:rPr>
          <w:rStyle w:val="VerbatimChar"/>
        </w:rPr>
        <w:t xml:space="preserve">flat</w:t>
      </w:r>
      <w:r>
        <w:br/>
      </w:r>
      <w:r>
        <w:rPr>
          <w:rStyle w:val="VerbatimChar"/>
        </w:rPr>
        <w:t xml:space="preserve">sublinear</w:t>
      </w:r>
      <w:r>
        <w:br/>
      </w:r>
      <w:r>
        <w:rPr>
          <w:rStyle w:val="VerbatimChar"/>
        </w:rPr>
        <w:t xml:space="preserve">linear</w:t>
      </w:r>
      <w:r>
        <w:br/>
      </w:r>
      <w:r>
        <w:rPr>
          <w:rStyle w:val="VerbatimChar"/>
        </w:rPr>
        <w:t xml:space="preserve">superlinear</w:t>
      </w:r>
      <w:r>
        <w:br/>
      </w:r>
      <w:r>
        <w:rPr>
          <w:rStyle w:val="VerbatimChar"/>
        </w:rPr>
        <w:t xml:space="preserve">bounded asymptote</w:t>
      </w:r>
      <w:r>
        <w:br/>
      </w:r>
      <w:r>
        <w:rPr>
          <w:rStyle w:val="VerbatimChar"/>
        </w:rPr>
        <w:t xml:space="preserve">unbounded</w:t>
      </w:r>
    </w:p>
    <w:p>
      <w:pPr>
        <w:pStyle w:val="FirstParagraph"/>
      </w:pPr>
      <w:r>
        <w:t xml:space="preserve">Do not promote a single favorable timing into an architectural claim.</w:t>
      </w:r>
    </w:p>
    <w:p>
      <w:r>
        <w:pict>
          <v:rect style="width:0;height:1.5pt" o:hralign="center" o:hrstd="t" o:hr="t"/>
        </w:pict>
      </w:r>
    </w:p>
    <w:bookmarkEnd w:id="146"/>
    <w:bookmarkEnd w:id="147"/>
    <w:bookmarkStart w:id="150" w:name="Xd44ece3f023f4ca92fd2200d472e61db8171eb4"/>
    <w:p>
      <w:pPr>
        <w:pStyle w:val="Heading2"/>
      </w:pPr>
      <w:r>
        <w:t xml:space="preserve">M-12 — Release Gate / Mutation Coverage Matrix</w:t>
      </w:r>
    </w:p>
    <w:bookmarkStart w:id="148" w:name="purpose-11"/>
    <w:p>
      <w:pPr>
        <w:pStyle w:val="Heading3"/>
      </w:pPr>
      <w:r>
        <w:t xml:space="preserve">Purpose</w:t>
      </w:r>
    </w:p>
    <w:p>
      <w:pPr>
        <w:pStyle w:val="FirstParagraph"/>
      </w:pPr>
      <w:r>
        <w:t xml:space="preserve">Proves the release system can detect what it claims to protect.</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Claim protected</w:t>
            </w:r>
          </w:p>
        </w:tc>
        <w:tc>
          <w:tcPr/>
          <w:p>
            <w:pPr>
              <w:pStyle w:val="Compact"/>
              <w:jc w:val="left"/>
            </w:pPr>
            <w:r>
              <w:t xml:space="preserve">Relevant mutation</w:t>
            </w:r>
          </w:p>
        </w:tc>
        <w:tc>
          <w:tcPr/>
          <w:p>
            <w:pPr>
              <w:pStyle w:val="Compact"/>
              <w:jc w:val="right"/>
            </w:pPr>
            <w:r>
              <w:t xml:space="preserve">Mutation kills gate?</w:t>
            </w:r>
          </w:p>
        </w:tc>
        <w:tc>
          <w:tcPr/>
          <w:p>
            <w:pPr>
              <w:pStyle w:val="Compact"/>
              <w:jc w:val="right"/>
            </w:pPr>
            <w:r>
              <w:t xml:space="preserve">Blind?</w:t>
            </w:r>
          </w:p>
        </w:tc>
        <w:tc>
          <w:tcPr/>
          <w:p>
            <w:pPr>
              <w:pStyle w:val="Compact"/>
              <w:jc w:val="right"/>
            </w:pPr>
            <w:r>
              <w:t xml:space="preserve">Permanent?</w:t>
            </w:r>
          </w:p>
        </w:tc>
      </w:tr>
    </w:tbl>
    <w:bookmarkEnd w:id="148"/>
    <w:bookmarkStart w:id="149" w:name="rule-6"/>
    <w:p>
      <w:pPr>
        <w:pStyle w:val="Heading3"/>
      </w:pPr>
      <w:r>
        <w:t xml:space="preserve">Rule</w:t>
      </w:r>
    </w:p>
    <w:p>
      <w:pPr>
        <w:pStyle w:val="FirstParagraph"/>
      </w:pPr>
      <w:r>
        <w:t xml:space="preserve">Every custom gate needs a relevant mutation or known-bad fixture.</w:t>
      </w:r>
    </w:p>
    <w:p>
      <w:pPr>
        <w:pStyle w:val="BodyText"/>
      </w:pPr>
      <w:r>
        <w:t xml:space="preserve">If mutation survives, either:</w:t>
      </w:r>
    </w:p>
    <w:p>
      <w:pPr>
        <w:pStyle w:val="Compact"/>
        <w:numPr>
          <w:ilvl w:val="0"/>
          <w:numId w:val="1030"/>
        </w:numPr>
      </w:pPr>
      <w:r>
        <w:t xml:space="preserve">the gate is blind;</w:t>
      </w:r>
    </w:p>
    <w:p>
      <w:pPr>
        <w:pStyle w:val="Compact"/>
        <w:numPr>
          <w:ilvl w:val="0"/>
          <w:numId w:val="1030"/>
        </w:numPr>
      </w:pPr>
      <w:r>
        <w:t xml:space="preserve">the mutation is not on its path;</w:t>
      </w:r>
    </w:p>
    <w:p>
      <w:pPr>
        <w:pStyle w:val="Compact"/>
        <w:numPr>
          <w:ilvl w:val="0"/>
          <w:numId w:val="1030"/>
        </w:numPr>
      </w:pPr>
      <w:r>
        <w:t xml:space="preserve">the claim is not actually protected.</w:t>
      </w:r>
    </w:p>
    <w:p>
      <w:pPr>
        <w:pStyle w:val="FirstParagraph"/>
      </w:pPr>
      <w:r>
        <w:t xml:space="preserve">All three require investigation.</w:t>
      </w:r>
    </w:p>
    <w:p>
      <w:r>
        <w:pict>
          <v:rect style="width:0;height:1.5pt" o:hralign="center" o:hrstd="t" o:hr="t"/>
        </w:pict>
      </w:r>
    </w:p>
    <w:bookmarkEnd w:id="149"/>
    <w:bookmarkEnd w:id="150"/>
    <w:bookmarkStart w:id="154" w:name="m-13--consolidation--archaeology-matrix"/>
    <w:p>
      <w:pPr>
        <w:pStyle w:val="Heading2"/>
      </w:pPr>
      <w:r>
        <w:t xml:space="preserve">M-13 — Consolidation / Archaeology Matrix</w:t>
      </w:r>
    </w:p>
    <w:bookmarkStart w:id="151" w:name="purpose-12"/>
    <w:p>
      <w:pPr>
        <w:pStyle w:val="Heading3"/>
      </w:pPr>
      <w:r>
        <w:t xml:space="preserve">Purpose</w:t>
      </w:r>
    </w:p>
    <w:p>
      <w:pPr>
        <w:pStyle w:val="FirstParagraph"/>
      </w:pPr>
      <w:r>
        <w:t xml:space="preserve">Removes experiment residue without weakening protection.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Historical harness</w:t>
            </w:r>
          </w:p>
        </w:tc>
        <w:tc>
          <w:tcPr/>
          <w:p>
            <w:pPr>
              <w:pStyle w:val="Compact"/>
              <w:jc w:val="left"/>
            </w:pPr>
            <w:r>
              <w:t xml:space="preserve">Original question</w:t>
            </w:r>
          </w:p>
        </w:tc>
        <w:tc>
          <w:tcPr/>
          <w:p>
            <w:pPr>
              <w:pStyle w:val="Compact"/>
              <w:jc w:val="left"/>
            </w:pPr>
            <w:r>
              <w:t xml:space="preserve">Winning result</w:t>
            </w:r>
          </w:p>
        </w:tc>
        <w:tc>
          <w:tcPr/>
          <w:p>
            <w:pPr>
              <w:pStyle w:val="Compact"/>
              <w:jc w:val="left"/>
            </w:pPr>
            <w:r>
              <w:t xml:space="preserve">Permanent surviving test</w:t>
            </w:r>
          </w:p>
        </w:tc>
        <w:tc>
          <w:tcPr/>
          <w:p>
            <w:pPr>
              <w:pStyle w:val="Compact"/>
              <w:jc w:val="right"/>
            </w:pPr>
            <w:r>
              <w:t xml:space="preserve">Catastrophic mutation caught by old harness?</w:t>
            </w:r>
          </w:p>
        </w:tc>
        <w:tc>
          <w:tcPr/>
          <w:p>
            <w:pPr>
              <w:pStyle w:val="Compact"/>
              <w:jc w:val="left"/>
            </w:pPr>
            <w:r>
              <w:t xml:space="preserve">Disposition</w:t>
            </w:r>
          </w:p>
        </w:tc>
      </w:tr>
    </w:tbl>
    <w:bookmarkEnd w:id="151"/>
    <w:bookmarkStart w:id="152" w:name="deletion-authority"/>
    <w:p>
      <w:pPr>
        <w:pStyle w:val="Heading3"/>
      </w:pPr>
      <w:r>
        <w:t xml:space="preserve">Deletion authority</w:t>
      </w:r>
    </w:p>
    <w:p>
      <w:pPr>
        <w:pStyle w:val="FirstParagraph"/>
      </w:pPr>
      <w:r>
        <w:t xml:space="preserve">An archaeological harness may be retired when:</w:t>
      </w:r>
    </w:p>
    <w:p>
      <w:pPr>
        <w:pStyle w:val="Compact"/>
        <w:numPr>
          <w:ilvl w:val="0"/>
          <w:numId w:val="1031"/>
        </w:numPr>
      </w:pPr>
      <w:r>
        <w:t xml:space="preserve">its winning semantic outcome is recorded;</w:t>
      </w:r>
    </w:p>
    <w:p>
      <w:pPr>
        <w:pStyle w:val="Compact"/>
        <w:numPr>
          <w:ilvl w:val="0"/>
          <w:numId w:val="1031"/>
        </w:numPr>
      </w:pPr>
      <w:r>
        <w:t xml:space="preserve">production-facing tests assert that outcome;</w:t>
      </w:r>
    </w:p>
    <w:p>
      <w:pPr>
        <w:pStyle w:val="Compact"/>
        <w:numPr>
          <w:ilvl w:val="0"/>
          <w:numId w:val="1031"/>
        </w:numPr>
      </w:pPr>
      <w:r>
        <w:t xml:space="preserve">a relevant production mutation fails the permanent tests;</w:t>
      </w:r>
    </w:p>
    <w:p>
      <w:pPr>
        <w:pStyle w:val="Compact"/>
        <w:numPr>
          <w:ilvl w:val="0"/>
          <w:numId w:val="1031"/>
        </w:numPr>
      </w:pPr>
      <w:r>
        <w:t xml:space="preserve">the old harness adds no independent falsifier.</w:t>
      </w:r>
    </w:p>
    <w:bookmarkEnd w:id="152"/>
    <w:bookmarkStart w:id="153" w:name="rule-7"/>
    <w:p>
      <w:pPr>
        <w:pStyle w:val="Heading3"/>
      </w:pPr>
      <w:r>
        <w:t xml:space="preserve">Rule</w:t>
      </w:r>
    </w:p>
    <w:p>
      <w:pPr>
        <w:pStyle w:val="FirstParagraph"/>
      </w:pPr>
      <w:r>
        <w:t xml:space="preserve">Test count is not a quality metric. Redundant tests can reduce signal.</w:t>
      </w:r>
    </w:p>
    <w:p>
      <w:r>
        <w:pict>
          <v:rect style="width:0;height:1.5pt" o:hralign="center" o:hrstd="t" o:hr="t"/>
        </w:pict>
      </w:r>
    </w:p>
    <w:bookmarkEnd w:id="153"/>
    <w:bookmarkEnd w:id="154"/>
    <w:bookmarkStart w:id="157" w:name="m-14--release-claim-matrix"/>
    <w:p>
      <w:pPr>
        <w:pStyle w:val="Heading2"/>
      </w:pPr>
      <w:r>
        <w:t xml:space="preserve">M-14 — Release Claim Matrix</w:t>
      </w:r>
    </w:p>
    <w:bookmarkStart w:id="155" w:name="purpose-13"/>
    <w:p>
      <w:pPr>
        <w:pStyle w:val="Heading3"/>
      </w:pPr>
      <w:r>
        <w:t xml:space="preserve">Purpose</w:t>
      </w:r>
    </w:p>
    <w:p>
      <w:pPr>
        <w:pStyle w:val="FirstParagraph"/>
      </w:pPr>
      <w:r>
        <w:t xml:space="preserve">Prevents marketing/release prose from outrunning evidence.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Claim</w:t>
            </w:r>
          </w:p>
        </w:tc>
        <w:tc>
          <w:tcPr/>
          <w:p>
            <w:pPr>
              <w:pStyle w:val="Compact"/>
              <w:jc w:val="left"/>
            </w:pPr>
            <w:r>
              <w:t xml:space="preserve">Evidence</w:t>
            </w:r>
          </w:p>
        </w:tc>
        <w:tc>
          <w:tcPr/>
          <w:p>
            <w:pPr>
              <w:pStyle w:val="Compact"/>
              <w:jc w:val="left"/>
            </w:pPr>
            <w:r>
              <w:t xml:space="preserve">Scope</w:t>
            </w:r>
          </w:p>
        </w:tc>
        <w:tc>
          <w:tcPr/>
          <w:p>
            <w:pPr>
              <w:pStyle w:val="Compact"/>
              <w:jc w:val="left"/>
            </w:pPr>
            <w:r>
              <w:t xml:space="preserve">Non-claim</w:t>
            </w:r>
          </w:p>
        </w:tc>
        <w:tc>
          <w:tcPr/>
          <w:p>
            <w:pPr>
              <w:pStyle w:val="Compact"/>
              <w:jc w:val="left"/>
            </w:pPr>
            <w:r>
              <w:t xml:space="preserve">Gate</w:t>
            </w:r>
          </w:p>
        </w:tc>
        <w:tc>
          <w:tcPr/>
          <w:p>
            <w:pPr>
              <w:pStyle w:val="Compact"/>
              <w:jc w:val="left"/>
            </w:pPr>
            <w:r>
              <w:t xml:space="preserve">Current status</w:t>
            </w:r>
          </w:p>
        </w:tc>
      </w:tr>
    </w:tbl>
    <w:bookmarkEnd w:id="155"/>
    <w:bookmarkStart w:id="156" w:name="example-1"/>
    <w:p>
      <w:pPr>
        <w:pStyle w:val="Heading3"/>
      </w:pPr>
      <w:r>
        <w:t xml:space="preserve">Example</w:t>
      </w:r>
    </w:p>
    <w:p>
      <w:pPr>
        <w:pStyle w:val="SourceCode"/>
      </w:pPr>
      <w:r>
        <w:rPr>
          <w:rStyle w:val="VerbatimChar"/>
        </w:rPr>
        <w:t xml:space="preserve">Claim: point updates do not inherently scale with unrelated collection width</w:t>
      </w:r>
      <w:r>
        <w:br/>
      </w:r>
      <w:r>
        <w:rPr>
          <w:rStyle w:val="VerbatimChar"/>
        </w:rPr>
        <w:t xml:space="preserve">Scope: tested operations and sizes in matrix</w:t>
      </w:r>
      <w:r>
        <w:br/>
      </w:r>
      <w:r>
        <w:rPr>
          <w:rStyle w:val="VerbatimChar"/>
        </w:rPr>
        <w:t xml:space="preserve">Non-claim: SignalTree wins every microbenchmark</w:t>
      </w:r>
      <w:r>
        <w:br/>
      </w:r>
      <w:r>
        <w:rPr>
          <w:rStyle w:val="VerbatimChar"/>
        </w:rPr>
        <w:t xml:space="preserve">Gate: update-matrix checkpoint</w:t>
      </w:r>
    </w:p>
    <w:p>
      <w:r>
        <w:pict>
          <v:rect style="width:0;height:1.5pt" o:hralign="center" o:hrstd="t" o:hr="t"/>
        </w:pict>
      </w:r>
    </w:p>
    <w:bookmarkEnd w:id="156"/>
    <w:bookmarkEnd w:id="157"/>
    <w:bookmarkEnd w:id="158"/>
    <w:bookmarkStart w:id="169" w:name="Xe2f7bd8ef95f90b240ca0074f545220b5b7e9f9"/>
    <w:p>
      <w:pPr>
        <w:pStyle w:val="Heading1"/>
      </w:pPr>
      <w:r>
        <w:t xml:space="preserve">8. The falsification pattern library</w:t>
      </w:r>
    </w:p>
    <w:p>
      <w:pPr>
        <w:pStyle w:val="FirstParagraph"/>
      </w:pPr>
      <w:r>
        <w:t xml:space="preserve">These patterns are reusable across projects.</w:t>
      </w:r>
    </w:p>
    <w:bookmarkStart w:id="159" w:name="p-01--slow-a--fast-b"/>
    <w:p>
      <w:pPr>
        <w:pStyle w:val="Heading2"/>
      </w:pPr>
      <w:r>
        <w:t xml:space="preserve">P-01 — Slow A / Fast B</w:t>
      </w:r>
    </w:p>
    <w:p>
      <w:pPr>
        <w:pStyle w:val="FirstParagraph"/>
      </w:pPr>
      <w:r>
        <w:t xml:space="preserve">Use for:</w:t>
      </w:r>
    </w:p>
    <w:p>
      <w:pPr>
        <w:pStyle w:val="Compact"/>
        <w:numPr>
          <w:ilvl w:val="0"/>
          <w:numId w:val="1032"/>
        </w:numPr>
      </w:pPr>
      <w:r>
        <w:t xml:space="preserve">fetch authority;</w:t>
      </w:r>
    </w:p>
    <w:p>
      <w:pPr>
        <w:pStyle w:val="Compact"/>
        <w:numPr>
          <w:ilvl w:val="0"/>
          <w:numId w:val="1032"/>
        </w:numPr>
      </w:pPr>
      <w:r>
        <w:t xml:space="preserve">stale response suppression;</w:t>
      </w:r>
    </w:p>
    <w:p>
      <w:pPr>
        <w:pStyle w:val="Compact"/>
        <w:numPr>
          <w:ilvl w:val="0"/>
          <w:numId w:val="1032"/>
        </w:numPr>
      </w:pPr>
      <w:r>
        <w:t xml:space="preserve">sequence guards;</w:t>
      </w:r>
    </w:p>
    <w:p>
      <w:pPr>
        <w:pStyle w:val="Compact"/>
        <w:numPr>
          <w:ilvl w:val="0"/>
          <w:numId w:val="1032"/>
        </w:numPr>
      </w:pPr>
      <w:r>
        <w:t xml:space="preserve">cancellation;</w:t>
      </w:r>
    </w:p>
    <w:p>
      <w:pPr>
        <w:pStyle w:val="Compact"/>
        <w:numPr>
          <w:ilvl w:val="0"/>
          <w:numId w:val="1032"/>
        </w:numPr>
      </w:pPr>
      <w:r>
        <w:t xml:space="preserve">subscription vs Promise differences.</w:t>
      </w:r>
    </w:p>
    <w:p>
      <w:pPr>
        <w:pStyle w:val="FirstParagraph"/>
      </w:pPr>
      <w:r>
        <w:t xml:space="preserve">Protocol:</w:t>
      </w:r>
    </w:p>
    <w:p>
      <w:pPr>
        <w:pStyle w:val="SourceCode"/>
      </w:pPr>
      <w:r>
        <w:rPr>
          <w:rStyle w:val="VerbatimChar"/>
        </w:rPr>
        <w:t xml:space="preserve">A starts first, resolves last</w:t>
      </w:r>
      <w:r>
        <w:br/>
      </w:r>
      <w:r>
        <w:rPr>
          <w:rStyle w:val="VerbatimChar"/>
        </w:rPr>
        <w:t xml:space="preserve">B starts second, resolves first</w:t>
      </w:r>
      <w:r>
        <w:br/>
      </w:r>
      <w:r>
        <w:rPr>
          <w:rStyle w:val="VerbatimChar"/>
        </w:rPr>
        <w:t xml:space="preserve">assert final authority</w:t>
      </w:r>
    </w:p>
    <w:bookmarkEnd w:id="159"/>
    <w:bookmarkStart w:id="160" w:name="p-02--fail-then-recover"/>
    <w:p>
      <w:pPr>
        <w:pStyle w:val="Heading2"/>
      </w:pPr>
      <w:r>
        <w:t xml:space="preserve">P-02 — Fail then recover</w:t>
      </w:r>
    </w:p>
    <w:p>
      <w:pPr>
        <w:pStyle w:val="FirstParagraph"/>
      </w:pPr>
      <w:r>
        <w:t xml:space="preserve">Use for:</w:t>
      </w:r>
    </w:p>
    <w:p>
      <w:pPr>
        <w:pStyle w:val="Compact"/>
        <w:numPr>
          <w:ilvl w:val="0"/>
          <w:numId w:val="1033"/>
        </w:numPr>
      </w:pPr>
      <w:r>
        <w:t xml:space="preserve">async pipelines;</w:t>
      </w:r>
    </w:p>
    <w:p>
      <w:pPr>
        <w:pStyle w:val="Compact"/>
        <w:numPr>
          <w:ilvl w:val="0"/>
          <w:numId w:val="1033"/>
        </w:numPr>
      </w:pPr>
      <w:r>
        <w:t xml:space="preserve">persistence writes;</w:t>
      </w:r>
    </w:p>
    <w:p>
      <w:pPr>
        <w:pStyle w:val="Compact"/>
        <w:numPr>
          <w:ilvl w:val="0"/>
          <w:numId w:val="1033"/>
        </w:numPr>
      </w:pPr>
      <w:r>
        <w:t xml:space="preserve">explicit retrieve;</w:t>
      </w:r>
    </w:p>
    <w:p>
      <w:pPr>
        <w:pStyle w:val="Compact"/>
        <w:numPr>
          <w:ilvl w:val="0"/>
          <w:numId w:val="1033"/>
        </w:numPr>
      </w:pPr>
      <w:r>
        <w:t xml:space="preserve">subscription errors;</w:t>
      </w:r>
    </w:p>
    <w:p>
      <w:pPr>
        <w:pStyle w:val="Compact"/>
        <w:numPr>
          <w:ilvl w:val="0"/>
          <w:numId w:val="1033"/>
        </w:numPr>
      </w:pPr>
      <w:r>
        <w:t xml:space="preserve">queue survival.</w:t>
      </w:r>
    </w:p>
    <w:p>
      <w:pPr>
        <w:pStyle w:val="FirstParagraph"/>
      </w:pPr>
      <w:r>
        <w:t xml:space="preserve">A subsystem that works until first failure is not live.</w:t>
      </w:r>
    </w:p>
    <w:bookmarkEnd w:id="160"/>
    <w:bookmarkStart w:id="161" w:name="p-03--rollback-leakage-probe"/>
    <w:p>
      <w:pPr>
        <w:pStyle w:val="Heading2"/>
      </w:pPr>
      <w:r>
        <w:t xml:space="preserve">P-03 — Rollback leakage probe</w:t>
      </w:r>
    </w:p>
    <w:p>
      <w:pPr>
        <w:pStyle w:val="FirstParagraph"/>
      </w:pPr>
      <w:r>
        <w:t xml:space="preserve">Use for consequences that must see committed truth:</w:t>
      </w:r>
    </w:p>
    <w:p>
      <w:pPr>
        <w:pStyle w:val="SourceCode"/>
      </w:pPr>
      <w:r>
        <w:rPr>
          <w:rStyle w:val="VerbatimChar"/>
        </w:rPr>
        <w:t xml:space="preserve">transaction</w:t>
      </w:r>
      <w:r>
        <w:br/>
      </w:r>
      <w:r>
        <w:rPr>
          <w:rStyle w:val="VerbatimChar"/>
        </w:rPr>
        <w:t xml:space="preserve">  write speculative A</w:t>
      </w:r>
      <w:r>
        <w:br/>
      </w:r>
      <w:r>
        <w:rPr>
          <w:rStyle w:val="VerbatimChar"/>
        </w:rPr>
        <w:t xml:space="preserve">  write speculative B</w:t>
      </w:r>
      <w:r>
        <w:br/>
      </w:r>
      <w:r>
        <w:rPr>
          <w:rStyle w:val="VerbatimChar"/>
        </w:rPr>
        <w:t xml:space="preserve">rollback</w:t>
      </w:r>
      <w:r>
        <w:br/>
      </w:r>
      <w:r>
        <w:rPr>
          <w:rStyle w:val="VerbatimChar"/>
        </w:rPr>
        <w:t xml:space="preserve">inspect every external consequence</w:t>
      </w:r>
    </w:p>
    <w:p>
      <w:pPr>
        <w:pStyle w:val="FirstParagraph"/>
      </w:pPr>
      <w:r>
        <w:t xml:space="preserve">The load-bearing assertion is</w:t>
      </w:r>
      <w:r>
        <w:t xml:space="preserve"> </w:t>
      </w:r>
      <w:r>
        <w:rPr>
          <w:b/>
          <w:bCs/>
        </w:rPr>
        <w:t xml:space="preserve">no speculative value escaped</w:t>
      </w:r>
      <w:r>
        <w:t xml:space="preserve">, not necessarily “zero external work occurred.” Reconciliation of post-rollback truth may be legitimate.</w:t>
      </w:r>
    </w:p>
    <w:bookmarkEnd w:id="161"/>
    <w:bookmarkStart w:id="162" w:name="p-04--catastrophic-production-mutation"/>
    <w:p>
      <w:pPr>
        <w:pStyle w:val="Heading2"/>
      </w:pPr>
      <w:r>
        <w:t xml:space="preserve">P-04 — Catastrophic production mutation</w:t>
      </w:r>
    </w:p>
    <w:p>
      <w:pPr>
        <w:pStyle w:val="FirstParagraph"/>
      </w:pPr>
      <w:r>
        <w:t xml:space="preserve">Use to test whether an experimental or release harness actually protects production.</w:t>
      </w:r>
    </w:p>
    <w:p>
      <w:pPr>
        <w:pStyle w:val="BodyText"/>
      </w:pPr>
      <w:r>
        <w:t xml:space="preserve">Examples:</w:t>
      </w:r>
    </w:p>
    <w:p>
      <w:pPr>
        <w:pStyle w:val="Compact"/>
        <w:numPr>
          <w:ilvl w:val="0"/>
          <w:numId w:val="1034"/>
        </w:numPr>
      </w:pPr>
      <w:r>
        <w:t xml:space="preserve">prevent outbound sends from ever arming;</w:t>
      </w:r>
    </w:p>
    <w:p>
      <w:pPr>
        <w:pStyle w:val="Compact"/>
        <w:numPr>
          <w:ilvl w:val="0"/>
          <w:numId w:val="1034"/>
        </w:numPr>
      </w:pPr>
      <w:r>
        <w:t xml:space="preserve">make equality reference-only;</w:t>
      </w:r>
    </w:p>
    <w:p>
      <w:pPr>
        <w:pStyle w:val="Compact"/>
        <w:numPr>
          <w:ilvl w:val="0"/>
          <w:numId w:val="1034"/>
        </w:numPr>
      </w:pPr>
      <w:r>
        <w:t xml:space="preserve">bypass an ownership lookup;</w:t>
      </w:r>
    </w:p>
    <w:p>
      <w:pPr>
        <w:pStyle w:val="Compact"/>
        <w:numPr>
          <w:ilvl w:val="0"/>
          <w:numId w:val="1034"/>
        </w:numPr>
      </w:pPr>
      <w:r>
        <w:t xml:space="preserve">remove a type branch;</w:t>
      </w:r>
    </w:p>
    <w:p>
      <w:pPr>
        <w:pStyle w:val="Compact"/>
        <w:numPr>
          <w:ilvl w:val="0"/>
          <w:numId w:val="1034"/>
        </w:numPr>
      </w:pPr>
      <w:r>
        <w:t xml:space="preserve">disable a reclamation step.</w:t>
      </w:r>
    </w:p>
    <w:p>
      <w:pPr>
        <w:pStyle w:val="FirstParagraph"/>
      </w:pPr>
      <w:r>
        <w:t xml:space="preserve">The mutation should be severe enough that a meaningful conformance suite must fail.</w:t>
      </w:r>
    </w:p>
    <w:bookmarkEnd w:id="162"/>
    <w:bookmarkStart w:id="163" w:name="p-05--bypass-probe"/>
    <w:p>
      <w:pPr>
        <w:pStyle w:val="Heading2"/>
      </w:pPr>
      <w:r>
        <w:t xml:space="preserve">P-05 — Bypass probe</w:t>
      </w:r>
    </w:p>
    <w:p>
      <w:pPr>
        <w:pStyle w:val="FirstParagraph"/>
      </w:pPr>
      <w:r>
        <w:t xml:space="preserve">Temporarily make the candidate primitive inert while preserving enough construction for unrelated code to run.</w:t>
      </w:r>
    </w:p>
    <w:p>
      <w:pPr>
        <w:pStyle w:val="BodyText"/>
      </w:pPr>
      <w:r>
        <w:t xml:space="preserve">Classify failures:</w:t>
      </w:r>
    </w:p>
    <w:p>
      <w:pPr>
        <w:pStyle w:val="SourceCode"/>
      </w:pPr>
      <w:r>
        <w:rPr>
          <w:rStyle w:val="VerbatimChar"/>
        </w:rPr>
        <w:t xml:space="preserve">own unit tests</w:t>
      </w:r>
      <w:r>
        <w:br/>
      </w:r>
      <w:r>
        <w:rPr>
          <w:rStyle w:val="VerbatimChar"/>
        </w:rPr>
        <w:t xml:space="preserve">marker/type-resolution tests</w:t>
      </w:r>
      <w:r>
        <w:br/>
      </w:r>
      <w:r>
        <w:rPr>
          <w:rStyle w:val="VerbatimChar"/>
        </w:rPr>
        <w:t xml:space="preserve">real independent consumer invariants</w:t>
      </w:r>
      <w:r>
        <w:br/>
      </w:r>
      <w:r>
        <w:rPr>
          <w:rStyle w:val="VerbatimChar"/>
        </w:rPr>
        <w:t xml:space="preserve">demo-only assumptions</w:t>
      </w:r>
      <w:r>
        <w:br/>
      </w:r>
      <w:r>
        <w:rPr>
          <w:rStyle w:val="VerbatimChar"/>
        </w:rPr>
        <w:t xml:space="preserve">source-text inventories</w:t>
      </w:r>
    </w:p>
    <w:p>
      <w:pPr>
        <w:pStyle w:val="FirstParagraph"/>
      </w:pPr>
      <w:r>
        <w:t xml:space="preserve">This separates “the abstraction tests itself” from “other behavior requires it.”</w:t>
      </w:r>
    </w:p>
    <w:bookmarkEnd w:id="163"/>
    <w:bookmarkStart w:id="164" w:name="p-06--forced-gc--held-handle"/>
    <w:p>
      <w:pPr>
        <w:pStyle w:val="Heading2"/>
      </w:pPr>
      <w:r>
        <w:t xml:space="preserve">P-06 — Forced GC / held handle</w:t>
      </w:r>
    </w:p>
    <w:p>
      <w:pPr>
        <w:pStyle w:val="FirstParagraph"/>
      </w:pPr>
      <w:r>
        <w:t xml:space="preserve">Use for lifetime and weak-reference correctness.</w:t>
      </w:r>
    </w:p>
    <w:p>
      <w:pPr>
        <w:pStyle w:val="BodyText"/>
      </w:pPr>
      <w:r>
        <w:t xml:space="preserve">Hold a public handle to an old subject, retire/rekey/replace the subject, force quiescent GC, then determine whether the handle:</w:t>
      </w:r>
    </w:p>
    <w:p>
      <w:pPr>
        <w:pStyle w:val="Compact"/>
        <w:numPr>
          <w:ilvl w:val="0"/>
          <w:numId w:val="1035"/>
        </w:numPr>
      </w:pPr>
      <w:r>
        <w:t xml:space="preserve">remains bound to old lifetime;</w:t>
      </w:r>
    </w:p>
    <w:p>
      <w:pPr>
        <w:pStyle w:val="Compact"/>
        <w:numPr>
          <w:ilvl w:val="0"/>
          <w:numId w:val="1035"/>
        </w:numPr>
      </w:pPr>
      <w:r>
        <w:t xml:space="preserve">silently follows a new occupant;</w:t>
      </w:r>
    </w:p>
    <w:p>
      <w:pPr>
        <w:pStyle w:val="Compact"/>
        <w:numPr>
          <w:ilvl w:val="0"/>
          <w:numId w:val="1035"/>
        </w:numPr>
      </w:pPr>
      <w:r>
        <w:t xml:space="preserve">throws;</w:t>
      </w:r>
    </w:p>
    <w:p>
      <w:pPr>
        <w:pStyle w:val="Compact"/>
        <w:numPr>
          <w:ilvl w:val="0"/>
          <w:numId w:val="1035"/>
        </w:numPr>
      </w:pPr>
      <w:r>
        <w:t xml:space="preserve">becomes stale safely.</w:t>
      </w:r>
    </w:p>
    <w:bookmarkEnd w:id="164"/>
    <w:bookmarkStart w:id="165" w:name="p-07--aa-harness-control"/>
    <w:p>
      <w:pPr>
        <w:pStyle w:val="Heading2"/>
      </w:pPr>
      <w:r>
        <w:t xml:space="preserve">P-07 — A/A harness control</w:t>
      </w:r>
    </w:p>
    <w:p>
      <w:pPr>
        <w:pStyle w:val="FirstParagraph"/>
      </w:pPr>
      <w:r>
        <w:t xml:space="preserve">Run identical implementation against itself using the same benchmark sequencing.</w:t>
      </w:r>
    </w:p>
    <w:p>
      <w:pPr>
        <w:pStyle w:val="BodyText"/>
      </w:pPr>
      <w:r>
        <w:t xml:space="preserve">Use spread to define the noise floor.</w:t>
      </w:r>
    </w:p>
    <w:bookmarkEnd w:id="165"/>
    <w:bookmarkStart w:id="166" w:name="p-08--compiler-mutation"/>
    <w:p>
      <w:pPr>
        <w:pStyle w:val="Heading2"/>
      </w:pPr>
      <w:r>
        <w:t xml:space="preserve">P-08 — Compiler mutation</w:t>
      </w:r>
    </w:p>
    <w:p>
      <w:pPr>
        <w:pStyle w:val="FirstParagraph"/>
      </w:pPr>
      <w:r>
        <w:t xml:space="preserve">For type semantics:</w:t>
      </w:r>
    </w:p>
    <w:p>
      <w:pPr>
        <w:pStyle w:val="Compact"/>
        <w:numPr>
          <w:ilvl w:val="0"/>
          <w:numId w:val="1036"/>
        </w:numPr>
      </w:pPr>
      <w:r>
        <w:t xml:space="preserve">mutate an alias;</w:t>
      </w:r>
    </w:p>
    <w:p>
      <w:pPr>
        <w:pStyle w:val="Compact"/>
        <w:numPr>
          <w:ilvl w:val="0"/>
          <w:numId w:val="1036"/>
        </w:numPr>
      </w:pPr>
      <w:r>
        <w:t xml:space="preserve">remove a conditional branch;</w:t>
      </w:r>
    </w:p>
    <w:p>
      <w:pPr>
        <w:pStyle w:val="Compact"/>
        <w:numPr>
          <w:ilvl w:val="0"/>
          <w:numId w:val="1036"/>
        </w:numPr>
      </w:pPr>
      <w:r>
        <w:t xml:space="preserve">widen a type;</w:t>
      </w:r>
    </w:p>
    <w:p>
      <w:pPr>
        <w:pStyle w:val="Compact"/>
        <w:numPr>
          <w:ilvl w:val="0"/>
          <w:numId w:val="1036"/>
        </w:numPr>
      </w:pPr>
      <w:r>
        <w:t xml:space="preserve">allow a previously forbidden call.</w:t>
      </w:r>
    </w:p>
    <w:p>
      <w:pPr>
        <w:pStyle w:val="FirstParagraph"/>
      </w:pPr>
      <w:r>
        <w:t xml:space="preserve">The characterization matrix must fail.</w:t>
      </w:r>
    </w:p>
    <w:bookmarkEnd w:id="166"/>
    <w:bookmarkStart w:id="167" w:name="p-09--reachability--exports-probe"/>
    <w:p>
      <w:pPr>
        <w:pStyle w:val="Heading2"/>
      </w:pPr>
      <w:r>
        <w:t xml:space="preserve">P-09 — Reachability / exports probe</w:t>
      </w:r>
    </w:p>
    <w:p>
      <w:pPr>
        <w:pStyle w:val="FirstParagraph"/>
      </w:pPr>
      <w:r>
        <w:t xml:space="preserve">Build/package the actual artifact and inspect exports or install it into a consumer.</w:t>
      </w:r>
    </w:p>
    <w:p>
      <w:pPr>
        <w:pStyle w:val="BodyText"/>
      </w:pPr>
      <w:r>
        <w:t xml:space="preserve">Source barrels are insufficient.</w:t>
      </w:r>
    </w:p>
    <w:bookmarkEnd w:id="167"/>
    <w:bookmarkStart w:id="168" w:name="p-10--call-graph-unreachability-proof"/>
    <w:p>
      <w:pPr>
        <w:pStyle w:val="Heading2"/>
      </w:pPr>
      <w:r>
        <w:t xml:space="preserve">P-10 — Call-graph unreachability proof</w:t>
      </w:r>
    </w:p>
    <w:p>
      <w:pPr>
        <w:pStyle w:val="FirstParagraph"/>
      </w:pPr>
      <w:r>
        <w:t xml:space="preserve">When a behavior is claimed impossible under a configuration, source-level structural proof can be stronger than a runtime sample.</w:t>
      </w:r>
    </w:p>
    <w:p>
      <w:pPr>
        <w:pStyle w:val="BodyText"/>
      </w:pPr>
      <w:r>
        <w:t xml:space="preserve">Example:</w:t>
      </w:r>
    </w:p>
    <w:p>
      <w:pPr>
        <w:pStyle w:val="SourceCode"/>
      </w:pPr>
      <w:r>
        <w:rPr>
          <w:rStyle w:val="VerbatimChar"/>
        </w:rPr>
        <w:t xml:space="preserve">GC function has one call site</w:t>
      </w:r>
      <w:r>
        <w:br/>
      </w:r>
      <w:r>
        <w:rPr>
          <w:rStyle w:val="VerbatimChar"/>
        </w:rPr>
        <w:t xml:space="preserve">call site is inside persist-only branch</w:t>
      </w:r>
      <w:r>
        <w:br/>
      </w:r>
      <w:r>
        <w:rPr>
          <w:rStyle w:val="VerbatimChar"/>
        </w:rPr>
        <w:t xml:space="preserve">persist disabled -&gt; branch unreachable</w:t>
      </w:r>
    </w:p>
    <w:p>
      <w:pPr>
        <w:pStyle w:val="FirstParagraph"/>
      </w:pPr>
      <w:r>
        <w:t xml:space="preserve">Be explicit that call-graph proof does not establish runtime ordering details it did not measure.</w:t>
      </w:r>
    </w:p>
    <w:p>
      <w:r>
        <w:pict>
          <v:rect style="width:0;height:1.5pt" o:hralign="center" o:hrstd="t" o:hr="t"/>
        </w:pict>
      </w:r>
    </w:p>
    <w:bookmarkEnd w:id="168"/>
    <w:bookmarkEnd w:id="169"/>
    <w:bookmarkStart w:id="175" w:name="X4b3740b9384f503dd025125f3f181b5925b3dfb"/>
    <w:p>
      <w:pPr>
        <w:pStyle w:val="Heading1"/>
      </w:pPr>
      <w:r>
        <w:t xml:space="preserve">9. Discovery questions that repeatedly paid off</w:t>
      </w:r>
    </w:p>
    <w:p>
      <w:pPr>
        <w:pStyle w:val="FirstParagraph"/>
      </w:pPr>
      <w:r>
        <w:t xml:space="preserve">Use these as a standing review checklist.</w:t>
      </w:r>
    </w:p>
    <w:bookmarkStart w:id="170" w:name="architectural-ownership"/>
    <w:p>
      <w:pPr>
        <w:pStyle w:val="Heading2"/>
      </w:pPr>
      <w:r>
        <w:t xml:space="preserve">Architectural ownership</w:t>
      </w:r>
    </w:p>
    <w:p>
      <w:pPr>
        <w:pStyle w:val="Compact"/>
        <w:numPr>
          <w:ilvl w:val="0"/>
          <w:numId w:val="1037"/>
        </w:numPr>
      </w:pPr>
      <w:r>
        <w:t xml:space="preserve">If this feature never existed, would we invent it now?</w:t>
      </w:r>
    </w:p>
    <w:p>
      <w:pPr>
        <w:pStyle w:val="Compact"/>
        <w:numPr>
          <w:ilvl w:val="0"/>
          <w:numId w:val="1037"/>
        </w:numPr>
      </w:pPr>
      <w:r>
        <w:t xml:space="preserve">What behavior becomes impossible if it disappears?</w:t>
      </w:r>
    </w:p>
    <w:p>
      <w:pPr>
        <w:pStyle w:val="Compact"/>
        <w:numPr>
          <w:ilvl w:val="0"/>
          <w:numId w:val="1037"/>
        </w:numPr>
      </w:pPr>
      <w:r>
        <w:t xml:space="preserve">Who already owns the underlying semantics?</w:t>
      </w:r>
    </w:p>
    <w:p>
      <w:pPr>
        <w:pStyle w:val="Compact"/>
        <w:numPr>
          <w:ilvl w:val="0"/>
          <w:numId w:val="1037"/>
        </w:numPr>
      </w:pPr>
      <w:r>
        <w:t xml:space="preserve">Does the core engine have unique information needed to implement it?</w:t>
      </w:r>
    </w:p>
    <w:p>
      <w:pPr>
        <w:pStyle w:val="Compact"/>
        <w:numPr>
          <w:ilvl w:val="0"/>
          <w:numId w:val="1037"/>
        </w:numPr>
      </w:pPr>
      <w:r>
        <w:t xml:space="preserve">Is this causal correctness or product/application policy?</w:t>
      </w:r>
    </w:p>
    <w:p>
      <w:pPr>
        <w:pStyle w:val="Compact"/>
        <w:numPr>
          <w:ilvl w:val="0"/>
          <w:numId w:val="1037"/>
        </w:numPr>
      </w:pPr>
      <w:r>
        <w:t xml:space="preserve">Is this synchronization or merely acquisition?</w:t>
      </w:r>
    </w:p>
    <w:p>
      <w:pPr>
        <w:pStyle w:val="Compact"/>
        <w:numPr>
          <w:ilvl w:val="0"/>
          <w:numId w:val="1037"/>
        </w:numPr>
      </w:pPr>
      <w:r>
        <w:t xml:space="preserve">Is this identity, address, ownership, or revision?</w:t>
      </w:r>
    </w:p>
    <w:bookmarkEnd w:id="170"/>
    <w:bookmarkStart w:id="171" w:name="api"/>
    <w:p>
      <w:pPr>
        <w:pStyle w:val="Heading2"/>
      </w:pPr>
      <w:r>
        <w:t xml:space="preserve">API</w:t>
      </w:r>
    </w:p>
    <w:p>
      <w:pPr>
        <w:pStyle w:val="Compact"/>
        <w:numPr>
          <w:ilvl w:val="0"/>
          <w:numId w:val="1038"/>
        </w:numPr>
      </w:pPr>
      <w:r>
        <w:t xml:space="preserve">Is this actually published?</w:t>
      </w:r>
    </w:p>
    <w:p>
      <w:pPr>
        <w:pStyle w:val="Compact"/>
        <w:numPr>
          <w:ilvl w:val="0"/>
          <w:numId w:val="1038"/>
        </w:numPr>
      </w:pPr>
      <w:r>
        <w:t xml:space="preserve">Is it root-reachable, secondary-entrypoint reachable, or only internal?</w:t>
      </w:r>
    </w:p>
    <w:p>
      <w:pPr>
        <w:pStyle w:val="Compact"/>
        <w:numPr>
          <w:ilvl w:val="0"/>
          <w:numId w:val="1038"/>
        </w:numPr>
      </w:pPr>
      <w:r>
        <w:t xml:space="preserve">Does the public contract expose machinery or only the necessary relationship?</w:t>
      </w:r>
    </w:p>
    <w:p>
      <w:pPr>
        <w:pStyle w:val="Compact"/>
        <w:numPr>
          <w:ilvl w:val="0"/>
          <w:numId w:val="1038"/>
        </w:numPr>
      </w:pPr>
      <w:r>
        <w:t xml:space="preserve">Would adding a method duplicate application-owned lifecycle?</w:t>
      </w:r>
    </w:p>
    <w:p>
      <w:pPr>
        <w:pStyle w:val="Compact"/>
        <w:numPr>
          <w:ilvl w:val="0"/>
          <w:numId w:val="1038"/>
        </w:numPr>
      </w:pPr>
      <w:r>
        <w:t xml:space="preserve">Is a proposed status field actually a semantic state or convenience UI state?</w:t>
      </w:r>
    </w:p>
    <w:bookmarkEnd w:id="171"/>
    <w:bookmarkStart w:id="172" w:name="tests"/>
    <w:p>
      <w:pPr>
        <w:pStyle w:val="Heading2"/>
      </w:pPr>
      <w:r>
        <w:t xml:space="preserve">Tests</w:t>
      </w:r>
    </w:p>
    <w:p>
      <w:pPr>
        <w:pStyle w:val="Compact"/>
        <w:numPr>
          <w:ilvl w:val="0"/>
          <w:numId w:val="1039"/>
        </w:numPr>
      </w:pPr>
      <w:r>
        <w:t xml:space="preserve">What mutation would make this test fail?</w:t>
      </w:r>
    </w:p>
    <w:p>
      <w:pPr>
        <w:pStyle w:val="Compact"/>
        <w:numPr>
          <w:ilvl w:val="0"/>
          <w:numId w:val="1039"/>
        </w:numPr>
      </w:pPr>
      <w:r>
        <w:t xml:space="preserve">Does this assertion prove behavior or spelling?</w:t>
      </w:r>
    </w:p>
    <w:p>
      <w:pPr>
        <w:pStyle w:val="Compact"/>
        <w:numPr>
          <w:ilvl w:val="0"/>
          <w:numId w:val="1039"/>
        </w:numPr>
      </w:pPr>
      <w:r>
        <w:t xml:space="preserve">Is the test protecting production or a local experimental implementation?</w:t>
      </w:r>
    </w:p>
    <w:p>
      <w:pPr>
        <w:pStyle w:val="Compact"/>
        <w:numPr>
          <w:ilvl w:val="0"/>
          <w:numId w:val="1039"/>
        </w:numPr>
      </w:pPr>
      <w:r>
        <w:t xml:space="preserve">Is a generic invariant being accidentally deleted with a primitive?</w:t>
      </w:r>
    </w:p>
    <w:p>
      <w:pPr>
        <w:pStyle w:val="Compact"/>
        <w:numPr>
          <w:ilvl w:val="0"/>
          <w:numId w:val="1039"/>
        </w:numPr>
      </w:pPr>
      <w:r>
        <w:t xml:space="preserve">Is generic machinery still reachable by any real surface?</w:t>
      </w:r>
    </w:p>
    <w:bookmarkEnd w:id="172"/>
    <w:bookmarkStart w:id="173" w:name="performance"/>
    <w:p>
      <w:pPr>
        <w:pStyle w:val="Heading2"/>
      </w:pPr>
      <w:r>
        <w:t xml:space="preserve">Performance</w:t>
      </w:r>
    </w:p>
    <w:p>
      <w:pPr>
        <w:pStyle w:val="Compact"/>
        <w:numPr>
          <w:ilvl w:val="0"/>
          <w:numId w:val="1040"/>
        </w:numPr>
      </w:pPr>
      <w:r>
        <w:t xml:space="preserve">What is the equivalent operation?</w:t>
      </w:r>
    </w:p>
    <w:p>
      <w:pPr>
        <w:pStyle w:val="Compact"/>
        <w:numPr>
          <w:ilvl w:val="0"/>
          <w:numId w:val="1040"/>
        </w:numPr>
      </w:pPr>
      <w:r>
        <w:t xml:space="preserve">What is the scaling dimension?</w:t>
      </w:r>
    </w:p>
    <w:p>
      <w:pPr>
        <w:pStyle w:val="Compact"/>
        <w:numPr>
          <w:ilvl w:val="0"/>
          <w:numId w:val="1040"/>
        </w:numPr>
      </w:pPr>
      <w:r>
        <w:t xml:space="preserve">What is the A/A spread?</w:t>
      </w:r>
    </w:p>
    <w:p>
      <w:pPr>
        <w:pStyle w:val="Compact"/>
        <w:numPr>
          <w:ilvl w:val="0"/>
          <w:numId w:val="1040"/>
        </w:numPr>
      </w:pPr>
      <w:r>
        <w:t xml:space="preserve">Was everything rebuilt?</w:t>
      </w:r>
    </w:p>
    <w:p>
      <w:pPr>
        <w:pStyle w:val="Compact"/>
        <w:numPr>
          <w:ilvl w:val="0"/>
          <w:numId w:val="1040"/>
        </w:numPr>
      </w:pPr>
      <w:r>
        <w:t xml:space="preserve">Are arms interleaved?</w:t>
      </w:r>
    </w:p>
    <w:p>
      <w:pPr>
        <w:pStyle w:val="Compact"/>
        <w:numPr>
          <w:ilvl w:val="0"/>
          <w:numId w:val="1040"/>
        </w:numPr>
      </w:pPr>
      <w:r>
        <w:t xml:space="preserve">Did we measure quiescent memory?</w:t>
      </w:r>
    </w:p>
    <w:p>
      <w:pPr>
        <w:pStyle w:val="Compact"/>
        <w:numPr>
          <w:ilvl w:val="0"/>
          <w:numId w:val="1040"/>
        </w:numPr>
      </w:pPr>
      <w:r>
        <w:t xml:space="preserve">Is the claim about absolute value or scaling shape?</w:t>
      </w:r>
    </w:p>
    <w:bookmarkEnd w:id="173"/>
    <w:bookmarkStart w:id="174" w:name="migration"/>
    <w:p>
      <w:pPr>
        <w:pStyle w:val="Heading2"/>
      </w:pPr>
      <w:r>
        <w:t xml:space="preserve">Migration</w:t>
      </w:r>
    </w:p>
    <w:p>
      <w:pPr>
        <w:pStyle w:val="Compact"/>
        <w:numPr>
          <w:ilvl w:val="0"/>
          <w:numId w:val="1041"/>
        </w:numPr>
      </w:pPr>
      <w:r>
        <w:t xml:space="preserve">Are we preserving a user need or merely an old noun?</w:t>
      </w:r>
    </w:p>
    <w:p>
      <w:pPr>
        <w:pStyle w:val="Compact"/>
        <w:numPr>
          <w:ilvl w:val="0"/>
          <w:numId w:val="1041"/>
        </w:numPr>
      </w:pPr>
      <w:r>
        <w:t xml:space="preserve">Which caller must migrate first?</w:t>
      </w:r>
    </w:p>
    <w:p>
      <w:pPr>
        <w:pStyle w:val="Compact"/>
        <w:numPr>
          <w:ilvl w:val="0"/>
          <w:numId w:val="1041"/>
        </w:numPr>
      </w:pPr>
      <w:r>
        <w:t xml:space="preserve">Are docs/tools/AI instructions still teaching the deleted API?</w:t>
      </w:r>
    </w:p>
    <w:p>
      <w:pPr>
        <w:pStyle w:val="Compact"/>
        <w:numPr>
          <w:ilvl w:val="0"/>
          <w:numId w:val="1041"/>
        </w:numPr>
      </w:pPr>
      <w:r>
        <w:t xml:space="preserve">Does a historical reference need to remain historical?</w:t>
      </w:r>
    </w:p>
    <w:p>
      <w:pPr>
        <w:pStyle w:val="Compact"/>
        <w:numPr>
          <w:ilvl w:val="0"/>
          <w:numId w:val="1041"/>
        </w:numPr>
      </w:pPr>
      <w:r>
        <w:t xml:space="preserve">Does the replacement preserve operational guards?</w:t>
      </w:r>
    </w:p>
    <w:p>
      <w:r>
        <w:pict>
          <v:rect style="width:0;height:1.5pt" o:hralign="center" o:hrstd="t" o:hr="t"/>
        </w:pict>
      </w:r>
    </w:p>
    <w:bookmarkEnd w:id="174"/>
    <w:bookmarkEnd w:id="175"/>
    <w:bookmarkStart w:id="184" w:name="Xe58dc93da0c4fd00061aa6025152e24fd6b3042"/>
    <w:p>
      <w:pPr>
        <w:pStyle w:val="Heading1"/>
      </w:pPr>
      <w:r>
        <w:t xml:space="preserve">10. Solidification: how a discovery becomes a durable rule</w:t>
      </w:r>
    </w:p>
    <w:p>
      <w:pPr>
        <w:pStyle w:val="FirstParagraph"/>
      </w:pPr>
      <w:r>
        <w:t xml:space="preserve">Discovery is not complete when an experiment passes. It is complete when the result is transformed into a durable contract.</w:t>
      </w:r>
    </w:p>
    <w:bookmarkStart w:id="176" w:name="X19179390d8f5b92d3f30007582195dfb99ea724"/>
    <w:p>
      <w:pPr>
        <w:pStyle w:val="Heading2"/>
      </w:pPr>
      <w:r>
        <w:t xml:space="preserve">Step 1 — Write the decision in one sentence</w:t>
      </w:r>
    </w:p>
    <w:p>
      <w:pPr>
        <w:pStyle w:val="FirstParagraph"/>
      </w:pPr>
      <w:r>
        <w:t xml:space="preserve">A good solidified rule is concise enough to survive implementation changes.</w:t>
      </w:r>
    </w:p>
    <w:p>
      <w:pPr>
        <w:pStyle w:val="BodyText"/>
      </w:pPr>
      <w:r>
        <w:t xml:space="preserve">Examples:</w:t>
      </w:r>
    </w:p>
    <w:p>
      <w:pPr>
        <w:pStyle w:val="BlockText"/>
      </w:pPr>
      <w:r>
        <w:t xml:space="preserve">External synchronization exchanges complete values at the Link boundary.</w:t>
      </w:r>
    </w:p>
    <w:p>
      <w:pPr>
        <w:pStyle w:val="BlockText"/>
      </w:pPr>
      <w:r>
        <w:t xml:space="preserve">Persistence observes committed truth and is not mutation authority.</w:t>
      </w:r>
    </w:p>
    <w:p>
      <w:pPr>
        <w:pStyle w:val="BlockText"/>
      </w:pPr>
      <w:r>
        <w:t xml:space="preserve">Subject lifetime identity is distinct from reusable address/key identity.</w:t>
      </w:r>
    </w:p>
    <w:p>
      <w:pPr>
        <w:pStyle w:val="BlockText"/>
      </w:pPr>
      <w:r>
        <w:t xml:space="preserve">A zero-owner retired subject may be forgotten completely when no restoration owner can legally resurrect it.</w:t>
      </w:r>
    </w:p>
    <w:bookmarkEnd w:id="176"/>
    <w:bookmarkStart w:id="177" w:name="X05e29d1058caef8e5d6dae8e3614013ed48abb8"/>
    <w:p>
      <w:pPr>
        <w:pStyle w:val="Heading2"/>
      </w:pPr>
      <w:r>
        <w:t xml:space="preserve">Step 2 — Record the falsifier that earned it</w:t>
      </w:r>
    </w:p>
    <w:p>
      <w:pPr>
        <w:pStyle w:val="FirstParagraph"/>
      </w:pPr>
      <w:r>
        <w:t xml:space="preserve">Future maintainers need to know why the rule is believed.</w:t>
      </w:r>
    </w:p>
    <w:bookmarkEnd w:id="177"/>
    <w:bookmarkStart w:id="178" w:name="step-3--record-the-rejected-alternatives"/>
    <w:p>
      <w:pPr>
        <w:pStyle w:val="Heading2"/>
      </w:pPr>
      <w:r>
        <w:t xml:space="preserve">Step 3 — Record the rejected alternatives</w:t>
      </w:r>
    </w:p>
    <w:p>
      <w:pPr>
        <w:pStyle w:val="FirstParagraph"/>
      </w:pPr>
      <w:r>
        <w:t xml:space="preserve">A rejected design without its falsifier will be rediscovered later.</w:t>
      </w:r>
    </w:p>
    <w:bookmarkEnd w:id="178"/>
    <w:bookmarkStart w:id="179" w:name="step-4--create-permanent-conformance"/>
    <w:p>
      <w:pPr>
        <w:pStyle w:val="Heading2"/>
      </w:pPr>
      <w:r>
        <w:t xml:space="preserve">Step 4 — Create permanent conformance</w:t>
      </w:r>
    </w:p>
    <w:p>
      <w:pPr>
        <w:pStyle w:val="FirstParagraph"/>
      </w:pPr>
      <w:r>
        <w:t xml:space="preserve">Promote the winning semantic behavior into production-facing tests.</w:t>
      </w:r>
    </w:p>
    <w:bookmarkEnd w:id="179"/>
    <w:bookmarkStart w:id="180" w:name="step-5--add-non-claims"/>
    <w:p>
      <w:pPr>
        <w:pStyle w:val="Heading2"/>
      </w:pPr>
      <w:r>
        <w:t xml:space="preserve">Step 5 — Add non-claims</w:t>
      </w:r>
    </w:p>
    <w:p>
      <w:pPr>
        <w:pStyle w:val="FirstParagraph"/>
      </w:pPr>
      <w:r>
        <w:t xml:space="preserve">Prevent a narrow result from being generalized later.</w:t>
      </w:r>
    </w:p>
    <w:bookmarkEnd w:id="180"/>
    <w:bookmarkStart w:id="181" w:name="step-6--freeze"/>
    <w:p>
      <w:pPr>
        <w:pStyle w:val="Heading2"/>
      </w:pPr>
      <w:r>
        <w:t xml:space="preserve">Step 6 — Freeze</w:t>
      </w:r>
    </w:p>
    <w:p>
      <w:pPr>
        <w:pStyle w:val="FirstParagraph"/>
      </w:pPr>
      <w:r>
        <w:t xml:space="preserve">Use explicit language:</w:t>
      </w:r>
    </w:p>
    <w:p>
      <w:pPr>
        <w:pStyle w:val="SourceCode"/>
      </w:pPr>
      <w:r>
        <w:rPr>
          <w:rStyle w:val="VerbatimChar"/>
        </w:rPr>
        <w:t xml:space="preserve">FROZEN ABSENT NEW FALSIFIER</w:t>
      </w:r>
    </w:p>
    <w:bookmarkEnd w:id="181"/>
    <w:bookmarkStart w:id="182" w:name="step-7--consolidate-archaeology"/>
    <w:p>
      <w:pPr>
        <w:pStyle w:val="Heading2"/>
      </w:pPr>
      <w:r>
        <w:t xml:space="preserve">Step 7 — Consolidate archaeology</w:t>
      </w:r>
    </w:p>
    <w:p>
      <w:pPr>
        <w:pStyle w:val="FirstParagraph"/>
      </w:pPr>
      <w:r>
        <w:t xml:space="preserve">Remove temporary harnesses only after proving their falsifiers are subsumed.</w:t>
      </w:r>
    </w:p>
    <w:bookmarkEnd w:id="182"/>
    <w:bookmarkStart w:id="183" w:name="X6297ed6e9d38a4508763ee8786bb5686c64e8c7"/>
    <w:p>
      <w:pPr>
        <w:pStyle w:val="Heading2"/>
      </w:pPr>
      <w:r>
        <w:t xml:space="preserve">Step 8 — Reimplement from the solidified model when greenfield is the goal</w:t>
      </w:r>
    </w:p>
    <w:p>
      <w:pPr>
        <w:pStyle w:val="FirstParagraph"/>
      </w:pPr>
      <w:r>
        <w:t xml:space="preserve">A greenfield implementation begins from:</w:t>
      </w:r>
    </w:p>
    <w:p>
      <w:pPr>
        <w:pStyle w:val="Compact"/>
        <w:numPr>
          <w:ilvl w:val="0"/>
          <w:numId w:val="1042"/>
        </w:numPr>
      </w:pPr>
      <w:r>
        <w:t xml:space="preserve">frozen public contracts;</w:t>
      </w:r>
    </w:p>
    <w:p>
      <w:pPr>
        <w:pStyle w:val="Compact"/>
        <w:numPr>
          <w:ilvl w:val="0"/>
          <w:numId w:val="1042"/>
        </w:numPr>
      </w:pPr>
      <w:r>
        <w:t xml:space="preserve">permanent conformance tests;</w:t>
      </w:r>
    </w:p>
    <w:p>
      <w:pPr>
        <w:pStyle w:val="Compact"/>
        <w:numPr>
          <w:ilvl w:val="0"/>
          <w:numId w:val="1042"/>
        </w:numPr>
      </w:pPr>
      <w:r>
        <w:t xml:space="preserve">ownership matrices;</w:t>
      </w:r>
    </w:p>
    <w:p>
      <w:pPr>
        <w:pStyle w:val="Compact"/>
        <w:numPr>
          <w:ilvl w:val="0"/>
          <w:numId w:val="1042"/>
        </w:numPr>
      </w:pPr>
      <w:r>
        <w:t xml:space="preserve">non-claims;</w:t>
      </w:r>
    </w:p>
    <w:p>
      <w:pPr>
        <w:pStyle w:val="Compact"/>
        <w:numPr>
          <w:ilvl w:val="0"/>
          <w:numId w:val="1042"/>
        </w:numPr>
      </w:pPr>
      <w:r>
        <w:t xml:space="preserve">identity/lifecycle/error semantics; and</w:t>
      </w:r>
    </w:p>
    <w:p>
      <w:pPr>
        <w:pStyle w:val="Compact"/>
        <w:numPr>
          <w:ilvl w:val="0"/>
          <w:numId w:val="1042"/>
        </w:numPr>
      </w:pPr>
      <w:r>
        <w:t xml:space="preserve">preregistered performance constraints.</w:t>
      </w:r>
    </w:p>
    <w:p>
      <w:pPr>
        <w:pStyle w:val="FirstParagraph"/>
      </w:pPr>
      <w:r>
        <w:t xml:space="preserve">It does</w:t>
      </w:r>
      <w:r>
        <w:t xml:space="preserve"> </w:t>
      </w:r>
      <w:r>
        <w:rPr>
          <w:b/>
          <w:bCs/>
        </w:rPr>
        <w:t xml:space="preserve">not</w:t>
      </w:r>
      <w:r>
        <w:t xml:space="preserve"> </w:t>
      </w:r>
      <w:r>
        <w:t xml:space="preserve">begin from copying the incumbent module graph.</w:t>
      </w:r>
    </w:p>
    <w:p>
      <w:pPr>
        <w:pStyle w:val="BodyText"/>
      </w:pPr>
      <w:r>
        <w:t xml:space="preserve">Discovery tests that exist only to explain how a decision was earned remain archaeology. Permanent conformance is the executable specification.</w:t>
      </w:r>
    </w:p>
    <w:p>
      <w:pPr>
        <w:pStyle w:val="BodyText"/>
      </w:pPr>
      <w:r>
        <w:t xml:space="preserve">If understanding the new implementation requires historical knowledge of a retired feature, the design has not yet been extracted cleanly enough.</w:t>
      </w:r>
    </w:p>
    <w:p>
      <w:r>
        <w:pict>
          <v:rect style="width:0;height:1.5pt" o:hralign="center" o:hrstd="t" o:hr="t"/>
        </w:pict>
      </w:r>
    </w:p>
    <w:bookmarkEnd w:id="183"/>
    <w:bookmarkEnd w:id="184"/>
    <w:bookmarkStart w:id="193" w:name="X73fc1c363175f477836cc4914e74f14fdf88a92"/>
    <w:p>
      <w:pPr>
        <w:pStyle w:val="Heading1"/>
      </w:pPr>
      <w:r>
        <w:t xml:space="preserve">11. Migration and retirement protocol</w:t>
      </w:r>
    </w:p>
    <w:p>
      <w:pPr>
        <w:pStyle w:val="FirstParagraph"/>
      </w:pPr>
      <w:r>
        <w:t xml:space="preserve">Architecture closure and migration are intentionally separate.</w:t>
      </w:r>
    </w:p>
    <w:bookmarkStart w:id="185" w:name="phase-a--inventory"/>
    <w:p>
      <w:pPr>
        <w:pStyle w:val="Heading2"/>
      </w:pPr>
      <w:r>
        <w:t xml:space="preserve">Phase A — Inventory</w:t>
      </w:r>
    </w:p>
    <w:p>
      <w:pPr>
        <w:pStyle w:val="FirstParagraph"/>
      </w:pPr>
      <w:r>
        <w:t xml:space="preserve">Count and classify every live reference.</w:t>
      </w:r>
    </w:p>
    <w:bookmarkEnd w:id="185"/>
    <w:bookmarkStart w:id="186" w:name="phase-b--behavior-disposition"/>
    <w:p>
      <w:pPr>
        <w:pStyle w:val="Heading2"/>
      </w:pPr>
      <w:r>
        <w:t xml:space="preserve">Phase B — Behavior disposition</w:t>
      </w:r>
    </w:p>
    <w:p>
      <w:pPr>
        <w:pStyle w:val="FirstParagraph"/>
      </w:pPr>
      <w:r>
        <w:t xml:space="preserve">For each behavior choose:</w:t>
      </w:r>
    </w:p>
    <w:p>
      <w:pPr>
        <w:pStyle w:val="SourceCode"/>
      </w:pPr>
      <w:r>
        <w:rPr>
          <w:rStyle w:val="VerbatimChar"/>
        </w:rPr>
        <w:t xml:space="preserve">FINAL ARCH PROVIDES</w:t>
      </w:r>
      <w:r>
        <w:br/>
      </w:r>
      <w:r>
        <w:rPr>
          <w:rStyle w:val="VerbatimChar"/>
        </w:rPr>
        <w:t xml:space="preserve">APPLICATION OWNS</w:t>
      </w:r>
      <w:r>
        <w:br/>
      </w:r>
      <w:r>
        <w:rPr>
          <w:rStyle w:val="VerbatimChar"/>
        </w:rPr>
        <w:t xml:space="preserve">ADAPTER OWNS</w:t>
      </w:r>
      <w:r>
        <w:br/>
      </w:r>
      <w:r>
        <w:rPr>
          <w:rStyle w:val="VerbatimChar"/>
        </w:rPr>
        <w:t xml:space="preserve">KEEP INTERNAL</w:t>
      </w:r>
      <w:r>
        <w:br/>
      </w:r>
      <w:r>
        <w:rPr>
          <w:rStyle w:val="VerbatimChar"/>
        </w:rPr>
        <w:t xml:space="preserve">DELETE</w:t>
      </w:r>
      <w:r>
        <w:br/>
      </w:r>
      <w:r>
        <w:rPr>
          <w:rStyle w:val="VerbatimChar"/>
        </w:rPr>
        <w:t xml:space="preserve">DEFECT — REPAIR FIRST</w:t>
      </w:r>
      <w:r>
        <w:br/>
      </w:r>
      <w:r>
        <w:rPr>
          <w:rStyle w:val="VerbatimChar"/>
        </w:rPr>
        <w:t xml:space="preserve">NEEDS SEPARATE EXPERIMENT</w:t>
      </w:r>
    </w:p>
    <w:p>
      <w:pPr>
        <w:pStyle w:val="FirstParagraph"/>
      </w:pPr>
      <w:r>
        <w:t xml:space="preserve">For every primitive-specific test or scenario, also classify its final carrier status:</w:t>
      </w:r>
    </w:p>
    <w:p>
      <w:pPr>
        <w:pStyle w:val="Compact"/>
        <w:numPr>
          <w:ilvl w:val="0"/>
          <w:numId w:val="1043"/>
        </w:numPr>
      </w:pPr>
      <w:r>
        <w:rPr>
          <w:b/>
          <w:bCs/>
        </w:rPr>
        <w:t xml:space="preserve">CARRIED</w:t>
      </w:r>
      <w:r>
        <w:t xml:space="preserve"> </w:t>
      </w:r>
      <w:r>
        <w:t xml:space="preserve">- a surviving permanent test/gate proves the invariant;</w:t>
      </w:r>
    </w:p>
    <w:p>
      <w:pPr>
        <w:pStyle w:val="Compact"/>
        <w:numPr>
          <w:ilvl w:val="0"/>
          <w:numId w:val="1043"/>
        </w:numPr>
      </w:pPr>
      <w:r>
        <w:rPr>
          <w:b/>
          <w:bCs/>
        </w:rPr>
        <w:t xml:space="preserve">VACUOUS</w:t>
      </w:r>
      <w:r>
        <w:t xml:space="preserve"> </w:t>
      </w:r>
      <w:r>
        <w:t xml:space="preserve">- the final architecture makes the scenario impossible, so no carrier is required;</w:t>
      </w:r>
    </w:p>
    <w:p>
      <w:pPr>
        <w:pStyle w:val="Compact"/>
        <w:numPr>
          <w:ilvl w:val="0"/>
          <w:numId w:val="1043"/>
        </w:numPr>
      </w:pPr>
      <w:r>
        <w:rPr>
          <w:b/>
          <w:bCs/>
        </w:rPr>
        <w:t xml:space="preserve">ORPHANED</w:t>
      </w:r>
      <w:r>
        <w:t xml:space="preserve"> </w:t>
      </w:r>
      <w:r>
        <w:t xml:space="preserve">- the scenario remains possible but the retirement would remove its only proof. Stop retirement until a carrier exists.</w:t>
      </w:r>
    </w:p>
    <w:p>
      <w:pPr>
        <w:pStyle w:val="FirstParagraph"/>
      </w:pPr>
      <w:r>
        <w:t xml:space="preserve">A green suite after deleting an orphaned test is not evidence of safety; it may simply mean the invariant is no longer exercised.</w:t>
      </w:r>
    </w:p>
    <w:bookmarkEnd w:id="186"/>
    <w:bookmarkStart w:id="187" w:name="X9b47be67c00e7da68ed921b539723e3071996b6"/>
    <w:p>
      <w:pPr>
        <w:pStyle w:val="Heading2"/>
      </w:pPr>
      <w:r>
        <w:t xml:space="preserve">Phase C — Minimal truthful caller migration</w:t>
      </w:r>
    </w:p>
    <w:p>
      <w:pPr>
        <w:pStyle w:val="FirstParagraph"/>
      </w:pPr>
      <w:r>
        <w:t xml:space="preserve">Do not redesign every demo/docs scenario yet. Make live callers compile and teach the correct owner.</w:t>
      </w:r>
    </w:p>
    <w:bookmarkEnd w:id="187"/>
    <w:bookmarkStart w:id="188" w:name="X7fc873623ea5e702837051b55c654ab77bf01e2"/>
    <w:p>
      <w:pPr>
        <w:pStyle w:val="Heading2"/>
      </w:pPr>
      <w:r>
        <w:t xml:space="preserve">Phase D — Delete primitive-specific implementation</w:t>
      </w:r>
    </w:p>
    <w:p>
      <w:pPr>
        <w:pStyle w:val="FirstParagraph"/>
      </w:pPr>
      <w:r>
        <w:t xml:space="preserve">Use compiler-driven removal.</w:t>
      </w:r>
    </w:p>
    <w:bookmarkEnd w:id="188"/>
    <w:bookmarkStart w:id="189" w:name="phase-e--repair-generic-invariants"/>
    <w:p>
      <w:pPr>
        <w:pStyle w:val="Heading2"/>
      </w:pPr>
      <w:r>
        <w:t xml:space="preserve">Phase E — Repair generic invariants</w:t>
      </w:r>
    </w:p>
    <w:p>
      <w:pPr>
        <w:pStyle w:val="FirstParagraph"/>
      </w:pPr>
      <w:r>
        <w:t xml:space="preserve">Three outcomes:</w:t>
      </w:r>
    </w:p>
    <w:p>
      <w:pPr>
        <w:pStyle w:val="Compact"/>
        <w:numPr>
          <w:ilvl w:val="0"/>
          <w:numId w:val="1044"/>
        </w:numPr>
      </w:pPr>
      <w:r>
        <w:t xml:space="preserve">generic invariant has surviving real carrier -&gt; migrate test;</w:t>
      </w:r>
    </w:p>
    <w:p>
      <w:pPr>
        <w:pStyle w:val="Compact"/>
        <w:numPr>
          <w:ilvl w:val="0"/>
          <w:numId w:val="1044"/>
        </w:numPr>
      </w:pPr>
      <w:r>
        <w:t xml:space="preserve">generic machinery is reachable but untested -&gt; add real test;</w:t>
      </w:r>
    </w:p>
    <w:p>
      <w:pPr>
        <w:pStyle w:val="Compact"/>
        <w:numPr>
          <w:ilvl w:val="0"/>
          <w:numId w:val="1044"/>
        </w:numPr>
      </w:pPr>
      <w:r>
        <w:t xml:space="preserve">generic machinery is unreachable -&gt; delete machinery.</w:t>
      </w:r>
    </w:p>
    <w:p>
      <w:pPr>
        <w:pStyle w:val="FirstParagraph"/>
      </w:pPr>
      <w:r>
        <w:t xml:space="preserve">Never invent a fake marker solely to keep a generic abstraction alive.</w:t>
      </w:r>
    </w:p>
    <w:bookmarkEnd w:id="189"/>
    <w:bookmarkStart w:id="190" w:name="phase-f--tools-ai-docs"/>
    <w:p>
      <w:pPr>
        <w:pStyle w:val="Heading2"/>
      </w:pPr>
      <w:r>
        <w:t xml:space="preserve">Phase F — Tools, AI, docs</w:t>
      </w:r>
    </w:p>
    <w:p>
      <w:pPr>
        <w:pStyle w:val="FirstParagraph"/>
      </w:pPr>
      <w:r>
        <w:t xml:space="preserve">Update current guidance in the same retirement phase.</w:t>
      </w:r>
    </w:p>
    <w:p>
      <w:pPr>
        <w:pStyle w:val="BodyText"/>
      </w:pPr>
      <w:r>
        <w:t xml:space="preserve">Particularly inspect:</w:t>
      </w:r>
    </w:p>
    <w:p>
      <w:pPr>
        <w:pStyle w:val="Compact"/>
        <w:numPr>
          <w:ilvl w:val="0"/>
          <w:numId w:val="1045"/>
        </w:numPr>
      </w:pPr>
      <w:r>
        <w:t xml:space="preserve">codegen scorers;</w:t>
      </w:r>
    </w:p>
    <w:p>
      <w:pPr>
        <w:pStyle w:val="Compact"/>
        <w:numPr>
          <w:ilvl w:val="0"/>
          <w:numId w:val="1045"/>
        </w:numPr>
      </w:pPr>
      <w:r>
        <w:t xml:space="preserve">prompts;</w:t>
      </w:r>
    </w:p>
    <w:p>
      <w:pPr>
        <w:pStyle w:val="Compact"/>
        <w:numPr>
          <w:ilvl w:val="0"/>
          <w:numId w:val="1045"/>
        </w:numPr>
      </w:pPr>
      <w:r>
        <w:t xml:space="preserve">benchmark fixtures;</w:t>
      </w:r>
    </w:p>
    <w:p>
      <w:pPr>
        <w:pStyle w:val="Compact"/>
        <w:numPr>
          <w:ilvl w:val="0"/>
          <w:numId w:val="1045"/>
        </w:numPr>
      </w:pPr>
      <w:r>
        <w:t xml:space="preserve">symbol inventories;</w:t>
      </w:r>
    </w:p>
    <w:p>
      <w:pPr>
        <w:pStyle w:val="Compact"/>
        <w:numPr>
          <w:ilvl w:val="0"/>
          <w:numId w:val="1045"/>
        </w:numPr>
      </w:pPr>
      <w:r>
        <w:t xml:space="preserve">route smoke tests;</w:t>
      </w:r>
    </w:p>
    <w:p>
      <w:pPr>
        <w:pStyle w:val="Compact"/>
        <w:numPr>
          <w:ilvl w:val="0"/>
          <w:numId w:val="1045"/>
        </w:numPr>
      </w:pPr>
      <w:r>
        <w:t xml:space="preserve">README examples;</w:t>
      </w:r>
    </w:p>
    <w:p>
      <w:pPr>
        <w:pStyle w:val="Compact"/>
        <w:numPr>
          <w:ilvl w:val="0"/>
          <w:numId w:val="1045"/>
        </w:numPr>
      </w:pPr>
      <w:r>
        <w:t xml:space="preserve">comparison docs.</w:t>
      </w:r>
    </w:p>
    <w:p>
      <w:pPr>
        <w:pStyle w:val="FirstParagraph"/>
      </w:pPr>
      <w:r>
        <w:t xml:space="preserve">A deleted API that remains rewarded by tooling is not fully retired.</w:t>
      </w:r>
    </w:p>
    <w:bookmarkEnd w:id="190"/>
    <w:bookmarkStart w:id="191" w:name="phase-g--zero-reference-gate"/>
    <w:p>
      <w:pPr>
        <w:pStyle w:val="Heading2"/>
      </w:pPr>
      <w:r>
        <w:t xml:space="preserve">Phase G — Zero-reference gate</w:t>
      </w:r>
    </w:p>
    <w:p>
      <w:pPr>
        <w:pStyle w:val="FirstParagraph"/>
      </w:pPr>
      <w:r>
        <w:t xml:space="preserve">Report by category, not one grep count.</w:t>
      </w:r>
    </w:p>
    <w:p>
      <w:pPr>
        <w:pStyle w:val="SourceCode"/>
      </w:pPr>
      <w:r>
        <w:rPr>
          <w:rStyle w:val="VerbatimChar"/>
        </w:rPr>
        <w:t xml:space="preserve">production code</w:t>
      </w:r>
      <w:r>
        <w:br/>
      </w:r>
      <w:r>
        <w:rPr>
          <w:rStyle w:val="VerbatimChar"/>
        </w:rPr>
        <w:t xml:space="preserve">tests</w:t>
      </w:r>
      <w:r>
        <w:br/>
      </w:r>
      <w:r>
        <w:rPr>
          <w:rStyle w:val="VerbatimChar"/>
        </w:rPr>
        <w:t xml:space="preserve">demo live code</w:t>
      </w:r>
      <w:r>
        <w:br/>
      </w:r>
      <w:r>
        <w:rPr>
          <w:rStyle w:val="VerbatimChar"/>
        </w:rPr>
        <w:t xml:space="preserve">current docs</w:t>
      </w:r>
      <w:r>
        <w:br/>
      </w:r>
      <w:r>
        <w:rPr>
          <w:rStyle w:val="VerbatimChar"/>
        </w:rPr>
        <w:t xml:space="preserve">current tools / AI</w:t>
      </w:r>
      <w:r>
        <w:br/>
      </w:r>
      <w:r>
        <w:rPr>
          <w:rStyle w:val="VerbatimChar"/>
        </w:rPr>
        <w:t xml:space="preserve">historical records</w:t>
      </w:r>
    </w:p>
    <w:p>
      <w:pPr>
        <w:pStyle w:val="FirstParagraph"/>
      </w:pPr>
      <w:r>
        <w:t xml:space="preserve">Historical references are allowed.</w:t>
      </w:r>
    </w:p>
    <w:bookmarkEnd w:id="191"/>
    <w:bookmarkStart w:id="192" w:name="phase-h--closure-commit"/>
    <w:p>
      <w:pPr>
        <w:pStyle w:val="Heading2"/>
      </w:pPr>
      <w:r>
        <w:t xml:space="preserve">Phase H — Closure commit</w:t>
      </w:r>
    </w:p>
    <w:p>
      <w:pPr>
        <w:pStyle w:val="FirstParagraph"/>
      </w:pPr>
      <w:r>
        <w:t xml:space="preserve">State:</w:t>
      </w:r>
    </w:p>
    <w:p>
      <w:pPr>
        <w:pStyle w:val="Compact"/>
        <w:numPr>
          <w:ilvl w:val="0"/>
          <w:numId w:val="1046"/>
        </w:numPr>
      </w:pPr>
      <w:r>
        <w:t xml:space="preserve">what was deleted;</w:t>
      </w:r>
    </w:p>
    <w:p>
      <w:pPr>
        <w:pStyle w:val="Compact"/>
        <w:numPr>
          <w:ilvl w:val="0"/>
          <w:numId w:val="1046"/>
        </w:numPr>
      </w:pPr>
      <w:r>
        <w:t xml:space="preserve">what semantic lesson survived;</w:t>
      </w:r>
    </w:p>
    <w:p>
      <w:pPr>
        <w:pStyle w:val="Compact"/>
        <w:numPr>
          <w:ilvl w:val="0"/>
          <w:numId w:val="1046"/>
        </w:numPr>
      </w:pPr>
      <w:r>
        <w:t xml:space="preserve">what generic coverage moved;</w:t>
      </w:r>
    </w:p>
    <w:p>
      <w:pPr>
        <w:pStyle w:val="Compact"/>
        <w:numPr>
          <w:ilvl w:val="0"/>
          <w:numId w:val="1046"/>
        </w:numPr>
      </w:pPr>
      <w:r>
        <w:t xml:space="preserve">what behavior intentionally changed;</w:t>
      </w:r>
    </w:p>
    <w:p>
      <w:pPr>
        <w:pStyle w:val="Compact"/>
        <w:numPr>
          <w:ilvl w:val="0"/>
          <w:numId w:val="1046"/>
        </w:numPr>
      </w:pPr>
      <w:r>
        <w:t xml:space="preserve">public API delta;</w:t>
      </w:r>
    </w:p>
    <w:p>
      <w:pPr>
        <w:pStyle w:val="Compact"/>
        <w:numPr>
          <w:ilvl w:val="0"/>
          <w:numId w:val="1046"/>
        </w:numPr>
      </w:pPr>
      <w:r>
        <w:t xml:space="preserve">test/build/gate results.</w:t>
      </w:r>
    </w:p>
    <w:p>
      <w:r>
        <w:pict>
          <v:rect style="width:0;height:1.5pt" o:hralign="center" o:hrstd="t" o:hr="t"/>
        </w:pict>
      </w:r>
    </w:p>
    <w:bookmarkEnd w:id="192"/>
    <w:bookmarkEnd w:id="193"/>
    <w:bookmarkStart w:id="195" w:name="X22d16e7df64b2158718514afb58d002e10e0028"/>
    <w:p>
      <w:pPr>
        <w:pStyle w:val="Heading1"/>
      </w:pPr>
      <w:r>
        <w:t xml:space="preserve">12. Consolidation protocol</w:t>
      </w:r>
    </w:p>
    <w:p>
      <w:pPr>
        <w:pStyle w:val="FirstParagraph"/>
      </w:pPr>
      <w:r>
        <w:t xml:space="preserve">Long discovery programs accumulate tests that once answered legitimate questions but later become harmful:</w:t>
      </w:r>
    </w:p>
    <w:p>
      <w:pPr>
        <w:pStyle w:val="Compact"/>
        <w:numPr>
          <w:ilvl w:val="0"/>
          <w:numId w:val="1047"/>
        </w:numPr>
      </w:pPr>
      <w:r>
        <w:t xml:space="preserve">they pin temporary implementation shape;</w:t>
      </w:r>
    </w:p>
    <w:p>
      <w:pPr>
        <w:pStyle w:val="Compact"/>
        <w:numPr>
          <w:ilvl w:val="0"/>
          <w:numId w:val="1047"/>
        </w:numPr>
      </w:pPr>
      <w:r>
        <w:t xml:space="preserve">they carry local copies of the system under test;</w:t>
      </w:r>
    </w:p>
    <w:p>
      <w:pPr>
        <w:pStyle w:val="Compact"/>
        <w:numPr>
          <w:ilvl w:val="0"/>
          <w:numId w:val="1047"/>
        </w:numPr>
      </w:pPr>
      <w:r>
        <w:t xml:space="preserve">they duplicate permanent conformance;</w:t>
      </w:r>
    </w:p>
    <w:p>
      <w:pPr>
        <w:pStyle w:val="Compact"/>
        <w:numPr>
          <w:ilvl w:val="0"/>
          <w:numId w:val="1047"/>
        </w:numPr>
      </w:pPr>
      <w:r>
        <w:t xml:space="preserve">they make source-text assertions that type/runtime tests now supersede;</w:t>
      </w:r>
    </w:p>
    <w:p>
      <w:pPr>
        <w:pStyle w:val="Compact"/>
        <w:numPr>
          <w:ilvl w:val="0"/>
          <w:numId w:val="1047"/>
        </w:numPr>
      </w:pPr>
      <w:r>
        <w:t xml:space="preserve">they inflate test count while lowering confidence.</w:t>
      </w:r>
    </w:p>
    <w:bookmarkStart w:id="194" w:name="consolidation-procedure"/>
    <w:p>
      <w:pPr>
        <w:pStyle w:val="Heading2"/>
      </w:pPr>
      <w:r>
        <w:t xml:space="preserve">Consolidation procedure</w:t>
      </w:r>
    </w:p>
    <w:p>
      <w:pPr>
        <w:pStyle w:val="Compact"/>
        <w:numPr>
          <w:ilvl w:val="0"/>
          <w:numId w:val="1048"/>
        </w:numPr>
      </w:pPr>
      <w:r>
        <w:t xml:space="preserve">Inventory historical harnesses.</w:t>
      </w:r>
    </w:p>
    <w:p>
      <w:pPr>
        <w:pStyle w:val="Compact"/>
        <w:numPr>
          <w:ilvl w:val="0"/>
          <w:numId w:val="1048"/>
        </w:numPr>
      </w:pPr>
      <w:r>
        <w:t xml:space="preserve">Write each harness’s original question and winning outcome.</w:t>
      </w:r>
    </w:p>
    <w:p>
      <w:pPr>
        <w:pStyle w:val="Compact"/>
        <w:numPr>
          <w:ilvl w:val="0"/>
          <w:numId w:val="1048"/>
        </w:numPr>
      </w:pPr>
      <w:r>
        <w:t xml:space="preserve">Identify the permanent production-facing test that now asserts the outcome.</w:t>
      </w:r>
    </w:p>
    <w:p>
      <w:pPr>
        <w:pStyle w:val="Compact"/>
        <w:numPr>
          <w:ilvl w:val="0"/>
          <w:numId w:val="1048"/>
        </w:numPr>
      </w:pPr>
      <w:r>
        <w:t xml:space="preserve">Apply a catastrophic production mutation.</w:t>
      </w:r>
    </w:p>
    <w:p>
      <w:pPr>
        <w:pStyle w:val="Compact"/>
        <w:numPr>
          <w:ilvl w:val="0"/>
          <w:numId w:val="1048"/>
        </w:numPr>
      </w:pPr>
      <w:r>
        <w:t xml:space="preserve">Confirm permanent tests fail.</w:t>
      </w:r>
    </w:p>
    <w:p>
      <w:pPr>
        <w:pStyle w:val="Compact"/>
        <w:numPr>
          <w:ilvl w:val="0"/>
          <w:numId w:val="1048"/>
        </w:numPr>
      </w:pPr>
      <w:r>
        <w:t xml:space="preserve">Check whether the historical harness adds any independent failure.</w:t>
      </w:r>
    </w:p>
    <w:p>
      <w:pPr>
        <w:pStyle w:val="Compact"/>
        <w:numPr>
          <w:ilvl w:val="0"/>
          <w:numId w:val="1048"/>
        </w:numPr>
      </w:pPr>
      <w:r>
        <w:t xml:space="preserve">Archive reasoning.</w:t>
      </w:r>
    </w:p>
    <w:p>
      <w:pPr>
        <w:pStyle w:val="Compact"/>
        <w:numPr>
          <w:ilvl w:val="0"/>
          <w:numId w:val="1048"/>
        </w:numPr>
      </w:pPr>
      <w:r>
        <w:t xml:space="preserve">Delete redundant harness.</w:t>
      </w:r>
    </w:p>
    <w:p>
      <w:pPr>
        <w:pStyle w:val="Compact"/>
        <w:numPr>
          <w:ilvl w:val="0"/>
          <w:numId w:val="1048"/>
        </w:numPr>
      </w:pPr>
      <w:r>
        <w:t xml:space="preserve">Require zero production/public API diff in the consolidation commit.</w:t>
      </w:r>
    </w:p>
    <w:p>
      <w:pPr>
        <w:pStyle w:val="FirstParagraph"/>
      </w:pPr>
      <w:r>
        <w:t xml:space="preserve">This produces a smaller permanent suite with higher semantic density.</w:t>
      </w:r>
    </w:p>
    <w:p>
      <w:r>
        <w:pict>
          <v:rect style="width:0;height:1.5pt" o:hralign="center" o:hrstd="t" o:hr="t"/>
        </w:pict>
      </w:r>
    </w:p>
    <w:bookmarkEnd w:id="194"/>
    <w:bookmarkEnd w:id="195"/>
    <w:bookmarkStart w:id="207" w:name="Xa9df6f79309b98a907ebab38e0b72d729ee23b5"/>
    <w:p>
      <w:pPr>
        <w:pStyle w:val="Heading1"/>
      </w:pPr>
      <w:r>
        <w:t xml:space="preserve">13. Performance and memory protocol</w:t>
      </w:r>
    </w:p>
    <w:p>
      <w:pPr>
        <w:pStyle w:val="FirstParagraph"/>
      </w:pPr>
      <w:r>
        <w:t xml:space="preserve">Performance is where evidence discipline most often fails.</w:t>
      </w:r>
    </w:p>
    <w:bookmarkStart w:id="196" w:name="X312940e121d55fcdec9e609945321b74f045921"/>
    <w:p>
      <w:pPr>
        <w:pStyle w:val="Heading2"/>
      </w:pPr>
      <w:r>
        <w:t xml:space="preserve">13.1 Rebuild and interleave</w:t>
      </w:r>
    </w:p>
    <w:p>
      <w:pPr>
        <w:pStyle w:val="FirstParagraph"/>
      </w:pPr>
      <w:r>
        <w:t xml:space="preserve">Never compare stale build A to freshly built B sequentially.</w:t>
      </w:r>
    </w:p>
    <w:p>
      <w:pPr>
        <w:pStyle w:val="BodyText"/>
      </w:pPr>
      <w:r>
        <w:t xml:space="preserve">Preferred sequence:</w:t>
      </w:r>
    </w:p>
    <w:p>
      <w:pPr>
        <w:pStyle w:val="SourceCode"/>
      </w:pPr>
      <w:r>
        <w:rPr>
          <w:rStyle w:val="VerbatimChar"/>
        </w:rPr>
        <w:t xml:space="preserve">A1 B1 B2 A2</w:t>
      </w:r>
      <w:r>
        <w:br/>
      </w:r>
      <w:r>
        <w:rPr>
          <w:rStyle w:val="VerbatimChar"/>
        </w:rPr>
        <w:t xml:space="preserve">or another interleaved order</w:t>
      </w:r>
    </w:p>
    <w:bookmarkEnd w:id="196"/>
    <w:bookmarkStart w:id="197" w:name="X1010783954e41cec4fa7bd1b82396d23375e304"/>
    <w:p>
      <w:pPr>
        <w:pStyle w:val="Heading2"/>
      </w:pPr>
      <w:r>
        <w:t xml:space="preserve">13.2 Warmup, repetition, robust statistic</w:t>
      </w:r>
    </w:p>
    <w:p>
      <w:pPr>
        <w:pStyle w:val="FirstParagraph"/>
      </w:pPr>
      <w:r>
        <w:t xml:space="preserve">Avoid single wall-clock thresholds for release claims.</w:t>
      </w:r>
    </w:p>
    <w:p>
      <w:pPr>
        <w:pStyle w:val="BodyText"/>
      </w:pPr>
      <w:r>
        <w:t xml:space="preserve">Use:</w:t>
      </w:r>
    </w:p>
    <w:p>
      <w:pPr>
        <w:pStyle w:val="Compact"/>
        <w:numPr>
          <w:ilvl w:val="0"/>
          <w:numId w:val="1049"/>
        </w:numPr>
      </w:pPr>
      <w:r>
        <w:t xml:space="preserve">warmup;</w:t>
      </w:r>
    </w:p>
    <w:p>
      <w:pPr>
        <w:pStyle w:val="Compact"/>
        <w:numPr>
          <w:ilvl w:val="0"/>
          <w:numId w:val="1049"/>
        </w:numPr>
      </w:pPr>
      <w:r>
        <w:t xml:space="preserve">repeated samples;</w:t>
      </w:r>
    </w:p>
    <w:p>
      <w:pPr>
        <w:pStyle w:val="Compact"/>
        <w:numPr>
          <w:ilvl w:val="0"/>
          <w:numId w:val="1049"/>
        </w:numPr>
      </w:pPr>
      <w:r>
        <w:t xml:space="preserve">median or another robust statistic;</w:t>
      </w:r>
    </w:p>
    <w:p>
      <w:pPr>
        <w:pStyle w:val="Compact"/>
        <w:numPr>
          <w:ilvl w:val="0"/>
          <w:numId w:val="1049"/>
        </w:numPr>
      </w:pPr>
      <w:r>
        <w:t xml:space="preserve">fixed environment where feasible.</w:t>
      </w:r>
    </w:p>
    <w:bookmarkEnd w:id="197"/>
    <w:bookmarkStart w:id="198" w:name="X02fa7614353a2bb86b92af80090507f8e9a399d"/>
    <w:p>
      <w:pPr>
        <w:pStyle w:val="Heading2"/>
      </w:pPr>
      <w:r>
        <w:t xml:space="preserve">13.3 A/A controls</w:t>
      </w:r>
    </w:p>
    <w:p>
      <w:pPr>
        <w:pStyle w:val="FirstParagraph"/>
      </w:pPr>
      <w:r>
        <w:t xml:space="preserve">Before trusting A/B, run A/A to quantify harness spread.</w:t>
      </w:r>
    </w:p>
    <w:p>
      <w:pPr>
        <w:pStyle w:val="BodyText"/>
      </w:pPr>
      <w:r>
        <w:t xml:space="preserve">If candidate improvement is inside spread, call it inconclusive.</w:t>
      </w:r>
    </w:p>
    <w:bookmarkEnd w:id="198"/>
    <w:bookmarkStart w:id="199" w:name="X63407b507ddaac106b54c7641b91d5a693b1ce9"/>
    <w:p>
      <w:pPr>
        <w:pStyle w:val="Heading2"/>
      </w:pPr>
      <w:r>
        <w:t xml:space="preserve">13.4 Equivalent-operation matrix</w:t>
      </w:r>
    </w:p>
    <w:p>
      <w:pPr>
        <w:pStyle w:val="FirstParagraph"/>
      </w:pPr>
      <w:r>
        <w:t xml:space="preserve">A competitor operation must perform equivalent semantics.</w:t>
      </w:r>
    </w:p>
    <w:p>
      <w:pPr>
        <w:pStyle w:val="BodyText"/>
      </w:pPr>
      <w:r>
        <w:t xml:space="preserve">If your operation includes identity, history, transactions, or full-value materialization and the comparator does not, state the difference.</w:t>
      </w:r>
    </w:p>
    <w:bookmarkEnd w:id="199"/>
    <w:bookmarkStart w:id="200" w:name="X62efb7e1bce01c999b7d0cde51648c9a84f5cb6"/>
    <w:p>
      <w:pPr>
        <w:pStyle w:val="Heading2"/>
      </w:pPr>
      <w:r>
        <w:t xml:space="preserve">13.5 Scaling shape</w:t>
      </w:r>
    </w:p>
    <w:p>
      <w:pPr>
        <w:pStyle w:val="FirstParagraph"/>
      </w:pPr>
      <w:r>
        <w:t xml:space="preserve">Measure across meaningful sizes.</w:t>
      </w:r>
    </w:p>
    <w:p>
      <w:pPr>
        <w:pStyle w:val="BodyText"/>
      </w:pPr>
      <w:r>
        <w:t xml:space="preserve">An optimization that changes:</w:t>
      </w:r>
    </w:p>
    <w:p>
      <w:pPr>
        <w:pStyle w:val="SourceCode"/>
      </w:pPr>
      <w:r>
        <w:rPr>
          <w:rStyle w:val="VerbatimChar"/>
        </w:rPr>
        <w:t xml:space="preserve">O(N) -&gt; O(1)</w:t>
      </w:r>
    </w:p>
    <w:p>
      <w:pPr>
        <w:pStyle w:val="FirstParagraph"/>
      </w:pPr>
      <w:r>
        <w:t xml:space="preserve">may be architecturally more important than a 30% constant-factor win at one size.</w:t>
      </w:r>
    </w:p>
    <w:bookmarkEnd w:id="200"/>
    <w:bookmarkStart w:id="201" w:name="X0296ab953d8bae155861a8201f0af2d47891ca3"/>
    <w:p>
      <w:pPr>
        <w:pStyle w:val="Heading2"/>
      </w:pPr>
      <w:r>
        <w:t xml:space="preserve">13.6 Consumer fan-out</w:t>
      </w:r>
    </w:p>
    <w:p>
      <w:pPr>
        <w:pStyle w:val="FirstParagraph"/>
      </w:pPr>
      <w:r>
        <w:t xml:space="preserve">Test not only data size but number of dependents/subscribers.</w:t>
      </w:r>
    </w:p>
    <w:bookmarkEnd w:id="201"/>
    <w:bookmarkStart w:id="202" w:name="Xf21f431edabbf3eac01885394a933881c73fcf7"/>
    <w:p>
      <w:pPr>
        <w:pStyle w:val="Heading2"/>
      </w:pPr>
      <w:r>
        <w:t xml:space="preserve">13.7 Retained memory vs peak memory</w:t>
      </w:r>
    </w:p>
    <w:p>
      <w:pPr>
        <w:pStyle w:val="FirstParagraph"/>
      </w:pPr>
      <w:r>
        <w:t xml:space="preserve">Measure separately.</w:t>
      </w:r>
    </w:p>
    <w:p>
      <w:pPr>
        <w:pStyle w:val="BodyText"/>
      </w:pPr>
      <w:r>
        <w:t xml:space="preserve">A fast materialized projection that permanently retains large snapshots may be a bad trade even if operation latency improves.</w:t>
      </w:r>
    </w:p>
    <w:bookmarkEnd w:id="202"/>
    <w:bookmarkStart w:id="203" w:name="Xa9ed5cdd1b7b2cf88c3af995d7e6c511f337a93"/>
    <w:p>
      <w:pPr>
        <w:pStyle w:val="Heading2"/>
      </w:pPr>
      <w:r>
        <w:t xml:space="preserve">13.8 Quiescence</w:t>
      </w:r>
    </w:p>
    <w:p>
      <w:pPr>
        <w:pStyle w:val="FirstParagraph"/>
      </w:pPr>
      <w:r>
        <w:t xml:space="preserve">Memory measurement protocol should include repeated GC/event-loop turns until the chosen stability criterion is met.</w:t>
      </w:r>
    </w:p>
    <w:bookmarkEnd w:id="203"/>
    <w:bookmarkStart w:id="204" w:name="Xc25b76c6fbbc1e749c9e71c8a37523f5f9bddd4"/>
    <w:p>
      <w:pPr>
        <w:pStyle w:val="Heading2"/>
      </w:pPr>
      <w:r>
        <w:t xml:space="preserve">13.9 Slope / asymptote gates</w:t>
      </w:r>
    </w:p>
    <w:p>
      <w:pPr>
        <w:pStyle w:val="FirstParagraph"/>
      </w:pPr>
      <w:r>
        <w:t xml:space="preserve">For reclamation, preregister the asymptotic requirement.</w:t>
      </w:r>
    </w:p>
    <w:p>
      <w:pPr>
        <w:pStyle w:val="BodyText"/>
      </w:pPr>
      <w:r>
        <w:t xml:space="preserve">Example:</w:t>
      </w:r>
    </w:p>
    <w:p>
      <w:pPr>
        <w:pStyle w:val="SourceCode"/>
      </w:pPr>
      <w:r>
        <w:rPr>
          <w:rStyle w:val="VerbatimChar"/>
        </w:rPr>
        <w:t xml:space="preserve">Not enough: 249 B/entity -&gt; 117 B/entity</w:t>
      </w:r>
      <w:r>
        <w:br/>
      </w:r>
      <w:r>
        <w:rPr>
          <w:rStyle w:val="VerbatimChar"/>
        </w:rPr>
        <w:t xml:space="preserve">Required: growth stops when no legal owner remains</w:t>
      </w:r>
    </w:p>
    <w:bookmarkEnd w:id="204"/>
    <w:bookmarkStart w:id="205" w:name="X6aa89cc2f5a0b82f60df1d9cd2ef25e4fb76959"/>
    <w:p>
      <w:pPr>
        <w:pStyle w:val="Heading2"/>
      </w:pPr>
      <w:r>
        <w:t xml:space="preserve">13.10 Quarantine</w:t>
      </w:r>
    </w:p>
    <w:p>
      <w:pPr>
        <w:pStyle w:val="FirstParagraph"/>
      </w:pPr>
      <w:r>
        <w:t xml:space="preserve">If one benchmark cell consumes radically more memory than standalone reproduction and the cause is unknown, quarantine it.</w:t>
      </w:r>
    </w:p>
    <w:p>
      <w:pPr>
        <w:pStyle w:val="BodyText"/>
      </w:pPr>
      <w:r>
        <w:t xml:space="preserve">Do not let it drive architecture until localized.</w:t>
      </w:r>
    </w:p>
    <w:bookmarkEnd w:id="205"/>
    <w:bookmarkStart w:id="206" w:name="Xaa06ca8d5b7ef6672bad304d9176590a5c07c75"/>
    <w:p>
      <w:pPr>
        <w:pStyle w:val="Heading2"/>
      </w:pPr>
      <w:r>
        <w:t xml:space="preserve">13.11 Worked vector/asymptotic example: consumer-local entity authority</w:t>
      </w:r>
    </w:p>
    <w:p>
      <w:pPr>
        <w:pStyle w:val="FirstParagraph"/>
      </w:pPr>
      <w:r>
        <w:t xml:space="preserve">A useful performance contract is not “the new design is faster.” It is a vector of allowed costs and forbidden growth modes.</w:t>
      </w:r>
    </w:p>
    <w:p>
      <w:pPr>
        <w:pStyle w:val="BodyText"/>
      </w:pPr>
      <w:r>
        <w:t xml:space="preserve">For a consumer-local entity authority projection, a preregistration might state: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Allowed / expected shape</w:t>
            </w:r>
          </w:p>
        </w:tc>
        <w:tc>
          <w:tcPr/>
          <w:p>
            <w:pPr>
              <w:pStyle w:val="Compact"/>
              <w:jc w:val="left"/>
            </w:pPr>
            <w:r>
              <w:t xml:space="preserve">Forbidden interpretation</w:t>
            </w:r>
          </w:p>
        </w:tc>
      </w:tr>
      <w:tr>
        <w:tc>
          <w:tcPr/>
          <w:p>
            <w:pPr>
              <w:pStyle w:val="Compact"/>
              <w:jc w:val="left"/>
            </w:pPr>
            <w:r>
              <w:t xml:space="preserve">Retained projection state</w:t>
            </w:r>
          </w:p>
        </w:tc>
        <w:tc>
          <w:tcPr/>
          <w:p>
            <w:pPr>
              <w:pStyle w:val="Compact"/>
              <w:jc w:val="left"/>
            </w:pPr>
            <w:r>
              <w:rPr>
                <w:rStyle w:val="VerbatimChar"/>
              </w:rPr>
              <w:t xml:space="preserve">O(current subjects)</w:t>
            </w:r>
            <w:r>
              <w:t xml:space="preserve"> </w:t>
            </w:r>
            <w:r>
              <w:t xml:space="preserve">per participating consumer</w:t>
            </w:r>
          </w:p>
        </w:tc>
        <w:tc>
          <w:tcPr/>
          <w:p>
            <w:pPr>
              <w:pStyle w:val="Compact"/>
              <w:jc w:val="left"/>
            </w:pPr>
            <w:r>
              <w:t xml:space="preserve">Growth proportional to historical inspection operations</w:t>
            </w:r>
          </w:p>
        </w:tc>
      </w:tr>
      <w:tr>
        <w:tc>
          <w:tcPr/>
          <w:p>
            <w:pPr>
              <w:pStyle w:val="Compact"/>
              <w:jc w:val="left"/>
            </w:pPr>
            <w:r>
              <w:t xml:space="preserve">Ordinary single-row update bookkeeping</w:t>
            </w:r>
          </w:p>
        </w:tc>
        <w:tc>
          <w:tcPr/>
          <w:p>
            <w:pPr>
              <w:pStyle w:val="Compact"/>
              <w:jc w:val="left"/>
            </w:pPr>
            <w:r>
              <w:t xml:space="preserve">Target</w:t>
            </w:r>
            <w:r>
              <w:t xml:space="preserve"> </w:t>
            </w:r>
            <w:r>
              <w:rPr>
                <w:rStyle w:val="VerbatimChar"/>
              </w:rPr>
              <w:t xml:space="preserve">O(1)</w:t>
            </w:r>
          </w:p>
        </w:tc>
        <w:tc>
          <w:tcPr/>
          <w:p>
            <w:pPr>
              <w:pStyle w:val="Compact"/>
              <w:jc w:val="left"/>
            </w:pPr>
            <w:r>
              <w:t xml:space="preserve">Re-materializing the entire collection on every mutation</w:t>
            </w:r>
          </w:p>
        </w:tc>
      </w:tr>
      <w:tr>
        <w:tc>
          <w:tcPr/>
          <w:p>
            <w:pPr>
              <w:pStyle w:val="Compact"/>
              <w:jc w:val="left"/>
            </w:pPr>
            <w:r>
              <w:t xml:space="preserve">Exceptional topology placement</w:t>
            </w:r>
          </w:p>
        </w:tc>
        <w:tc>
          <w:tcPr/>
          <w:p>
            <w:pPr>
              <w:pStyle w:val="Compact"/>
              <w:jc w:val="left"/>
            </w:pPr>
            <w:r>
              <w:t xml:space="preserve">Up to</w:t>
            </w:r>
            <w:r>
              <w:t xml:space="preserve"> </w:t>
            </w:r>
            <w:r>
              <w:rPr>
                <w:rStyle w:val="VerbatimChar"/>
              </w:rPr>
              <w:t xml:space="preserve">O(n)</w:t>
            </w:r>
            <w:r>
              <w:t xml:space="preserve"> </w:t>
            </w:r>
            <w:r>
              <w:t xml:space="preserve">worst case when traversing current non-authoritative neighbours</w:t>
            </w:r>
          </w:p>
        </w:tc>
        <w:tc>
          <w:tcPr/>
          <w:p>
            <w:pPr>
              <w:pStyle w:val="Compact"/>
              <w:jc w:val="left"/>
            </w:pPr>
            <w:r>
              <w:t xml:space="preserve">Treating an occasional linear traversal as proof of unbounded history</w:t>
            </w:r>
          </w:p>
        </w:tc>
      </w:tr>
      <w:tr>
        <w:tc>
          <w:tcPr/>
          <w:p>
            <w:pPr>
              <w:pStyle w:val="Compact"/>
              <w:jc w:val="left"/>
            </w:pPr>
            <w:r>
              <w:t xml:space="preserve">Complete outbound</w:t>
            </w:r>
            <w:r>
              <w:t xml:space="preserve"> </w:t>
            </w:r>
            <w:r>
              <w:rPr>
                <w:rStyle w:val="VerbatimChar"/>
              </w:rPr>
              <w:t xml:space="preserve">Row[]</w:t>
            </w:r>
            <w:r>
              <w:t xml:space="preserve"> </w:t>
            </w:r>
            <w:r>
              <w:t xml:space="preserve">materialization</w:t>
            </w:r>
          </w:p>
        </w:tc>
        <w:tc>
          <w:tcPr/>
          <w:p>
            <w:pPr>
              <w:pStyle w:val="Compact"/>
              <w:jc w:val="left"/>
            </w:pPr>
            <w:r>
              <w:rPr>
                <w:rStyle w:val="VerbatimChar"/>
              </w:rPr>
              <w:t xml:space="preserve">O(n)</w:t>
            </w:r>
            <w:r>
              <w:t xml:space="preserve"> </w:t>
            </w:r>
            <w:r>
              <w:t xml:space="preserve">by contract</w:t>
            </w:r>
          </w:p>
        </w:tc>
        <w:tc>
          <w:tcPr/>
          <w:p>
            <w:pPr>
              <w:pStyle w:val="Compact"/>
              <w:jc w:val="left"/>
            </w:pPr>
            <w:r>
              <w:t xml:space="preserve">Claiming this inherent complete-value cost is a regression without an equivalent-operation baseline</w:t>
            </w:r>
          </w:p>
        </w:tc>
      </w:tr>
      <w:tr>
        <w:tc>
          <w:tcPr/>
          <w:p>
            <w:pPr>
              <w:pStyle w:val="Compact"/>
              <w:jc w:val="left"/>
            </w:pPr>
            <w:r>
              <w:t xml:space="preserve">Consumer fan-out</w:t>
            </w:r>
          </w:p>
        </w:tc>
        <w:tc>
          <w:tcPr/>
          <w:p>
            <w:pPr>
              <w:pStyle w:val="Compact"/>
              <w:jc w:val="left"/>
            </w:pPr>
            <w:r>
              <w:t xml:space="preserve">Explicitly measured across 1, N consumers</w:t>
            </w:r>
          </w:p>
        </w:tc>
        <w:tc>
          <w:tcPr/>
          <w:p>
            <w:pPr>
              <w:pStyle w:val="Compact"/>
              <w:jc w:val="left"/>
            </w:pPr>
            <w:r>
              <w:t xml:space="preserve">Hiding duplicated consumer-local state inside one latency number</w:t>
            </w:r>
          </w:p>
        </w:tc>
      </w:tr>
      <w:tr>
        <w:tc>
          <w:tcPr/>
          <w:p>
            <w:pPr>
              <w:pStyle w:val="Compact"/>
              <w:jc w:val="left"/>
            </w:pPr>
            <w:r>
              <w:t xml:space="preserve">Historical retention</w:t>
            </w:r>
          </w:p>
        </w:tc>
        <w:tc>
          <w:tcPr/>
          <w:p>
            <w:pPr>
              <w:pStyle w:val="Compact"/>
              <w:jc w:val="left"/>
            </w:pPr>
            <w:r>
              <w:rPr>
                <w:rStyle w:val="VerbatimChar"/>
              </w:rPr>
              <w:t xml:space="preserve">O(0)</w:t>
            </w:r>
            <w:r>
              <w:t xml:space="preserve"> </w:t>
            </w:r>
            <w:r>
              <w:t xml:space="preserve">beyond current topology</w:t>
            </w:r>
          </w:p>
        </w:tc>
        <w:tc>
          <w:tcPr/>
          <w:p>
            <w:pPr>
              <w:pStyle w:val="Compact"/>
              <w:jc w:val="left"/>
            </w:pPr>
            <w:r>
              <w:t xml:space="preserve">A journal whose memory grows with number of past inspections</w:t>
            </w:r>
          </w:p>
        </w:tc>
      </w:tr>
    </w:tbl>
    <w:p>
      <w:pPr>
        <w:pStyle w:val="BodyText"/>
      </w:pPr>
      <w:r>
        <w:t xml:space="preserve">This illustrates</w:t>
      </w:r>
      <w:r>
        <w:t xml:space="preserve"> </w:t>
      </w:r>
      <w:r>
        <w:rPr>
          <w:b/>
          <w:bCs/>
        </w:rPr>
        <w:t xml:space="preserve">R-27</w:t>
      </w:r>
      <w:r>
        <w:t xml:space="preserve">: cost is a vector, not one scalar.</w:t>
      </w:r>
    </w:p>
    <w:p>
      <w:pPr>
        <w:pStyle w:val="BodyText"/>
      </w:pPr>
      <w:r>
        <w:t xml:space="preserve">It also illustrates</w:t>
      </w:r>
      <w:r>
        <w:t xml:space="preserve"> </w:t>
      </w:r>
      <w:r>
        <w:rPr>
          <w:b/>
          <w:bCs/>
        </w:rPr>
        <w:t xml:space="preserve">R-31</w:t>
      </w:r>
      <w:r>
        <w:t xml:space="preserve">: the asymptotic success criterion is registered before optimization. A future benchmark may change constants, but it does not get to redefine “bounded” after seeing the result.</w:t>
      </w:r>
    </w:p>
    <w:p>
      <w:pPr>
        <w:pStyle w:val="BodyText"/>
      </w:pPr>
      <w:r>
        <w:t xml:space="preserve">Until measured, these are</w:t>
      </w:r>
      <w:r>
        <w:t xml:space="preserve"> </w:t>
      </w:r>
      <w:r>
        <w:rPr>
          <w:b/>
          <w:bCs/>
        </w:rPr>
        <w:t xml:space="preserve">criteria</w:t>
      </w:r>
      <w:r>
        <w:t xml:space="preserve">, not performance claims.</w:t>
      </w:r>
    </w:p>
    <w:p>
      <w:r>
        <w:pict>
          <v:rect style="width:0;height:1.5pt" o:hralign="center" o:hrstd="t" o:hr="t"/>
        </w:pict>
      </w:r>
    </w:p>
    <w:bookmarkEnd w:id="206"/>
    <w:bookmarkEnd w:id="207"/>
    <w:bookmarkStart w:id="212" w:name="Xe76c33cd5538c294cfcae4a61d16cc39c7b24f0"/>
    <w:p>
      <w:pPr>
        <w:pStyle w:val="Heading1"/>
      </w:pPr>
      <w:r>
        <w:t xml:space="preserve">14. Release validation layers</w:t>
      </w:r>
    </w:p>
    <w:p>
      <w:pPr>
        <w:pStyle w:val="FirstParagraph"/>
      </w:pPr>
      <w:r>
        <w:t xml:space="preserve">ADSP recommends three distinct proof layers.</w:t>
      </w:r>
    </w:p>
    <w:bookmarkStart w:id="208" w:name="layer-1--core-invariant-suite"/>
    <w:p>
      <w:pPr>
        <w:pStyle w:val="Heading2"/>
      </w:pPr>
      <w:r>
        <w:t xml:space="preserve">Layer 1 — Core invariant suite</w:t>
      </w:r>
    </w:p>
    <w:p>
      <w:pPr>
        <w:pStyle w:val="FirstParagraph"/>
      </w:pPr>
      <w:r>
        <w:t xml:space="preserve">Answers:</w:t>
      </w:r>
    </w:p>
    <w:p>
      <w:pPr>
        <w:pStyle w:val="BlockText"/>
      </w:pPr>
      <w:r>
        <w:t xml:space="preserve">Is the engine semantically correct?</w:t>
      </w:r>
    </w:p>
    <w:p>
      <w:pPr>
        <w:pStyle w:val="FirstParagraph"/>
      </w:pPr>
      <w:r>
        <w:t xml:space="preserve">Protects:</w:t>
      </w:r>
    </w:p>
    <w:p>
      <w:pPr>
        <w:pStyle w:val="Compact"/>
        <w:numPr>
          <w:ilvl w:val="0"/>
          <w:numId w:val="1050"/>
        </w:numPr>
      </w:pPr>
      <w:r>
        <w:t xml:space="preserve">identity;</w:t>
      </w:r>
    </w:p>
    <w:p>
      <w:pPr>
        <w:pStyle w:val="Compact"/>
        <w:numPr>
          <w:ilvl w:val="0"/>
          <w:numId w:val="1050"/>
        </w:numPr>
      </w:pPr>
      <w:r>
        <w:t xml:space="preserve">transactions;</w:t>
      </w:r>
    </w:p>
    <w:p>
      <w:pPr>
        <w:pStyle w:val="Compact"/>
        <w:numPr>
          <w:ilvl w:val="0"/>
          <w:numId w:val="1050"/>
        </w:numPr>
      </w:pPr>
      <w:r>
        <w:t xml:space="preserve">history;</w:t>
      </w:r>
    </w:p>
    <w:p>
      <w:pPr>
        <w:pStyle w:val="Compact"/>
        <w:numPr>
          <w:ilvl w:val="0"/>
          <w:numId w:val="1050"/>
        </w:numPr>
      </w:pPr>
      <w:r>
        <w:t xml:space="preserve">link behavior;</w:t>
      </w:r>
    </w:p>
    <w:p>
      <w:pPr>
        <w:pStyle w:val="Compact"/>
        <w:numPr>
          <w:ilvl w:val="0"/>
          <w:numId w:val="1050"/>
        </w:numPr>
      </w:pPr>
      <w:r>
        <w:t xml:space="preserve">error attribution;</w:t>
      </w:r>
    </w:p>
    <w:p>
      <w:pPr>
        <w:pStyle w:val="Compact"/>
        <w:numPr>
          <w:ilvl w:val="0"/>
          <w:numId w:val="1050"/>
        </w:numPr>
      </w:pPr>
      <w:r>
        <w:t xml:space="preserve">collection semantics;</w:t>
      </w:r>
    </w:p>
    <w:p>
      <w:pPr>
        <w:pStyle w:val="Compact"/>
        <w:numPr>
          <w:ilvl w:val="0"/>
          <w:numId w:val="1050"/>
        </w:numPr>
      </w:pPr>
      <w:r>
        <w:t xml:space="preserve">reclamation.</w:t>
      </w:r>
    </w:p>
    <w:bookmarkEnd w:id="208"/>
    <w:bookmarkStart w:id="209" w:name="layer-2--demo--public-usability-suite"/>
    <w:p>
      <w:pPr>
        <w:pStyle w:val="Heading2"/>
      </w:pPr>
      <w:r>
        <w:t xml:space="preserve">Layer 2 — Demo / public usability suite</w:t>
      </w:r>
    </w:p>
    <w:p>
      <w:pPr>
        <w:pStyle w:val="FirstParagraph"/>
      </w:pPr>
      <w:r>
        <w:t xml:space="preserve">Answers:</w:t>
      </w:r>
    </w:p>
    <w:p>
      <w:pPr>
        <w:pStyle w:val="BlockText"/>
      </w:pPr>
      <w:r>
        <w:t xml:space="preserve">Can a developer use the final public architecture correctly without internals or rescue casts?</w:t>
      </w:r>
    </w:p>
    <w:p>
      <w:pPr>
        <w:pStyle w:val="FirstParagraph"/>
      </w:pPr>
      <w:r>
        <w:t xml:space="preserve">The demo is a release gate, not decoration.</w:t>
      </w:r>
    </w:p>
    <w:bookmarkEnd w:id="209"/>
    <w:bookmarkStart w:id="210" w:name="layer-3--production-consumer-audit"/>
    <w:p>
      <w:pPr>
        <w:pStyle w:val="Heading2"/>
      </w:pPr>
      <w:r>
        <w:t xml:space="preserve">Layer 3 — Production consumer audit</w:t>
      </w:r>
    </w:p>
    <w:p>
      <w:pPr>
        <w:pStyle w:val="FirstParagraph"/>
      </w:pPr>
      <w:r>
        <w:t xml:space="preserve">Answers:</w:t>
      </w:r>
    </w:p>
    <w:p>
      <w:pPr>
        <w:pStyle w:val="BlockText"/>
      </w:pPr>
      <w:r>
        <w:t xml:space="preserve">Does a real application survive migration without architectural workarounds?</w:t>
      </w:r>
    </w:p>
    <w:p>
      <w:pPr>
        <w:pStyle w:val="FirstParagraph"/>
      </w:pPr>
      <w:r>
        <w:t xml:space="preserve">A real consumer catches lifecycle, package, persistence, and ergonomics issues that toy examples miss.</w:t>
      </w:r>
    </w:p>
    <w:bookmarkEnd w:id="210"/>
    <w:bookmarkStart w:id="211" w:name="release-sequencing-rule"/>
    <w:p>
      <w:pPr>
        <w:pStyle w:val="Heading2"/>
      </w:pPr>
      <w:r>
        <w:t xml:space="preserve">Release sequencing rule</w:t>
      </w:r>
    </w:p>
    <w:p>
      <w:pPr>
        <w:pStyle w:val="FirstParagraph"/>
      </w:pPr>
      <w:r>
        <w:t xml:space="preserve">Do not run the full release gate too early when known migration/demo/perf noise remains. Otherwise unrelated red cells blur architecture diagnosis.</w:t>
      </w:r>
    </w:p>
    <w:p>
      <w:r>
        <w:pict>
          <v:rect style="width:0;height:1.5pt" o:hralign="center" o:hrstd="t" o:hr="t"/>
        </w:pict>
      </w:r>
    </w:p>
    <w:bookmarkEnd w:id="211"/>
    <w:bookmarkEnd w:id="212"/>
    <w:bookmarkStart w:id="213" w:name="X10ed6e34fd9c9ce91edbbec11747a39c8bb5477"/>
    <w:p>
      <w:pPr>
        <w:pStyle w:val="Heading1"/>
      </w:pPr>
      <w:r>
        <w:t xml:space="preserve">15. “Gate the gate” implementation</w:t>
      </w:r>
    </w:p>
    <w:p>
      <w:pPr>
        <w:pStyle w:val="FirstParagraph"/>
      </w:pPr>
      <w:r>
        <w:t xml:space="preserve">A release system without liveness tests becomes ceremonial.</w:t>
      </w:r>
    </w:p>
    <w:p>
      <w:pPr>
        <w:pStyle w:val="BodyText"/>
      </w:pPr>
      <w:r>
        <w:t xml:space="preserve">For each custom gate define:</w:t>
      </w:r>
    </w:p>
    <w:p>
      <w:pPr>
        <w:pStyle w:val="SourceCode"/>
      </w:pPr>
      <w:r>
        <w:rPr>
          <w:rStyle w:val="FunctionTok"/>
        </w:rPr>
        <w:t xml:space="preserve">gate</w:t>
      </w:r>
      <w:r>
        <w:rPr>
          <w:rStyle w:val="KeywordTok"/>
        </w:rPr>
        <w:t xml:space="preserve">:</w:t>
      </w:r>
      <w:r>
        <w:rPr>
          <w:rStyle w:val="AttributeTok"/>
        </w:rPr>
        <w:t xml:space="preserve"> history-retention-slope</w:t>
      </w:r>
      <w:r>
        <w:br/>
      </w:r>
      <w:r>
        <w:rPr>
          <w:rStyle w:val="FunctionTok"/>
        </w:rPr>
        <w:t xml:space="preserve">claim</w:t>
      </w:r>
      <w:r>
        <w:rPr>
          <w:rStyle w:val="KeywordTok"/>
        </w:rPr>
        <w:t xml:space="preserve">:</w:t>
      </w:r>
      <w:r>
        <w:rPr>
          <w:rStyle w:val="AttributeTok"/>
        </w:rPr>
        <w:t xml:space="preserve"> retained memory becomes bounded once no restoration owner remains</w:t>
      </w:r>
      <w:r>
        <w:br/>
      </w:r>
      <w:r>
        <w:rPr>
          <w:rStyle w:val="FunctionTok"/>
        </w:rPr>
        <w:t xml:space="preserve">mutation</w:t>
      </w:r>
      <w:r>
        <w:rPr>
          <w:rStyle w:val="KeywordTok"/>
        </w:rPr>
        <w:t xml:space="preserve">:</w:t>
      </w:r>
      <w:r>
        <w:rPr>
          <w:rStyle w:val="AttributeTok"/>
        </w:rPr>
        <w:t xml:space="preserve"> disable subject-forgetting step</w:t>
      </w:r>
      <w:r>
        <w:br/>
      </w:r>
      <w:r>
        <w:rPr>
          <w:rStyle w:val="FunctionTok"/>
        </w:rPr>
        <w:t xml:space="preserve">expected</w:t>
      </w:r>
      <w:r>
        <w:rPr>
          <w:rStyle w:val="KeywordTok"/>
        </w:rPr>
        <w:t xml:space="preserve">:</w:t>
      </w:r>
      <w:r>
        <w:rPr>
          <w:rStyle w:val="AttributeTok"/>
        </w:rPr>
        <w:t xml:space="preserve"> gate fails</w:t>
      </w:r>
    </w:p>
    <w:p>
      <w:pPr>
        <w:pStyle w:val="FirstParagraph"/>
      </w:pPr>
      <w:r>
        <w:t xml:space="preserve">Track:</w:t>
      </w:r>
    </w:p>
    <w:p>
      <w:pPr>
        <w:pStyle w:val="SourceCode"/>
      </w:pPr>
      <w:r>
        <w:rPr>
          <w:rStyle w:val="VerbatimChar"/>
        </w:rPr>
        <w:t xml:space="preserve">PROVEN</w:t>
      </w:r>
      <w:r>
        <w:br/>
      </w:r>
      <w:r>
        <w:rPr>
          <w:rStyle w:val="VerbatimChar"/>
        </w:rPr>
        <w:t xml:space="preserve">BLIND</w:t>
      </w:r>
      <w:r>
        <w:br/>
      </w:r>
      <w:r>
        <w:rPr>
          <w:rStyle w:val="VerbatimChar"/>
        </w:rPr>
        <w:t xml:space="preserve">ERRORED</w:t>
      </w:r>
      <w:r>
        <w:br/>
      </w:r>
      <w:r>
        <w:rPr>
          <w:rStyle w:val="VerbatimChar"/>
        </w:rPr>
        <w:t xml:space="preserve">NOT APPLICABLE</w:t>
      </w:r>
    </w:p>
    <w:p>
      <w:pPr>
        <w:pStyle w:val="FirstParagraph"/>
      </w:pPr>
      <w:r>
        <w:t xml:space="preserve">A gate suite can itself have a release criterion such as:</w:t>
      </w:r>
    </w:p>
    <w:p>
      <w:pPr>
        <w:pStyle w:val="SourceCode"/>
      </w:pPr>
      <w:r>
        <w:rPr>
          <w:rStyle w:val="VerbatimChar"/>
        </w:rPr>
        <w:t xml:space="preserve">self-tests proven = all</w:t>
      </w:r>
      <w:r>
        <w:br/>
      </w:r>
      <w:r>
        <w:rPr>
          <w:rStyle w:val="VerbatimChar"/>
        </w:rPr>
        <w:t xml:space="preserve">blind = 0</w:t>
      </w:r>
      <w:r>
        <w:br/>
      </w:r>
      <w:r>
        <w:rPr>
          <w:rStyle w:val="VerbatimChar"/>
        </w:rPr>
        <w:t xml:space="preserve">errored = 0</w:t>
      </w:r>
    </w:p>
    <w:p>
      <w:r>
        <w:pict>
          <v:rect style="width:0;height:1.5pt" o:hralign="center" o:hrstd="t" o:hr="t"/>
        </w:pict>
      </w:r>
    </w:p>
    <w:bookmarkEnd w:id="213"/>
    <w:bookmarkStart w:id="220" w:name="X43b1b5bd6df780b86652d7c2105c1d66cb95f24"/>
    <w:p>
      <w:pPr>
        <w:pStyle w:val="Heading1"/>
      </w:pPr>
      <w:r>
        <w:t xml:space="preserve">16. Worked examples from the SignalTree program</w:t>
      </w:r>
    </w:p>
    <w:p>
      <w:pPr>
        <w:pStyle w:val="FirstParagraph"/>
      </w:pPr>
      <w:r>
        <w:t xml:space="preserve">These examples are included because the methodology is easiest to remember through cases where intuition failed.</w:t>
      </w:r>
    </w:p>
    <w:bookmarkStart w:id="214" w:name="Xfb92bc15857f20b378a5619f70d5cf26e3223e7"/>
    <w:p>
      <w:pPr>
        <w:pStyle w:val="Heading2"/>
      </w:pPr>
      <w:r>
        <w:t xml:space="preserve">16.1 asyncQuery — deletion earned</w:t>
      </w:r>
    </w:p>
    <w:p>
      <w:pPr>
        <w:pStyle w:val="FirstParagraph"/>
      </w:pPr>
      <w:r>
        <w:t xml:space="preserve">Initial suspicion: the primitive might own async query semantics.</w:t>
      </w:r>
    </w:p>
    <w:p>
      <w:pPr>
        <w:pStyle w:val="BodyText"/>
      </w:pPr>
      <w:r>
        <w:t xml:space="preserve">Measured implementation:</w:t>
      </w:r>
    </w:p>
    <w:p>
      <w:pPr>
        <w:pStyle w:val="SourceCode"/>
      </w:pPr>
      <w:r>
        <w:rPr>
          <w:rStyle w:val="VerbatimChar"/>
        </w:rPr>
        <w:t xml:space="preserve">debounce            debounceTime</w:t>
      </w:r>
      <w:r>
        <w:br/>
      </w:r>
      <w:r>
        <w:rPr>
          <w:rStyle w:val="VerbatimChar"/>
        </w:rPr>
        <w:t xml:space="preserve">dedup               distinctUntilChanged</w:t>
      </w:r>
      <w:r>
        <w:br/>
      </w:r>
      <w:r>
        <w:rPr>
          <w:rStyle w:val="VerbatimChar"/>
        </w:rPr>
        <w:t xml:space="preserve">stale suppression   switchMap</w:t>
      </w:r>
      <w:r>
        <w:br/>
      </w:r>
      <w:r>
        <w:rPr>
          <w:rStyle w:val="VerbatimChar"/>
        </w:rPr>
        <w:t xml:space="preserve">cancellation        switchMap</w:t>
      </w:r>
    </w:p>
    <w:p>
      <w:pPr>
        <w:pStyle w:val="FirstParagraph"/>
      </w:pPr>
      <w:r>
        <w:t xml:space="preserve">No unique causal integration existed. A plain RxJS discriminator reproduced slow-A / fast-B semantics without SignalTree. A bypass probe broke only the primitive’s own behavior specs and marker typing.</w:t>
      </w:r>
    </w:p>
    <w:p>
      <w:pPr>
        <w:pStyle w:val="BodyText"/>
      </w:pPr>
      <w:r>
        <w:t xml:space="preserve">Decision:</w:t>
      </w:r>
    </w:p>
    <w:p>
      <w:pPr>
        <w:pStyle w:val="BlockText"/>
      </w:pPr>
      <w:r>
        <w:t xml:space="preserve">The primitive did not own asynchronous query semantics; it packaged an RxJS composition inside a state marker.</w:t>
      </w:r>
    </w:p>
    <w:p>
      <w:pPr>
        <w:pStyle w:val="FirstParagraph"/>
      </w:pPr>
      <w:r>
        <w:t xml:space="preserve">But deletion later revealed an operational lesson: a replacement that handled errors at the outer subscriber silently died after the first failure. A recovery test forced the correct</w:t>
      </w:r>
      <w:r>
        <w:t xml:space="preserve"> </w:t>
      </w:r>
      <w:r>
        <w:rPr>
          <w:rStyle w:val="VerbatimChar"/>
        </w:rPr>
        <w:t xml:space="preserve">catchError</w:t>
      </w:r>
      <w:r>
        <w:t xml:space="preserve"> </w:t>
      </w:r>
      <w:r>
        <w:t xml:space="preserve">placement inside the per-query</w:t>
      </w:r>
      <w:r>
        <w:t xml:space="preserve"> </w:t>
      </w:r>
      <w:r>
        <w:rPr>
          <w:rStyle w:val="VerbatimChar"/>
        </w:rPr>
        <w:t xml:space="preserve">switchMap</w:t>
      </w:r>
      <w:r>
        <w:t xml:space="preserve">.</w:t>
      </w:r>
    </w:p>
    <w:p>
      <w:pPr>
        <w:pStyle w:val="BodyText"/>
      </w:pPr>
      <w:r>
        <w:rPr>
          <w:b/>
          <w:bCs/>
        </w:rPr>
        <w:t xml:space="preserve">Method lesson:</w:t>
      </w:r>
      <w:r>
        <w:t xml:space="preserve"> </w:t>
      </w:r>
      <w:r>
        <w:t xml:space="preserve">architectural deletion does not authorize discarding implementation knowledge.</w:t>
      </w:r>
    </w:p>
    <w:bookmarkEnd w:id="214"/>
    <w:bookmarkStart w:id="215" w:name="Xa2dc9ab63966bf7da04d6f3a4629c1e1c38a344"/>
    <w:p>
      <w:pPr>
        <w:pStyle w:val="Heading2"/>
      </w:pPr>
      <w:r>
        <w:t xml:space="preserve">16.2 loader — the deletion template was falsified</w:t>
      </w:r>
    </w:p>
    <w:p>
      <w:pPr>
        <w:pStyle w:val="FirstParagraph"/>
      </w:pPr>
      <w:r>
        <w:t xml:space="preserve">The next primitive looked superficially similar. Applying the asyncQuery template would have been wrong.</w:t>
      </w:r>
    </w:p>
    <w:p>
      <w:pPr>
        <w:pStyle w:val="BodyText"/>
      </w:pPr>
      <w:r>
        <w:t xml:space="preserve">Inventory revealed:</w:t>
      </w:r>
    </w:p>
    <w:p>
      <w:pPr>
        <w:pStyle w:val="SourceCode"/>
      </w:pPr>
      <w:r>
        <w:rPr>
          <w:rStyle w:val="VerbatimChar"/>
        </w:rPr>
        <w:t xml:space="preserve">staleTime</w:t>
      </w:r>
      <w:r>
        <w:br/>
      </w:r>
      <w:r>
        <w:rPr>
          <w:rStyle w:val="VerbatimChar"/>
        </w:rPr>
        <w:t xml:space="preserve">SWR</w:t>
      </w:r>
      <w:r>
        <w:br/>
      </w:r>
      <w:r>
        <w:rPr>
          <w:rStyle w:val="VerbatimChar"/>
        </w:rPr>
        <w:t xml:space="preserve">tags</w:t>
      </w:r>
      <w:r>
        <w:br/>
      </w:r>
      <w:r>
        <w:rPr>
          <w:rStyle w:val="VerbatimChar"/>
        </w:rPr>
        <w:t xml:space="preserve">persistence</w:t>
      </w:r>
      <w:r>
        <w:br/>
      </w:r>
      <w:r>
        <w:rPr>
          <w:rStyle w:val="VerbatimChar"/>
        </w:rPr>
        <w:t xml:space="preserve">scoped storage GC</w:t>
      </w:r>
      <w:r>
        <w:br/>
      </w:r>
      <w:r>
        <w:rPr>
          <w:rStyle w:val="VerbatimChar"/>
        </w:rPr>
        <w:t xml:space="preserve">parameter equality</w:t>
      </w:r>
      <w:r>
        <w:br/>
      </w:r>
      <w:r>
        <w:rPr>
          <w:rStyle w:val="VerbatimChar"/>
        </w:rPr>
        <w:t xml:space="preserve">lazy loading</w:t>
      </w:r>
    </w:p>
    <w:p>
      <w:pPr>
        <w:pStyle w:val="FirstParagraph"/>
      </w:pPr>
      <w:r>
        <w:t xml:space="preserve">No unique causal authority existed, but meaningful caching capability did.</w:t>
      </w:r>
    </w:p>
    <w:p>
      <w:pPr>
        <w:pStyle w:val="BodyText"/>
      </w:pPr>
      <w:r>
        <w:t xml:space="preserve">The experiment stopped before deletion.</w:t>
      </w:r>
    </w:p>
    <w:p>
      <w:pPr>
        <w:pStyle w:val="BodyText"/>
      </w:pPr>
      <w:r>
        <w:rPr>
          <w:b/>
          <w:bCs/>
        </w:rPr>
        <w:t xml:space="preserve">Method lesson:</w:t>
      </w:r>
      <w:r>
        <w:t xml:space="preserve"> </w:t>
      </w:r>
      <w:r>
        <w:t xml:space="preserve">no causal authority != no capability. Never reuse a retirement template by analogy without inventory.</w:t>
      </w:r>
    </w:p>
    <w:bookmarkEnd w:id="215"/>
    <w:bookmarkStart w:id="216" w:name="Xb2a9a4b83467b2b91d2436ed2599dfc7c080bae"/>
    <w:p>
      <w:pPr>
        <w:pStyle w:val="Heading2"/>
      </w:pPr>
      <w:r>
        <w:t xml:space="preserve">16.3 persistence — frozen Link, decomposed policy</w:t>
      </w:r>
    </w:p>
    <w:p>
      <w:pPr>
        <w:pStyle w:val="FirstParagraph"/>
      </w:pPr>
      <w:r>
        <w:t xml:space="preserve">Question: did replacing stored require new core persistence API?</w:t>
      </w:r>
    </w:p>
    <w:p>
      <w:pPr>
        <w:pStyle w:val="BodyText"/>
      </w:pPr>
      <w:r>
        <w:t xml:space="preserve">Strong falsifiers:</w:t>
      </w:r>
    </w:p>
    <w:p>
      <w:pPr>
        <w:pStyle w:val="Compact"/>
        <w:numPr>
          <w:ilvl w:val="0"/>
          <w:numId w:val="1051"/>
        </w:numPr>
      </w:pPr>
      <w:r>
        <w:t xml:space="preserve">rollback must not persist speculative values;</w:t>
      </w:r>
    </w:p>
    <w:p>
      <w:pPr>
        <w:pStyle w:val="Compact"/>
        <w:numPr>
          <w:ilvl w:val="0"/>
          <w:numId w:val="1051"/>
        </w:numPr>
      </w:pPr>
      <w:r>
        <w:t xml:space="preserve">local settlement must be a real durability boundary;</w:t>
      </w:r>
    </w:p>
    <w:p>
      <w:pPr>
        <w:pStyle w:val="Compact"/>
        <w:numPr>
          <w:ilvl w:val="0"/>
          <w:numId w:val="1051"/>
        </w:numPr>
      </w:pPr>
      <w:r>
        <w:t xml:space="preserve">codec/migration must remain outside Link;</w:t>
      </w:r>
    </w:p>
    <w:p>
      <w:pPr>
        <w:pStyle w:val="Compact"/>
        <w:numPr>
          <w:ilvl w:val="0"/>
          <w:numId w:val="1051"/>
        </w:numPr>
      </w:pPr>
      <w:r>
        <w:t xml:space="preserve">storage deletion must not require Link to gain</w:t>
      </w:r>
      <w:r>
        <w:t xml:space="preserve"> </w:t>
      </w:r>
      <w:r>
        <w:rPr>
          <w:rStyle w:val="VerbatimChar"/>
        </w:rPr>
        <w:t xml:space="preserve">remove()</w:t>
      </w:r>
      <w:r>
        <w:t xml:space="preserve">.</w:t>
      </w:r>
    </w:p>
    <w:p>
      <w:pPr>
        <w:pStyle w:val="FirstParagraph"/>
      </w:pPr>
      <w:r>
        <w:t xml:space="preserve">Results:</w:t>
      </w:r>
    </w:p>
    <w:p>
      <w:pPr>
        <w:pStyle w:val="Compact"/>
        <w:numPr>
          <w:ilvl w:val="0"/>
          <w:numId w:val="1052"/>
        </w:numPr>
      </w:pPr>
      <w:r>
        <w:t xml:space="preserve">rollback produced only post-rollback committed truth, never speculative values;</w:t>
      </w:r>
    </w:p>
    <w:p>
      <w:pPr>
        <w:pStyle w:val="Compact"/>
        <w:numPr>
          <w:ilvl w:val="0"/>
          <w:numId w:val="1052"/>
        </w:numPr>
      </w:pPr>
      <w:r>
        <w:t xml:space="preserve">endpoint</w:t>
      </w:r>
      <w:r>
        <w:t xml:space="preserve"> </w:t>
      </w:r>
      <w:r>
        <w:rPr>
          <w:rStyle w:val="VerbatimChar"/>
        </w:rPr>
        <w:t xml:space="preserve">set()</w:t>
      </w:r>
      <w:r>
        <w:t xml:space="preserve"> </w:t>
      </w:r>
      <w:r>
        <w:t xml:space="preserve">promises made</w:t>
      </w:r>
      <w:r>
        <w:t xml:space="preserve"> </w:t>
      </w:r>
      <w:r>
        <w:rPr>
          <w:rStyle w:val="VerbatimChar"/>
        </w:rPr>
        <w:t xml:space="preserve">Link.settled()</w:t>
      </w:r>
      <w:r>
        <w:t xml:space="preserve"> </w:t>
      </w:r>
      <w:r>
        <w:t xml:space="preserve">a local durability boundary;</w:t>
      </w:r>
    </w:p>
    <w:p>
      <w:pPr>
        <w:pStyle w:val="Compact"/>
        <w:numPr>
          <w:ilvl w:val="0"/>
          <w:numId w:val="1052"/>
        </w:numPr>
      </w:pPr>
      <w:r>
        <w:t xml:space="preserve">codec and migration lived entirely in endpoint</w:t>
      </w:r>
      <w:r>
        <w:t xml:space="preserve"> </w:t>
      </w:r>
      <w:r>
        <w:rPr>
          <w:rStyle w:val="VerbatimChar"/>
        </w:rPr>
        <w:t xml:space="preserve">get</w:t>
      </w:r>
      <w:r>
        <w:t xml:space="preserve">/</w:t>
      </w:r>
      <w:r>
        <w:rPr>
          <w:rStyle w:val="VerbatimChar"/>
        </w:rPr>
        <w:t xml:space="preserve">set</w:t>
      </w:r>
      <w:r>
        <w:t xml:space="preserve">;</w:t>
      </w:r>
    </w:p>
    <w:p>
      <w:pPr>
        <w:pStyle w:val="Compact"/>
        <w:numPr>
          <w:ilvl w:val="0"/>
          <w:numId w:val="1052"/>
        </w:numPr>
      </w:pPr>
      <w:r>
        <w:t xml:space="preserve">automatic set failure reached</w:t>
      </w:r>
      <w:r>
        <w:t xml:space="preserve"> </w:t>
      </w:r>
      <w:r>
        <w:rPr>
          <w:rStyle w:val="VerbatimChar"/>
        </w:rPr>
        <w:t xml:space="preserve">onTreeError</w:t>
      </w:r>
      <w:r>
        <w:t xml:space="preserve">, explicit retrieve failure rejected to caller;</w:t>
      </w:r>
    </w:p>
    <w:p>
      <w:pPr>
        <w:pStyle w:val="Compact"/>
        <w:numPr>
          <w:ilvl w:val="0"/>
          <w:numId w:val="1052"/>
        </w:numPr>
      </w:pPr>
      <w:r>
        <w:t xml:space="preserve">remove/clear required explicit lifecycle ordering rather than new Link API.</w:t>
      </w:r>
    </w:p>
    <w:p>
      <w:pPr>
        <w:pStyle w:val="FirstParagraph"/>
      </w:pPr>
      <w:r>
        <w:t xml:space="preserve">A first claim that endpoint debounce coalesced A/B/C was withdrawn after instrumentation showed A and C both became durable and B never reached the endpoint. The coalescing belonged to Link’s serial reconciliation loop.</w:t>
      </w:r>
    </w:p>
    <w:p>
      <w:pPr>
        <w:pStyle w:val="BodyText"/>
      </w:pPr>
      <w:r>
        <w:rPr>
          <w:b/>
          <w:bCs/>
        </w:rPr>
        <w:t xml:space="preserve">Method lesson:</w:t>
      </w:r>
      <w:r>
        <w:t xml:space="preserve"> </w:t>
      </w:r>
      <w:r>
        <w:t xml:space="preserve">final-value assertions are insufficient for scheduling claims; instrument count and timing.</w:t>
      </w:r>
    </w:p>
    <w:bookmarkEnd w:id="216"/>
    <w:bookmarkStart w:id="217" w:name="X3b557776d3b4b464245a62406afd146cbf7773d"/>
    <w:p>
      <w:pPr>
        <w:pStyle w:val="Heading2"/>
      </w:pPr>
      <w:r>
        <w:t xml:space="preserve">16.4 identity and reclamation</w:t>
      </w:r>
    </w:p>
    <w:p>
      <w:pPr>
        <w:pStyle w:val="FirstParagraph"/>
      </w:pPr>
      <w:r>
        <w:t xml:space="preserve">A weak interning design passed the ordinary suite and reduced memory. Forced GC with stale handles exposed incorrect lifetime behavior.</w:t>
      </w:r>
    </w:p>
    <w:p>
      <w:pPr>
        <w:pStyle w:val="BodyText"/>
      </w:pPr>
      <w:r>
        <w:t xml:space="preserve">Later, a retirement tombstone ledger looked necessary until a falsifier proved stale-handle safety survived complete zero-owner forgetting.</w:t>
      </w:r>
    </w:p>
    <w:p>
      <w:pPr>
        <w:pStyle w:val="BodyText"/>
      </w:pPr>
      <w:r>
        <w:rPr>
          <w:b/>
          <w:bCs/>
        </w:rPr>
        <w:t xml:space="preserve">Method lesson:</w:t>
      </w:r>
      <w:r>
        <w:t xml:space="preserve"> </w:t>
      </w:r>
      <w:r>
        <w:t xml:space="preserve">ordinary correctness tests may not exercise lifetime transitions; GC is part of semantics when weak ownership exists.</w:t>
      </w:r>
    </w:p>
    <w:bookmarkEnd w:id="217"/>
    <w:bookmarkStart w:id="218" w:name="X9afb7b1d276c55507b794aea22d63e9d285b29a"/>
    <w:p>
      <w:pPr>
        <w:pStyle w:val="Heading2"/>
      </w:pPr>
      <w:r>
        <w:t xml:space="preserve">16.5 type cleanup</w:t>
      </w:r>
    </w:p>
    <w:p>
      <w:pPr>
        <w:pStyle w:val="FirstParagraph"/>
      </w:pPr>
      <w:r>
        <w:t xml:space="preserve">A public type alias looked textually redundant. Instead of deleting it by inspection, the project built an exact type characterization and deliberately mutated the alias. The gate failed, proving liveness. Only then was the alias removed.</w:t>
      </w:r>
    </w:p>
    <w:p>
      <w:pPr>
        <w:pStyle w:val="BodyText"/>
      </w:pPr>
      <w:r>
        <w:rPr>
          <w:b/>
          <w:bCs/>
        </w:rPr>
        <w:t xml:space="preserve">Method lesson:</w:t>
      </w:r>
      <w:r>
        <w:t xml:space="preserve"> </w:t>
      </w:r>
      <w:r>
        <w:t xml:space="preserve">characterize -&gt; falsify -&gt; delete.</w:t>
      </w:r>
    </w:p>
    <w:bookmarkEnd w:id="218"/>
    <w:bookmarkStart w:id="219" w:name="Xfa017c1d239e79f4b22ac7f440ca03effaeb5d4"/>
    <w:p>
      <w:pPr>
        <w:pStyle w:val="Heading2"/>
      </w:pPr>
      <w:r>
        <w:t xml:space="preserve">16.6 evidence consolidation</w:t>
      </w:r>
    </w:p>
    <w:p>
      <w:pPr>
        <w:pStyle w:val="FirstParagraph"/>
      </w:pPr>
      <w:r>
        <w:t xml:space="preserve">Several historical Link mode harnesses carried their own local Link implementations. A catastrophic mutation that disabled production outbound sends killed nine production-facing spec files and none of the local harnesses.</w:t>
      </w:r>
    </w:p>
    <w:p>
      <w:pPr>
        <w:pStyle w:val="BodyText"/>
      </w:pPr>
      <w:r>
        <w:t xml:space="preserve">The historical harnesses were archived and deleted while their winning invariants remained in production conformance.</w:t>
      </w:r>
    </w:p>
    <w:p>
      <w:pPr>
        <w:pStyle w:val="BodyText"/>
      </w:pPr>
      <w:r>
        <w:rPr>
          <w:b/>
          <w:bCs/>
        </w:rPr>
        <w:t xml:space="preserve">Method lesson:</w:t>
      </w:r>
      <w:r>
        <w:t xml:space="preserve"> </w:t>
      </w:r>
      <w:r>
        <w:t xml:space="preserve">a test can be elaborate and still be irrelevant to production correctness.</w:t>
      </w:r>
    </w:p>
    <w:p>
      <w:r>
        <w:pict>
          <v:rect style="width:0;height:1.5pt" o:hralign="center" o:hrstd="t" o:hr="t"/>
        </w:pict>
      </w:r>
    </w:p>
    <w:bookmarkEnd w:id="219"/>
    <w:bookmarkEnd w:id="220"/>
    <w:bookmarkStart w:id="237" w:name="Xb9b76116ad93905ae994a115e9322a272d798a8"/>
    <w:p>
      <w:pPr>
        <w:pStyle w:val="Heading1"/>
      </w:pPr>
      <w:r>
        <w:t xml:space="preserve">17. Anti-pattern catalog</w:t>
      </w:r>
    </w:p>
    <w:bookmarkStart w:id="221" w:name="Xa3ff57e90768ac9201708a50813f9205727a68a"/>
    <w:p>
      <w:pPr>
        <w:pStyle w:val="Heading2"/>
      </w:pPr>
      <w:r>
        <w:t xml:space="preserve">A-01 — “The suite is green, therefore the architecture is correct”</w:t>
      </w:r>
    </w:p>
    <w:p>
      <w:pPr>
        <w:pStyle w:val="FirstParagraph"/>
      </w:pPr>
      <w:r>
        <w:t xml:space="preserve">Normal tests may miss GC, package exports, race ordering, timing, or consumer integration.</w:t>
      </w:r>
    </w:p>
    <w:bookmarkEnd w:id="221"/>
    <w:bookmarkStart w:id="222" w:name="X8a3cc9361430d0540b458f3d49ca2199158587c"/>
    <w:p>
      <w:pPr>
        <w:pStyle w:val="Heading2"/>
      </w:pPr>
      <w:r>
        <w:t xml:space="preserve">A-02 — “This file is large, therefore it is architectural”</w:t>
      </w:r>
    </w:p>
    <w:p>
      <w:pPr>
        <w:pStyle w:val="FirstParagraph"/>
      </w:pPr>
      <w:r>
        <w:t xml:space="preserve">Complexity is not ownership.</w:t>
      </w:r>
    </w:p>
    <w:bookmarkEnd w:id="222"/>
    <w:bookmarkStart w:id="223" w:name="X4b5ca95ca75b931bf60e7498f353559065f1670"/>
    <w:p>
      <w:pPr>
        <w:pStyle w:val="Heading2"/>
      </w:pPr>
      <w:r>
        <w:t xml:space="preserve">A-03 — “This primitive has no causal hooks, therefore it is empty”</w:t>
      </w:r>
    </w:p>
    <w:p>
      <w:pPr>
        <w:pStyle w:val="FirstParagraph"/>
      </w:pPr>
      <w:r>
        <w:t xml:space="preserve">It may still own cache/policy capability.</w:t>
      </w:r>
    </w:p>
    <w:bookmarkEnd w:id="223"/>
    <w:bookmarkStart w:id="224" w:name="Xaf524b3248532483e474aae64c7336ca4d5d2d5"/>
    <w:p>
      <w:pPr>
        <w:pStyle w:val="Heading2"/>
      </w:pPr>
      <w:r>
        <w:t xml:space="preserve">A-04 — “Final value is correct, therefore coalescing is correct”</w:t>
      </w:r>
    </w:p>
    <w:p>
      <w:pPr>
        <w:pStyle w:val="FirstParagraph"/>
      </w:pPr>
      <w:r>
        <w:t xml:space="preserve">Count events and measure timing.</w:t>
      </w:r>
    </w:p>
    <w:bookmarkEnd w:id="224"/>
    <w:bookmarkStart w:id="225" w:name="Xaf1786a97b3b1dde0702afcc8a3d8bc0b72268e"/>
    <w:p>
      <w:pPr>
        <w:pStyle w:val="Heading2"/>
      </w:pPr>
      <w:r>
        <w:t xml:space="preserve">A-05 — “Not root-exported, therefore unsupported”</w:t>
      </w:r>
    </w:p>
    <w:p>
      <w:pPr>
        <w:pStyle w:val="FirstParagraph"/>
      </w:pPr>
      <w:r>
        <w:t xml:space="preserve">Check exports map and supported secondary/deep imports.</w:t>
      </w:r>
    </w:p>
    <w:bookmarkEnd w:id="225"/>
    <w:bookmarkStart w:id="226" w:name="Xf529a205c14c933dc444cd1721a72c5b9066cbe"/>
    <w:p>
      <w:pPr>
        <w:pStyle w:val="Heading2"/>
      </w:pPr>
      <w:r>
        <w:t xml:space="preserve">A-06 — “The replacement is simpler, therefore it preserved behavior”</w:t>
      </w:r>
    </w:p>
    <w:p>
      <w:pPr>
        <w:pStyle w:val="FirstParagraph"/>
      </w:pPr>
      <w:r>
        <w:t xml:space="preserve">Run failure, recovery, cancellation, disposal, and stale-result controls.</w:t>
      </w:r>
    </w:p>
    <w:bookmarkEnd w:id="226"/>
    <w:bookmarkStart w:id="227" w:name="X2ae67235412012901d7b4f30956293e4f05f668"/>
    <w:p>
      <w:pPr>
        <w:pStyle w:val="Heading2"/>
      </w:pPr>
      <w:r>
        <w:t xml:space="preserve">A-07 — “Historical docs must be cleaned to zero”</w:t>
      </w:r>
    </w:p>
    <w:p>
      <w:pPr>
        <w:pStyle w:val="FirstParagraph"/>
      </w:pPr>
      <w:r>
        <w:t xml:space="preserve">Current guidance should be clean; historical evidence should remain historical.</w:t>
      </w:r>
    </w:p>
    <w:bookmarkEnd w:id="227"/>
    <w:bookmarkStart w:id="228" w:name="a-08--more-tests-means-safer"/>
    <w:p>
      <w:pPr>
        <w:pStyle w:val="Heading2"/>
      </w:pPr>
      <w:r>
        <w:t xml:space="preserve">A-08 — “More tests means safer”</w:t>
      </w:r>
    </w:p>
    <w:p>
      <w:pPr>
        <w:pStyle w:val="FirstParagraph"/>
      </w:pPr>
      <w:r>
        <w:t xml:space="preserve">Archaeological tests can preserve obsolete implementation and hide which tests actually protect production.</w:t>
      </w:r>
    </w:p>
    <w:bookmarkEnd w:id="228"/>
    <w:bookmarkStart w:id="229" w:name="X8f6237c1de0bcf89533250845f0594798000f34"/>
    <w:p>
      <w:pPr>
        <w:pStyle w:val="Heading2"/>
      </w:pPr>
      <w:r>
        <w:t xml:space="preserve">A-09 — “Benchmark improvement pays for memory”</w:t>
      </w:r>
    </w:p>
    <w:p>
      <w:pPr>
        <w:pStyle w:val="FirstParagraph"/>
      </w:pPr>
      <w:r>
        <w:t xml:space="preserve">Different dimensions require product budgets, not invented exchange rates.</w:t>
      </w:r>
    </w:p>
    <w:bookmarkEnd w:id="229"/>
    <w:bookmarkStart w:id="230" w:name="a-10--one-gc-is-enough"/>
    <w:p>
      <w:pPr>
        <w:pStyle w:val="Heading2"/>
      </w:pPr>
      <w:r>
        <w:t xml:space="preserve">A-10 — “One GC is enough”</w:t>
      </w:r>
    </w:p>
    <w:p>
      <w:pPr>
        <w:pStyle w:val="FirstParagraph"/>
      </w:pPr>
      <w:r>
        <w:t xml:space="preserve">Not when weak refs, finalizers, or teardown work exist.</w:t>
      </w:r>
    </w:p>
    <w:bookmarkEnd w:id="230"/>
    <w:bookmarkStart w:id="231" w:name="X47321a320231871dabedc40ae58c71fb5466594"/>
    <w:p>
      <w:pPr>
        <w:pStyle w:val="Heading2"/>
      </w:pPr>
      <w:r>
        <w:t xml:space="preserve">A-11 — “We can widen the public API to simplify migration”</w:t>
      </w:r>
    </w:p>
    <w:p>
      <w:pPr>
        <w:pStyle w:val="FirstParagraph"/>
      </w:pPr>
      <w:r>
        <w:t xml:space="preserve">Frozen contracts are not migration helpers.</w:t>
      </w:r>
    </w:p>
    <w:bookmarkEnd w:id="231"/>
    <w:bookmarkStart w:id="232" w:name="X74fdb153729dcd3174d1705b7423881c094b774"/>
    <w:p>
      <w:pPr>
        <w:pStyle w:val="Heading2"/>
      </w:pPr>
      <w:r>
        <w:t xml:space="preserve">A-12 — “A local review found it, so it is release truth”</w:t>
      </w:r>
    </w:p>
    <w:p>
      <w:pPr>
        <w:pStyle w:val="FirstParagraph"/>
      </w:pPr>
      <w:r>
        <w:t xml:space="preserve">Dirty-tree or stale-snapshot reviews are advisory until reproduced on authoritative clean HEAD.</w:t>
      </w:r>
    </w:p>
    <w:bookmarkEnd w:id="232"/>
    <w:bookmarkStart w:id="233" w:name="X88bb406ec791d8920a69de7f7a74cf530dcd24b"/>
    <w:p>
      <w:pPr>
        <w:pStyle w:val="Heading2"/>
      </w:pPr>
      <w:r>
        <w:t xml:space="preserve">A-13 — “It did not happen yet, therefore it is excluded”</w:t>
      </w:r>
    </w:p>
    <w:p>
      <w:pPr>
        <w:pStyle w:val="FirstParagraph"/>
      </w:pPr>
      <w:r>
        <w:t xml:space="preserve">If the scheduler, poller, debounce, or retry has not had a chance to run, temporal absence proves nothing.</w:t>
      </w:r>
    </w:p>
    <w:bookmarkEnd w:id="233"/>
    <w:bookmarkStart w:id="234" w:name="X5dbb42a4574c99f68dd1ca3b9fef129eeb92cac"/>
    <w:p>
      <w:pPr>
        <w:pStyle w:val="Heading2"/>
      </w:pPr>
      <w:r>
        <w:t xml:space="preserve">A-14 — “The printed probe omitted it, therefore it is absent”</w:t>
      </w:r>
    </w:p>
    <w:p>
      <w:pPr>
        <w:pStyle w:val="FirstParagraph"/>
      </w:pPr>
      <w:r>
        <w:t xml:space="preserve">Renderers and serializers are lossy. Assert the measured value, not the pretty-printed representation.</w:t>
      </w:r>
    </w:p>
    <w:bookmarkEnd w:id="234"/>
    <w:bookmarkStart w:id="235" w:name="X1dc1e14a2e6761b96271c3e189c335a813e4b84"/>
    <w:p>
      <w:pPr>
        <w:pStyle w:val="Heading2"/>
      </w:pPr>
      <w:r>
        <w:t xml:space="preserve">A-15 — “The test passes, therefore it proves this mechanism”</w:t>
      </w:r>
    </w:p>
    <w:p>
      <w:pPr>
        <w:pStyle w:val="FirstParagraph"/>
      </w:pPr>
      <w:r>
        <w:t xml:space="preserve">A case may prove an output while failing to distinguish the mechanism believed to produce it. Kill or replace the mechanism and verify which case fails.</w:t>
      </w:r>
    </w:p>
    <w:bookmarkEnd w:id="235"/>
    <w:bookmarkStart w:id="236" w:name="X60e4df9ba224d147c13791021ee91e10cda94fa"/>
    <w:p>
      <w:pPr>
        <w:pStyle w:val="Heading2"/>
      </w:pPr>
      <w:r>
        <w:t xml:space="preserve">A-16 — “Shared rule means shared representation/state”</w:t>
      </w:r>
    </w:p>
    <w:p>
      <w:pPr>
        <w:pStyle w:val="FirstParagraph"/>
      </w:pPr>
      <w:r>
        <w:t xml:space="preserve">A common semantic law may be enforced through adapters while each source keeps its native representation and each consumer keeps its own authority state.</w:t>
      </w:r>
    </w:p>
    <w:p>
      <w:r>
        <w:pict>
          <v:rect style="width:0;height:1.5pt" o:hralign="center" o:hrstd="t" o:hr="t"/>
        </w:pict>
      </w:r>
    </w:p>
    <w:bookmarkEnd w:id="236"/>
    <w:bookmarkEnd w:id="237"/>
    <w:bookmarkStart w:id="238" w:name="Xbdc397976b5dcee6d94f26f8fb278b8828a76d7"/>
    <w:p>
      <w:pPr>
        <w:pStyle w:val="Heading1"/>
      </w:pPr>
      <w:r>
        <w:t xml:space="preserve">18. Decision record format</w:t>
      </w:r>
    </w:p>
    <w:p>
      <w:pPr>
        <w:pStyle w:val="FirstParagraph"/>
      </w:pPr>
      <w:r>
        <w:t xml:space="preserve">Every closed experiment should add a durable record with these headings.</w:t>
      </w:r>
    </w:p>
    <w:p>
      <w:pPr>
        <w:pStyle w:val="SourceCode"/>
      </w:pPr>
      <w:r>
        <w:rPr>
          <w:rStyle w:val="FunctionTok"/>
        </w:rPr>
        <w:t xml:space="preserve"># &lt;EXPERIMENT-ID&gt; — &lt;decision&gt;</w:t>
      </w:r>
      <w:r>
        <w:br/>
      </w:r>
      <w:r>
        <w:br/>
      </w:r>
      <w:r>
        <w:rPr>
          <w:rStyle w:val="FunctionTok"/>
        </w:rPr>
        <w:t xml:space="preserve">## Question</w:t>
      </w:r>
      <w:r>
        <w:br/>
      </w:r>
      <w:r>
        <w:br/>
      </w:r>
      <w:r>
        <w:rPr>
          <w:rStyle w:val="FunctionTok"/>
        </w:rPr>
        <w:t xml:space="preserve">## Preregistered outcomes</w:t>
      </w:r>
      <w:r>
        <w:br/>
      </w:r>
      <w:r>
        <w:br/>
      </w:r>
      <w:r>
        <w:rPr>
          <w:rStyle w:val="FunctionTok"/>
        </w:rPr>
        <w:t xml:space="preserve">## Strongest falsifier</w:t>
      </w:r>
      <w:r>
        <w:br/>
      </w:r>
      <w:r>
        <w:br/>
      </w:r>
      <w:r>
        <w:rPr>
          <w:rStyle w:val="FunctionTok"/>
        </w:rPr>
        <w:t xml:space="preserve">## Controls</w:t>
      </w:r>
      <w:r>
        <w:br/>
      </w:r>
      <w:r>
        <w:br/>
      </w:r>
      <w:r>
        <w:rPr>
          <w:rStyle w:val="FunctionTok"/>
        </w:rPr>
        <w:t xml:space="preserve">### Reach / Read / Discriminate status</w:t>
      </w:r>
      <w:r>
        <w:br/>
      </w:r>
      <w:r>
        <w:br/>
      </w:r>
      <w:r>
        <w:rPr>
          <w:rStyle w:val="SpecialStringTok"/>
        </w:rPr>
        <w:t xml:space="preserve">- </w:t>
      </w:r>
      <w:r>
        <w:rPr>
          <w:rStyle w:val="NormalTok"/>
        </w:rPr>
        <w:t xml:space="preserve">REACH:</w:t>
      </w:r>
      <w:r>
        <w:br/>
      </w:r>
      <w:r>
        <w:rPr>
          <w:rStyle w:val="SpecialStringTok"/>
        </w:rPr>
        <w:t xml:space="preserve">- </w:t>
      </w:r>
      <w:r>
        <w:rPr>
          <w:rStyle w:val="NormalTok"/>
        </w:rPr>
        <w:t xml:space="preserve">READ:</w:t>
      </w:r>
      <w:r>
        <w:br/>
      </w:r>
      <w:r>
        <w:rPr>
          <w:rStyle w:val="SpecialStringTok"/>
        </w:rPr>
        <w:t xml:space="preserve">- </w:t>
      </w:r>
      <w:r>
        <w:rPr>
          <w:rStyle w:val="NormalTok"/>
        </w:rPr>
        <w:t xml:space="preserve">DISCRIMINATE:</w:t>
      </w:r>
      <w:r>
        <w:br/>
      </w:r>
      <w:r>
        <w:br/>
      </w:r>
      <w:r>
        <w:rPr>
          <w:rStyle w:val="FunctionTok"/>
        </w:rPr>
        <w:t xml:space="preserve">## Measurements</w:t>
      </w:r>
      <w:r>
        <w:br/>
      </w:r>
      <w:r>
        <w:br/>
      </w:r>
      <w:r>
        <w:rPr>
          <w:rStyle w:val="FunctionTok"/>
        </w:rPr>
        <w:t xml:space="preserve">## Surprising/corrected assumptions</w:t>
      </w:r>
      <w:r>
        <w:br/>
      </w:r>
      <w:r>
        <w:br/>
      </w:r>
      <w:r>
        <w:rPr>
          <w:rStyle w:val="FunctionTok"/>
        </w:rPr>
        <w:t xml:space="preserve">## Decision</w:t>
      </w:r>
      <w:r>
        <w:br/>
      </w:r>
      <w:r>
        <w:br/>
      </w:r>
      <w:r>
        <w:rPr>
          <w:rStyle w:val="FunctionTok"/>
        </w:rPr>
        <w:t xml:space="preserve">## Ownership assignment</w:t>
      </w:r>
      <w:r>
        <w:br/>
      </w:r>
      <w:r>
        <w:br/>
      </w:r>
      <w:r>
        <w:rPr>
          <w:rStyle w:val="FunctionTok"/>
        </w:rPr>
        <w:t xml:space="preserve">## Permanent conformance</w:t>
      </w:r>
      <w:r>
        <w:br/>
      </w:r>
      <w:r>
        <w:br/>
      </w:r>
      <w:r>
        <w:rPr>
          <w:rStyle w:val="FunctionTok"/>
        </w:rPr>
        <w:t xml:space="preserve">## Non-claims</w:t>
      </w:r>
      <w:r>
        <w:br/>
      </w:r>
      <w:r>
        <w:br/>
      </w:r>
      <w:r>
        <w:rPr>
          <w:rStyle w:val="FunctionTok"/>
        </w:rPr>
        <w:t xml:space="preserve">## Migration implications</w:t>
      </w:r>
      <w:r>
        <w:br/>
      </w:r>
      <w:r>
        <w:br/>
      </w:r>
      <w:r>
        <w:rPr>
          <w:rStyle w:val="FunctionTok"/>
        </w:rPr>
        <w:t xml:space="preserve">## Invariant carrier disposition</w:t>
      </w:r>
      <w:r>
        <w:br/>
      </w:r>
      <w:r>
        <w:br/>
      </w:r>
      <w:r>
        <w:rPr>
          <w:rStyle w:val="SpecialStringTok"/>
        </w:rPr>
        <w:t xml:space="preserve">- </w:t>
      </w:r>
      <w:r>
        <w:rPr>
          <w:rStyle w:val="NormalTok"/>
        </w:rPr>
        <w:t xml:space="preserve">CARRIED / VACUOUS / ORPHANED:</w:t>
      </w:r>
      <w:r>
        <w:br/>
      </w:r>
      <w:r>
        <w:rPr>
          <w:rStyle w:val="SpecialStringTok"/>
        </w:rPr>
        <w:t xml:space="preserve">- </w:t>
      </w:r>
      <w:r>
        <w:rPr>
          <w:rStyle w:val="NormalTok"/>
        </w:rPr>
        <w:t xml:space="preserve">Carrier or reason:</w:t>
      </w:r>
      <w:r>
        <w:br/>
      </w:r>
      <w:r>
        <w:br/>
      </w:r>
      <w:r>
        <w:rPr>
          <w:rStyle w:val="FunctionTok"/>
        </w:rPr>
        <w:t xml:space="preserve">## Open follow-ups</w:t>
      </w:r>
      <w:r>
        <w:br/>
      </w:r>
      <w:r>
        <w:br/>
      </w:r>
      <w:r>
        <w:rPr>
          <w:rStyle w:val="FunctionTok"/>
        </w:rPr>
        <w:t xml:space="preserve">## Commit / artifact references</w:t>
      </w:r>
    </w:p>
    <w:p>
      <w:pPr>
        <w:pStyle w:val="FirstParagraph"/>
      </w:pPr>
      <w:r>
        <w:t xml:space="preserve">Corrections should be explicit:</w:t>
      </w:r>
    </w:p>
    <w:p>
      <w:pPr>
        <w:pStyle w:val="SourceCode"/>
      </w:pPr>
      <w:r>
        <w:rPr>
          <w:rStyle w:val="VerbatimChar"/>
        </w:rPr>
        <w:t xml:space="preserve">CORRECTION 1 — previous claim was too broad</w:t>
      </w:r>
      <w:r>
        <w:br/>
      </w:r>
      <w:r>
        <w:rPr>
          <w:rStyle w:val="VerbatimChar"/>
        </w:rPr>
        <w:t xml:space="preserve">CORRECTION 2 — first assertion tested the wrong property</w:t>
      </w:r>
    </w:p>
    <w:p>
      <w:pPr>
        <w:pStyle w:val="FirstParagraph"/>
      </w:pPr>
      <w:r>
        <w:t xml:space="preserve">This is not embarrassment. It is institutional memory.</w:t>
      </w:r>
    </w:p>
    <w:p>
      <w:r>
        <w:pict>
          <v:rect style="width:0;height:1.5pt" o:hralign="center" o:hrstd="t" o:hr="t"/>
        </w:pict>
      </w:r>
    </w:p>
    <w:bookmarkEnd w:id="238"/>
    <w:bookmarkStart w:id="239" w:name="Xea671d3c3f1cb2bf005529444e26147ef756911"/>
    <w:p>
      <w:pPr>
        <w:pStyle w:val="Heading1"/>
      </w:pPr>
      <w:r>
        <w:t xml:space="preserve">19. Machine-codifiable project state</w:t>
      </w:r>
    </w:p>
    <w:p>
      <w:pPr>
        <w:pStyle w:val="FirstParagraph"/>
      </w:pPr>
      <w:r>
        <w:t xml:space="preserve">A future project using ADSP should maintain a structured registry of experiments and rules.</w:t>
      </w:r>
    </w:p>
    <w:p>
      <w:pPr>
        <w:pStyle w:val="BodyText"/>
      </w:pPr>
      <w:r>
        <w:t xml:space="preserve">Recommended files:</w:t>
      </w:r>
    </w:p>
    <w:p>
      <w:pPr>
        <w:pStyle w:val="SourceCode"/>
      </w:pPr>
      <w:r>
        <w:rPr>
          <w:rStyle w:val="VerbatimChar"/>
        </w:rPr>
        <w:t xml:space="preserve">architecture/</w:t>
      </w:r>
      <w:r>
        <w:br/>
      </w:r>
      <w:r>
        <w:rPr>
          <w:rStyle w:val="VerbatimChar"/>
        </w:rPr>
        <w:t xml:space="preserve">  adsp-rules.yaml</w:t>
      </w:r>
      <w:r>
        <w:br/>
      </w:r>
      <w:r>
        <w:rPr>
          <w:rStyle w:val="VerbatimChar"/>
        </w:rPr>
        <w:t xml:space="preserve">  experiments/</w:t>
      </w:r>
      <w:r>
        <w:br/>
      </w:r>
      <w:r>
        <w:rPr>
          <w:rStyle w:val="VerbatimChar"/>
        </w:rPr>
        <w:t xml:space="preserve">    EXPERIMENT-ID.yaml</w:t>
      </w:r>
      <w:r>
        <w:br/>
      </w:r>
      <w:r>
        <w:rPr>
          <w:rStyle w:val="VerbatimChar"/>
        </w:rPr>
        <w:t xml:space="preserve">  matrices/</w:t>
      </w:r>
      <w:r>
        <w:br/>
      </w:r>
      <w:r>
        <w:rPr>
          <w:rStyle w:val="VerbatimChar"/>
        </w:rPr>
        <w:t xml:space="preserve">    reachability.csv</w:t>
      </w:r>
      <w:r>
        <w:br/>
      </w:r>
      <w:r>
        <w:rPr>
          <w:rStyle w:val="VerbatimChar"/>
        </w:rPr>
        <w:t xml:space="preserve">    ownership.csv</w:t>
      </w:r>
      <w:r>
        <w:br/>
      </w:r>
      <w:r>
        <w:rPr>
          <w:rStyle w:val="VerbatimChar"/>
        </w:rPr>
        <w:t xml:space="preserve">    release-claims.csv</w:t>
      </w:r>
      <w:r>
        <w:br/>
      </w:r>
      <w:r>
        <w:rPr>
          <w:rStyle w:val="VerbatimChar"/>
        </w:rPr>
        <w:t xml:space="preserve">  decisions/</w:t>
      </w:r>
      <w:r>
        <w:br/>
      </w:r>
      <w:r>
        <w:rPr>
          <w:rStyle w:val="VerbatimChar"/>
        </w:rPr>
        <w:t xml:space="preserve">    EXPERIMENT-ID.md</w:t>
      </w:r>
      <w:r>
        <w:br/>
      </w:r>
      <w:r>
        <w:rPr>
          <w:rStyle w:val="VerbatimChar"/>
        </w:rPr>
        <w:t xml:space="preserve">  gates/</w:t>
      </w:r>
      <w:r>
        <w:br/>
      </w:r>
      <w:r>
        <w:rPr>
          <w:rStyle w:val="VerbatimChar"/>
        </w:rPr>
        <w:t xml:space="preserve">    gate-self-tests.yaml</w:t>
      </w:r>
    </w:p>
    <w:p>
      <w:pPr>
        <w:pStyle w:val="FirstParagraph"/>
      </w:pPr>
      <w:r>
        <w:t xml:space="preserve">A companion YAML schema is provided with this document.</w:t>
      </w:r>
    </w:p>
    <w:p>
      <w:r>
        <w:pict>
          <v:rect style="width:0;height:1.5pt" o:hralign="center" o:hrstd="t" o:hr="t"/>
        </w:pict>
      </w:r>
    </w:p>
    <w:bookmarkEnd w:id="239"/>
    <w:bookmarkStart w:id="240" w:name="X4f7188bc0185f1dd1917cadbbd51f061dc01bdf"/>
    <w:p>
      <w:pPr>
        <w:pStyle w:val="Heading1"/>
      </w:pPr>
      <w:r>
        <w:t xml:space="preserve">20. Reusable experiment YAML template</w:t>
      </w:r>
    </w:p>
    <w:p>
      <w:pPr>
        <w:pStyle w:val="SourceCode"/>
      </w:pP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project</w:t>
      </w:r>
      <w:r>
        <w:rPr>
          <w:rStyle w:val="KeywordTok"/>
        </w:rPr>
        <w:t xml:space="preserve">:</w:t>
      </w:r>
      <w:r>
        <w:rPr>
          <w:rStyle w:val="AttributeTok"/>
        </w:rPr>
        <w:t xml:space="preserve"> example</w:t>
      </w:r>
      <w:r>
        <w:br/>
      </w:r>
      <w:r>
        <w:rPr>
          <w:rStyle w:val="FunctionTok"/>
        </w:rPr>
        <w:t xml:space="preserve">experiment</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CAPABILITY-QUESTION-0</w:t>
      </w:r>
      <w:r>
        <w:br/>
      </w:r>
      <w:r>
        <w:rPr>
          <w:rStyle w:val="AttributeTok"/>
        </w:rPr>
        <w:t xml:space="preserve">  </w:t>
      </w:r>
      <w:r>
        <w:rPr>
          <w:rStyle w:val="FunctionTok"/>
        </w:rPr>
        <w:t xml:space="preserve">status</w:t>
      </w:r>
      <w:r>
        <w:rPr>
          <w:rStyle w:val="KeywordTok"/>
        </w:rPr>
        <w:t xml:space="preserve">:</w:t>
      </w:r>
      <w:r>
        <w:rPr>
          <w:rStyle w:val="AttributeTok"/>
        </w:rPr>
        <w:t xml:space="preserve"> OPEN</w:t>
      </w:r>
      <w:r>
        <w:br/>
      </w:r>
      <w:r>
        <w:rPr>
          <w:rStyle w:val="AttributeTok"/>
        </w:rPr>
        <w:t xml:space="preserve">  </w:t>
      </w:r>
      <w:r>
        <w:rPr>
          <w:rStyle w:val="FunctionTok"/>
        </w:rPr>
        <w:t xml:space="preserve">question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scope</w:t>
      </w:r>
      <w:r>
        <w:rPr>
          <w:rStyle w:val="KeywordTok"/>
        </w:rPr>
        <w:t xml:space="preserve">:</w:t>
      </w:r>
      <w:r>
        <w:br/>
      </w:r>
      <w:r>
        <w:rPr>
          <w:rStyle w:val="AttributeTok"/>
        </w:rPr>
        <w:t xml:space="preserve">    </w:t>
      </w:r>
      <w:r>
        <w:rPr>
          <w:rStyle w:val="FunctionTok"/>
        </w:rPr>
        <w:t xml:space="preserve">include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exclude</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hypothesis</w:t>
      </w:r>
      <w:r>
        <w:rPr>
          <w:rStyle w:val="KeywordTok"/>
        </w:rPr>
        <w:t xml:space="preserve">:</w:t>
      </w:r>
      <w:r>
        <w:br/>
      </w:r>
      <w:r>
        <w:rPr>
          <w:rStyle w:val="AttributeTok"/>
        </w:rPr>
        <w:t xml:space="preserve">    </w:t>
      </w:r>
      <w:r>
        <w:rPr>
          <w:rStyle w:val="FunctionTok"/>
        </w:rPr>
        <w:t xml:space="preserve">null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alternatives</w:t>
      </w:r>
      <w:r>
        <w:rPr>
          <w:rStyle w:val="KeywordTok"/>
        </w:rPr>
        <w:t xml:space="preserve">:</w:t>
      </w:r>
      <w:r>
        <w:br/>
      </w:r>
      <w:r>
        <w:rPr>
          <w:rStyle w:val="AttributeTok"/>
        </w:rPr>
        <w:t xml:space="preserve">      </w:t>
      </w:r>
      <w:r>
        <w:rPr>
          <w:rStyle w:val="FunctionTok"/>
        </w:rPr>
        <w:t xml:space="preserve">A</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B</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C</w:t>
      </w:r>
      <w:r>
        <w:rPr>
          <w:rStyle w:val="KeywordTok"/>
        </w:rPr>
        <w:t xml:space="preserve">:</w:t>
      </w:r>
      <w:r>
        <w:rPr>
          <w:rStyle w:val="AttributeTok"/>
        </w:rPr>
        <w:t xml:space="preserve"> </w:t>
      </w:r>
      <w:r>
        <w:rPr>
          <w:rStyle w:val="StringTok"/>
        </w:rPr>
        <w:t xml:space="preserve">""</w:t>
      </w:r>
      <w:r>
        <w:br/>
      </w:r>
      <w:r>
        <w:br/>
      </w:r>
      <w:r>
        <w:rPr>
          <w:rStyle w:val="AttributeTok"/>
        </w:rPr>
        <w:t xml:space="preserve">  </w:t>
      </w:r>
      <w:r>
        <w:rPr>
          <w:rStyle w:val="FunctionTok"/>
        </w:rPr>
        <w:t xml:space="preserve">falsifiers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F1</w:t>
      </w:r>
      <w:r>
        <w:br/>
      </w:r>
      <w:r>
        <w:rPr>
          <w:rStyle w:val="AttributeTok"/>
        </w:rPr>
        <w:t xml:space="preserve">      </w:t>
      </w:r>
      <w:r>
        <w:rPr>
          <w:rStyle w:val="FunctionTok"/>
        </w:rPr>
        <w:t xml:space="preserve">property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probe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expected_if_null</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expected_if_false</w:t>
      </w:r>
      <w:r>
        <w:rPr>
          <w:rStyle w:val="KeywordTok"/>
        </w:rPr>
        <w:t xml:space="preserve">:</w:t>
      </w:r>
      <w:r>
        <w:rPr>
          <w:rStyle w:val="AttributeTok"/>
        </w:rPr>
        <w:t xml:space="preserve"> </w:t>
      </w:r>
      <w:r>
        <w:rPr>
          <w:rStyle w:val="StringTok"/>
        </w:rPr>
        <w:t xml:space="preserve">""</w:t>
      </w:r>
      <w:r>
        <w:br/>
      </w:r>
      <w:r>
        <w:br/>
      </w:r>
      <w:r>
        <w:rPr>
          <w:rStyle w:val="AttributeTok"/>
        </w:rPr>
        <w:t xml:space="preserve">  </w:t>
      </w:r>
      <w:r>
        <w:rPr>
          <w:rStyle w:val="FunctionTok"/>
        </w:rPr>
        <w:t xml:space="preserve">prohibited_changes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inventory</w:t>
      </w:r>
      <w:r>
        <w:rPr>
          <w:rStyle w:val="KeywordTok"/>
        </w:rPr>
        <w:t xml:space="preserve">:</w:t>
      </w:r>
      <w:r>
        <w:br/>
      </w:r>
      <w:r>
        <w:rPr>
          <w:rStyle w:val="AttributeTok"/>
        </w:rPr>
        <w:t xml:space="preserve">    </w:t>
      </w:r>
      <w:r>
        <w:rPr>
          <w:rStyle w:val="FunctionTok"/>
        </w:rPr>
        <w:t xml:space="preserve">symbols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consumers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matrices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capability</w:t>
      </w:r>
      <w:r>
        <w:br/>
      </w:r>
      <w:r>
        <w:rPr>
          <w:rStyle w:val="AttributeTok"/>
        </w:rPr>
        <w:t xml:space="preserve">      </w:t>
      </w:r>
      <w:r>
        <w:rPr>
          <w:rStyle w:val="FunctionTok"/>
        </w:rPr>
        <w:t xml:space="preserve">path</w:t>
      </w:r>
      <w:r>
        <w:rPr>
          <w:rStyle w:val="KeywordTok"/>
        </w:rPr>
        <w:t xml:space="preserve">:</w:t>
      </w:r>
      <w:r>
        <w:rPr>
          <w:rStyle w:val="AttributeTok"/>
        </w:rPr>
        <w:t xml:space="preserve"> matrices/capability.csv</w:t>
      </w:r>
      <w:r>
        <w:br/>
      </w:r>
      <w:r>
        <w:br/>
      </w:r>
      <w:r>
        <w:rPr>
          <w:rStyle w:val="AttributeTok"/>
        </w:rPr>
        <w:t xml:space="preserve">  </w:t>
      </w:r>
      <w:r>
        <w:rPr>
          <w:rStyle w:val="FunctionTok"/>
        </w:rPr>
        <w:t xml:space="preserve">controls</w:t>
      </w:r>
      <w:r>
        <w:rPr>
          <w:rStyle w:val="KeywordTok"/>
        </w:rPr>
        <w:t xml:space="preserve">:</w:t>
      </w:r>
      <w:r>
        <w:br/>
      </w:r>
      <w:r>
        <w:rPr>
          <w:rStyle w:val="AttributeTok"/>
        </w:rPr>
        <w:t xml:space="preserve">    </w:t>
      </w:r>
      <w:r>
        <w:rPr>
          <w:rStyle w:val="FunctionTok"/>
        </w:rPr>
        <w:t xml:space="preserve">positive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negative</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mutations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aa</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measurements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corrections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decision</w:t>
      </w:r>
      <w:r>
        <w:rPr>
          <w:rStyle w:val="KeywordTok"/>
        </w:rPr>
        <w:t xml:space="preserve">:</w:t>
      </w:r>
      <w:r>
        <w:br/>
      </w:r>
      <w:r>
        <w:rPr>
          <w:rStyle w:val="AttributeTok"/>
        </w:rPr>
        <w:t xml:space="preserve">    </w:t>
      </w:r>
      <w:r>
        <w:rPr>
          <w:rStyle w:val="FunctionTok"/>
        </w:rPr>
        <w:t xml:space="preserve">outcome</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rationale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ownership</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frozen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claims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non_claims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open_items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migration</w:t>
      </w:r>
      <w:r>
        <w:rPr>
          <w:rStyle w:val="KeywordTok"/>
        </w:rPr>
        <w:t xml:space="preserve">:</w:t>
      </w:r>
      <w:r>
        <w:br/>
      </w:r>
      <w:r>
        <w:rPr>
          <w:rStyle w:val="AttributeTok"/>
        </w:rPr>
        <w:t xml:space="preserve">    </w:t>
      </w:r>
      <w:r>
        <w:rPr>
          <w:rStyle w:val="FunctionTok"/>
        </w:rPr>
        <w:t xml:space="preserve">disposition</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callers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demo</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docs_tools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validation</w:t>
      </w:r>
      <w:r>
        <w:rPr>
          <w:rStyle w:val="KeywordTok"/>
        </w:rPr>
        <w:t xml:space="preserve">:</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typecheck</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lint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build</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gates</w:t>
      </w:r>
      <w:r>
        <w:rPr>
          <w:rStyle w:val="KeywordTok"/>
        </w:rPr>
        <w:t xml:space="preserve">:</w:t>
      </w:r>
      <w:r>
        <w:rPr>
          <w:rStyle w:val="AttributeTok"/>
        </w:rPr>
        <w:t xml:space="preserve"> </w:t>
      </w:r>
      <w:r>
        <w:rPr>
          <w:rStyle w:val="KeywordTok"/>
        </w:rPr>
        <w:t xml:space="preserve">[]</w:t>
      </w:r>
      <w:r>
        <w:br/>
      </w:r>
      <w:r>
        <w:br/>
      </w:r>
      <w:r>
        <w:rPr>
          <w:rStyle w:val="AttributeTok"/>
        </w:rPr>
        <w:t xml:space="preserve">  </w:t>
      </w:r>
      <w:r>
        <w:rPr>
          <w:rStyle w:val="FunctionTok"/>
        </w:rPr>
        <w:t xml:space="preserve">commit</w:t>
      </w:r>
      <w:r>
        <w:rPr>
          <w:rStyle w:val="KeywordTok"/>
        </w:rPr>
        <w:t xml:space="preserve">:</w:t>
      </w:r>
      <w:r>
        <w:rPr>
          <w:rStyle w:val="AttributeTok"/>
        </w:rPr>
        <w:t xml:space="preserve"> </w:t>
      </w:r>
      <w:r>
        <w:rPr>
          <w:rStyle w:val="CharTok"/>
        </w:rPr>
        <w:t xml:space="preserve">null</w:t>
      </w:r>
    </w:p>
    <w:p>
      <w:r>
        <w:pict>
          <v:rect style="width:0;height:1.5pt" o:hralign="center" o:hrstd="t" o:hr="t"/>
        </w:pict>
      </w:r>
    </w:p>
    <w:bookmarkEnd w:id="240"/>
    <w:bookmarkStart w:id="244" w:name="Xe7cf2cfd143fdbc0b9611e511b23b47135a04e9"/>
    <w:p>
      <w:pPr>
        <w:pStyle w:val="Heading1"/>
      </w:pPr>
      <w:r>
        <w:t xml:space="preserve">21. Review protocol for an AI coding agent</w:t>
      </w:r>
    </w:p>
    <w:p>
      <w:pPr>
        <w:pStyle w:val="FirstParagraph"/>
      </w:pPr>
      <w:r>
        <w:t xml:space="preserve">ADSP works well with a coding agent when the agent is treated as an experiment executor, not an architectural authority.</w:t>
      </w:r>
    </w:p>
    <w:bookmarkStart w:id="241" w:name="the-humanarchitect-supplies"/>
    <w:p>
      <w:pPr>
        <w:pStyle w:val="Heading2"/>
      </w:pPr>
      <w:r>
        <w:t xml:space="preserve">The human/architect supplies</w:t>
      </w:r>
    </w:p>
    <w:p>
      <w:pPr>
        <w:pStyle w:val="Compact"/>
        <w:numPr>
          <w:ilvl w:val="0"/>
          <w:numId w:val="1053"/>
        </w:numPr>
      </w:pPr>
      <w:r>
        <w:t xml:space="preserve">the question;</w:t>
      </w:r>
    </w:p>
    <w:p>
      <w:pPr>
        <w:pStyle w:val="Compact"/>
        <w:numPr>
          <w:ilvl w:val="0"/>
          <w:numId w:val="1053"/>
        </w:numPr>
      </w:pPr>
      <w:r>
        <w:t xml:space="preserve">preregistered outcomes;</w:t>
      </w:r>
    </w:p>
    <w:p>
      <w:pPr>
        <w:pStyle w:val="Compact"/>
        <w:numPr>
          <w:ilvl w:val="0"/>
          <w:numId w:val="1053"/>
        </w:numPr>
      </w:pPr>
      <w:r>
        <w:t xml:space="preserve">falsifier;</w:t>
      </w:r>
    </w:p>
    <w:p>
      <w:pPr>
        <w:pStyle w:val="Compact"/>
        <w:numPr>
          <w:ilvl w:val="0"/>
          <w:numId w:val="1053"/>
        </w:numPr>
      </w:pPr>
      <w:r>
        <w:t xml:space="preserve">prohibited changes;</w:t>
      </w:r>
    </w:p>
    <w:p>
      <w:pPr>
        <w:pStyle w:val="Compact"/>
        <w:numPr>
          <w:ilvl w:val="0"/>
          <w:numId w:val="1053"/>
        </w:numPr>
      </w:pPr>
      <w:r>
        <w:t xml:space="preserve">closure rule.</w:t>
      </w:r>
    </w:p>
    <w:bookmarkEnd w:id="241"/>
    <w:bookmarkStart w:id="242" w:name="the-local-agent-supplies"/>
    <w:p>
      <w:pPr>
        <w:pStyle w:val="Heading2"/>
      </w:pPr>
      <w:r>
        <w:t xml:space="preserve">The local agent supplies</w:t>
      </w:r>
    </w:p>
    <w:p>
      <w:pPr>
        <w:pStyle w:val="Compact"/>
        <w:numPr>
          <w:ilvl w:val="0"/>
          <w:numId w:val="1054"/>
        </w:numPr>
      </w:pPr>
      <w:r>
        <w:t xml:space="preserve">source inventory;</w:t>
      </w:r>
    </w:p>
    <w:p>
      <w:pPr>
        <w:pStyle w:val="Compact"/>
        <w:numPr>
          <w:ilvl w:val="0"/>
          <w:numId w:val="1054"/>
        </w:numPr>
      </w:pPr>
      <w:r>
        <w:t xml:space="preserve">exact code paths;</w:t>
      </w:r>
    </w:p>
    <w:p>
      <w:pPr>
        <w:pStyle w:val="Compact"/>
        <w:numPr>
          <w:ilvl w:val="0"/>
          <w:numId w:val="1054"/>
        </w:numPr>
      </w:pPr>
      <w:r>
        <w:t xml:space="preserve">executable probes;</w:t>
      </w:r>
    </w:p>
    <w:p>
      <w:pPr>
        <w:pStyle w:val="Compact"/>
        <w:numPr>
          <w:ilvl w:val="0"/>
          <w:numId w:val="1054"/>
        </w:numPr>
      </w:pPr>
      <w:r>
        <w:t xml:space="preserve">measured results;</w:t>
      </w:r>
    </w:p>
    <w:p>
      <w:pPr>
        <w:pStyle w:val="Compact"/>
        <w:numPr>
          <w:ilvl w:val="0"/>
          <w:numId w:val="1054"/>
        </w:numPr>
      </w:pPr>
      <w:r>
        <w:t xml:space="preserve">unexpected findings;</w:t>
      </w:r>
    </w:p>
    <w:p>
      <w:pPr>
        <w:pStyle w:val="Compact"/>
        <w:numPr>
          <w:ilvl w:val="0"/>
          <w:numId w:val="1054"/>
        </w:numPr>
      </w:pPr>
      <w:r>
        <w:t xml:space="preserve">compiler-driven migration;</w:t>
      </w:r>
    </w:p>
    <w:p>
      <w:pPr>
        <w:pStyle w:val="Compact"/>
        <w:numPr>
          <w:ilvl w:val="0"/>
          <w:numId w:val="1054"/>
        </w:numPr>
      </w:pPr>
      <w:r>
        <w:t xml:space="preserve">verification outputs.</w:t>
      </w:r>
    </w:p>
    <w:bookmarkEnd w:id="242"/>
    <w:bookmarkStart w:id="243" w:name="the-reviewer-supplies"/>
    <w:p>
      <w:pPr>
        <w:pStyle w:val="Heading2"/>
      </w:pPr>
      <w:r>
        <w:t xml:space="preserve">The reviewer supplies</w:t>
      </w:r>
    </w:p>
    <w:p>
      <w:pPr>
        <w:pStyle w:val="Compact"/>
        <w:numPr>
          <w:ilvl w:val="0"/>
          <w:numId w:val="1055"/>
        </w:numPr>
      </w:pPr>
      <w:r>
        <w:t xml:space="preserve">challenge to overclaims;</w:t>
      </w:r>
    </w:p>
    <w:p>
      <w:pPr>
        <w:pStyle w:val="Compact"/>
        <w:numPr>
          <w:ilvl w:val="0"/>
          <w:numId w:val="1055"/>
        </w:numPr>
      </w:pPr>
      <w:r>
        <w:t xml:space="preserve">missing controls;</w:t>
      </w:r>
    </w:p>
    <w:p>
      <w:pPr>
        <w:pStyle w:val="Compact"/>
        <w:numPr>
          <w:ilvl w:val="0"/>
          <w:numId w:val="1055"/>
        </w:numPr>
      </w:pPr>
      <w:r>
        <w:t xml:space="preserve">category corrections;</w:t>
      </w:r>
    </w:p>
    <w:p>
      <w:pPr>
        <w:pStyle w:val="Compact"/>
        <w:numPr>
          <w:ilvl w:val="0"/>
          <w:numId w:val="1055"/>
        </w:numPr>
      </w:pPr>
      <w:r>
        <w:t xml:space="preserve">whether closure criteria are actually met;</w:t>
      </w:r>
    </w:p>
    <w:p>
      <w:pPr>
        <w:pStyle w:val="Compact"/>
        <w:numPr>
          <w:ilvl w:val="0"/>
          <w:numId w:val="1055"/>
        </w:numPr>
      </w:pPr>
      <w:r>
        <w:t xml:space="preserve">authorization for the next phase.</w:t>
      </w:r>
    </w:p>
    <w:p>
      <w:pPr>
        <w:pStyle w:val="FirstParagraph"/>
      </w:pPr>
      <w:r>
        <w:t xml:space="preserve">This three-part loop is powerful because no single participant is rewarded for making the original hypothesis come true.</w:t>
      </w:r>
    </w:p>
    <w:p>
      <w:r>
        <w:pict>
          <v:rect style="width:0;height:1.5pt" o:hralign="center" o:hrstd="t" o:hr="t"/>
        </w:pict>
      </w:r>
    </w:p>
    <w:bookmarkEnd w:id="243"/>
    <w:bookmarkEnd w:id="244"/>
    <w:bookmarkStart w:id="245" w:name="Xe37656d933e0f0c2fd7d4944e64a8f457ace0c2"/>
    <w:p>
      <w:pPr>
        <w:pStyle w:val="Heading1"/>
      </w:pPr>
      <w:r>
        <w:t xml:space="preserve">22. Minimal project bootstrap</w:t>
      </w:r>
    </w:p>
    <w:p>
      <w:pPr>
        <w:pStyle w:val="FirstParagraph"/>
      </w:pPr>
      <w:r>
        <w:t xml:space="preserve">To adopt ADSP on a new project:</w:t>
      </w:r>
    </w:p>
    <w:p>
      <w:pPr>
        <w:pStyle w:val="Compact"/>
        <w:numPr>
          <w:ilvl w:val="0"/>
          <w:numId w:val="1056"/>
        </w:numPr>
      </w:pPr>
      <w:r>
        <w:t xml:space="preserve">Create</w:t>
      </w:r>
      <w:r>
        <w:t xml:space="preserve"> </w:t>
      </w:r>
      <w:r>
        <w:rPr>
          <w:rStyle w:val="VerbatimChar"/>
        </w:rPr>
        <w:t xml:space="preserve">architecture/adsp-rules.yaml</w:t>
      </w:r>
      <w:r>
        <w:t xml:space="preserve">.</w:t>
      </w:r>
    </w:p>
    <w:p>
      <w:pPr>
        <w:pStyle w:val="Compact"/>
        <w:numPr>
          <w:ilvl w:val="0"/>
          <w:numId w:val="1056"/>
        </w:numPr>
      </w:pPr>
      <w:r>
        <w:t xml:space="preserve">Create an experiment registry.</w:t>
      </w:r>
    </w:p>
    <w:p>
      <w:pPr>
        <w:pStyle w:val="Compact"/>
        <w:numPr>
          <w:ilvl w:val="0"/>
          <w:numId w:val="1056"/>
        </w:numPr>
      </w:pPr>
      <w:r>
        <w:t xml:space="preserve">Define evidence categories.</w:t>
      </w:r>
    </w:p>
    <w:p>
      <w:pPr>
        <w:pStyle w:val="Compact"/>
        <w:numPr>
          <w:ilvl w:val="0"/>
          <w:numId w:val="1056"/>
        </w:numPr>
      </w:pPr>
      <w:r>
        <w:t xml:space="preserve">Inventory public surface and production consumers.</w:t>
      </w:r>
    </w:p>
    <w:p>
      <w:pPr>
        <w:pStyle w:val="Compact"/>
        <w:numPr>
          <w:ilvl w:val="0"/>
          <w:numId w:val="1056"/>
        </w:numPr>
      </w:pPr>
      <w:r>
        <w:t xml:space="preserve">Identify one high-risk architectural question.</w:t>
      </w:r>
    </w:p>
    <w:p>
      <w:pPr>
        <w:pStyle w:val="Compact"/>
        <w:numPr>
          <w:ilvl w:val="0"/>
          <w:numId w:val="1056"/>
        </w:numPr>
      </w:pPr>
      <w:r>
        <w:t xml:space="preserve">Write a preregistered experiment card.</w:t>
      </w:r>
    </w:p>
    <w:p>
      <w:pPr>
        <w:pStyle w:val="Compact"/>
        <w:numPr>
          <w:ilvl w:val="0"/>
          <w:numId w:val="1056"/>
        </w:numPr>
      </w:pPr>
      <w:r>
        <w:t xml:space="preserve">Build a direct falsifier and harness control.</w:t>
      </w:r>
    </w:p>
    <w:p>
      <w:pPr>
        <w:pStyle w:val="Compact"/>
        <w:numPr>
          <w:ilvl w:val="0"/>
          <w:numId w:val="1056"/>
        </w:numPr>
      </w:pPr>
      <w:r>
        <w:t xml:space="preserve">Run it before changing production code.</w:t>
      </w:r>
    </w:p>
    <w:p>
      <w:pPr>
        <w:pStyle w:val="Compact"/>
        <w:numPr>
          <w:ilvl w:val="0"/>
          <w:numId w:val="1056"/>
        </w:numPr>
      </w:pPr>
      <w:r>
        <w:t xml:space="preserve">Record corrections explicitly.</w:t>
      </w:r>
    </w:p>
    <w:p>
      <w:pPr>
        <w:pStyle w:val="Compact"/>
        <w:numPr>
          <w:ilvl w:val="0"/>
          <w:numId w:val="1056"/>
        </w:numPr>
      </w:pPr>
      <w:r>
        <w:t xml:space="preserve">Convert the winning result into permanent conformance.</w:t>
      </w:r>
    </w:p>
    <w:p>
      <w:pPr>
        <w:pStyle w:val="Compact"/>
        <w:numPr>
          <w:ilvl w:val="0"/>
          <w:numId w:val="1056"/>
        </w:numPr>
      </w:pPr>
      <w:r>
        <w:t xml:space="preserve">Freeze the decision.</w:t>
      </w:r>
    </w:p>
    <w:p>
      <w:pPr>
        <w:pStyle w:val="Compact"/>
        <w:numPr>
          <w:ilvl w:val="0"/>
          <w:numId w:val="1056"/>
        </w:numPr>
      </w:pPr>
      <w:r>
        <w:t xml:space="preserve">Only then migrate/remove implementation.</w:t>
      </w:r>
    </w:p>
    <w:p>
      <w:r>
        <w:pict>
          <v:rect style="width:0;height:1.5pt" o:hralign="center" o:hrstd="t" o:hr="t"/>
        </w:pict>
      </w:r>
    </w:p>
    <w:bookmarkEnd w:id="245"/>
    <w:bookmarkStart w:id="246" w:name="Xe4f8a90c60842667a7b95bafeac5cd29e8fc4db"/>
    <w:p>
      <w:pPr>
        <w:pStyle w:val="Heading1"/>
      </w:pPr>
      <w:r>
        <w:t xml:space="preserve">23. Closure checklist</w:t>
      </w:r>
    </w:p>
    <w:p>
      <w:pPr>
        <w:pStyle w:val="FirstParagraph"/>
      </w:pPr>
      <w:r>
        <w:t xml:space="preserve">An experiment is not closed until every applicable item is true.</w:t>
      </w:r>
    </w:p>
    <w:p>
      <w:pPr>
        <w:pStyle w:val="SourceCode"/>
      </w:pPr>
      <w:r>
        <w:rPr>
          <w:rStyle w:val="VerbatimChar"/>
        </w:rPr>
        <w:t xml:space="preserve">[ ] question is stated as a property/ownership question</w:t>
      </w:r>
      <w:r>
        <w:br/>
      </w:r>
      <w:r>
        <w:rPr>
          <w:rStyle w:val="VerbatimChar"/>
        </w:rPr>
        <w:t xml:space="preserve">[ ] null and alternatives were preregistered</w:t>
      </w:r>
      <w:r>
        <w:br/>
      </w:r>
      <w:r>
        <w:rPr>
          <w:rStyle w:val="VerbatimChar"/>
        </w:rPr>
        <w:t xml:space="preserve">[ ] direct falsifier exists</w:t>
      </w:r>
      <w:r>
        <w:br/>
      </w:r>
      <w:r>
        <w:rPr>
          <w:rStyle w:val="VerbatimChar"/>
        </w:rPr>
        <w:t xml:space="preserve">[ ] harness liveness/control passed</w:t>
      </w:r>
      <w:r>
        <w:br/>
      </w:r>
      <w:r>
        <w:rPr>
          <w:rStyle w:val="VerbatimChar"/>
        </w:rPr>
        <w:t xml:space="preserve">[ ] current behavior matrix is complete</w:t>
      </w:r>
      <w:r>
        <w:br/>
      </w:r>
      <w:r>
        <w:rPr>
          <w:rStyle w:val="VerbatimChar"/>
        </w:rPr>
        <w:t xml:space="preserve">[ ] surprising results are recorded, not rationalized away</w:t>
      </w:r>
      <w:r>
        <w:br/>
      </w:r>
      <w:r>
        <w:rPr>
          <w:rStyle w:val="VerbatimChar"/>
        </w:rPr>
        <w:t xml:space="preserve">[ ] every behavior has an owner/disposition</w:t>
      </w:r>
      <w:r>
        <w:br/>
      </w:r>
      <w:r>
        <w:rPr>
          <w:rStyle w:val="VerbatimChar"/>
        </w:rPr>
        <w:t xml:space="preserve">[ ] no open matrix cells remain, OR open cell split into new experiment</w:t>
      </w:r>
      <w:r>
        <w:br/>
      </w:r>
      <w:r>
        <w:rPr>
          <w:rStyle w:val="VerbatimChar"/>
        </w:rPr>
        <w:t xml:space="preserve">[ ] positive claim has positive evidence</w:t>
      </w:r>
      <w:r>
        <w:br/>
      </w:r>
      <w:r>
        <w:rPr>
          <w:rStyle w:val="VerbatimChar"/>
        </w:rPr>
        <w:t xml:space="preserve">[ ] non-claims are explicit</w:t>
      </w:r>
      <w:r>
        <w:br/>
      </w:r>
      <w:r>
        <w:rPr>
          <w:rStyle w:val="VerbatimChar"/>
        </w:rPr>
        <w:t xml:space="preserve">[ ] public reachability was measured</w:t>
      </w:r>
      <w:r>
        <w:br/>
      </w:r>
      <w:r>
        <w:rPr>
          <w:rStyle w:val="VerbatimChar"/>
        </w:rPr>
        <w:t xml:space="preserve">[ ] permanent conformance exists</w:t>
      </w:r>
      <w:r>
        <w:br/>
      </w:r>
      <w:r>
        <w:rPr>
          <w:rStyle w:val="VerbatimChar"/>
        </w:rPr>
        <w:t xml:space="preserve">[ ] relevant mutation kills permanent conformance</w:t>
      </w:r>
      <w:r>
        <w:br/>
      </w:r>
      <w:r>
        <w:rPr>
          <w:rStyle w:val="VerbatimChar"/>
        </w:rPr>
        <w:t xml:space="preserve">[ ] architecture is frozen absent new falsifier</w:t>
      </w:r>
      <w:r>
        <w:br/>
      </w:r>
      <w:r>
        <w:rPr>
          <w:rStyle w:val="VerbatimChar"/>
        </w:rPr>
        <w:t xml:space="preserve">[ ] migration is separate from architecture closure</w:t>
      </w:r>
      <w:r>
        <w:br/>
      </w:r>
      <w:r>
        <w:rPr>
          <w:rStyle w:val="VerbatimChar"/>
        </w:rPr>
        <w:t xml:space="preserve">[ ] historical record is preserved</w:t>
      </w:r>
    </w:p>
    <w:p>
      <w:r>
        <w:pict>
          <v:rect style="width:0;height:1.5pt" o:hralign="center" o:hrstd="t" o:hr="t"/>
        </w:pict>
      </w:r>
    </w:p>
    <w:bookmarkEnd w:id="246"/>
    <w:bookmarkStart w:id="247" w:name="Xac8c0c451a4abed0bf1a87ed5a28340c615db14"/>
    <w:p>
      <w:pPr>
        <w:pStyle w:val="Heading1"/>
      </w:pPr>
      <w:r>
        <w:t xml:space="preserve">24. Retirement checklist</w:t>
      </w:r>
    </w:p>
    <w:p>
      <w:pPr>
        <w:pStyle w:val="SourceCode"/>
      </w:pPr>
      <w:r>
        <w:rPr>
          <w:rStyle w:val="VerbatimChar"/>
        </w:rPr>
        <w:t xml:space="preserve">[ ] retirement decision was earned before deletion</w:t>
      </w:r>
      <w:r>
        <w:br/>
      </w:r>
      <w:r>
        <w:rPr>
          <w:rStyle w:val="VerbatimChar"/>
        </w:rPr>
        <w:t xml:space="preserve">[ ] all live references classified by category</w:t>
      </w:r>
      <w:r>
        <w:br/>
      </w:r>
      <w:r>
        <w:rPr>
          <w:rStyle w:val="VerbatimChar"/>
        </w:rPr>
        <w:t xml:space="preserve">[ ] operational guards read and tested</w:t>
      </w:r>
      <w:r>
        <w:br/>
      </w:r>
      <w:r>
        <w:rPr>
          <w:rStyle w:val="VerbatimChar"/>
        </w:rPr>
        <w:t xml:space="preserve">[ ] generic type/test invariants classified</w:t>
      </w:r>
      <w:r>
        <w:br/>
      </w:r>
      <w:r>
        <w:rPr>
          <w:rStyle w:val="VerbatimChar"/>
        </w:rPr>
        <w:t xml:space="preserve">[ ] dead generic machinery removed instead of synthetically preserved</w:t>
      </w:r>
      <w:r>
        <w:br/>
      </w:r>
      <w:r>
        <w:rPr>
          <w:rStyle w:val="VerbatimChar"/>
        </w:rPr>
        <w:t xml:space="preserve">[ ] live demo no longer imports deleted API</w:t>
      </w:r>
      <w:r>
        <w:br/>
      </w:r>
      <w:r>
        <w:rPr>
          <w:rStyle w:val="VerbatimChar"/>
        </w:rPr>
        <w:t xml:space="preserve">[ ] current docs no longer teach deleted API</w:t>
      </w:r>
      <w:r>
        <w:br/>
      </w:r>
      <w:r>
        <w:rPr>
          <w:rStyle w:val="VerbatimChar"/>
        </w:rPr>
        <w:t xml:space="preserve">[ ] tools/AI scorers/prompts no longer reward deleted API</w:t>
      </w:r>
      <w:r>
        <w:br/>
      </w:r>
      <w:r>
        <w:rPr>
          <w:rStyle w:val="VerbatimChar"/>
        </w:rPr>
        <w:t xml:space="preserve">[ ] historical records remain intact</w:t>
      </w:r>
      <w:r>
        <w:br/>
      </w:r>
      <w:r>
        <w:rPr>
          <w:rStyle w:val="VerbatimChar"/>
        </w:rPr>
        <w:t xml:space="preserve">[ ] zero-reference report is category-specific</w:t>
      </w:r>
      <w:r>
        <w:br/>
      </w:r>
      <w:r>
        <w:rPr>
          <w:rStyle w:val="VerbatimChar"/>
        </w:rPr>
        <w:t xml:space="preserve">[ ] public API diff matches expected disposition</w:t>
      </w:r>
      <w:r>
        <w:br/>
      </w:r>
      <w:r>
        <w:rPr>
          <w:rStyle w:val="VerbatimChar"/>
        </w:rPr>
        <w:t xml:space="preserve">[ ] test/type/lint/build are green</w:t>
      </w:r>
      <w:r>
        <w:br/>
      </w:r>
      <w:r>
        <w:rPr>
          <w:rStyle w:val="VerbatimChar"/>
        </w:rPr>
        <w:t xml:space="preserve">[ ] directly affected release gates are green</w:t>
      </w:r>
    </w:p>
    <w:p>
      <w:r>
        <w:pict>
          <v:rect style="width:0;height:1.5pt" o:hralign="center" o:hrstd="t" o:hr="t"/>
        </w:pict>
      </w:r>
    </w:p>
    <w:bookmarkEnd w:id="247"/>
    <w:bookmarkStart w:id="248" w:name="Xe9fd9e4f2bb5ee82d95c859df2ce4c51458d661"/>
    <w:p>
      <w:pPr>
        <w:pStyle w:val="Heading1"/>
      </w:pPr>
      <w:r>
        <w:t xml:space="preserve">25. Performance checkpoint checklist</w:t>
      </w:r>
    </w:p>
    <w:p>
      <w:pPr>
        <w:pStyle w:val="SourceCode"/>
      </w:pPr>
      <w:r>
        <w:rPr>
          <w:rStyle w:val="VerbatimChar"/>
        </w:rPr>
        <w:t xml:space="preserve">[ ] clean rebuild</w:t>
      </w:r>
      <w:r>
        <w:br/>
      </w:r>
      <w:r>
        <w:rPr>
          <w:rStyle w:val="VerbatimChar"/>
        </w:rPr>
        <w:t xml:space="preserve">[ ] interleaved A/B</w:t>
      </w:r>
      <w:r>
        <w:br/>
      </w:r>
      <w:r>
        <w:rPr>
          <w:rStyle w:val="VerbatimChar"/>
        </w:rPr>
        <w:t xml:space="preserve">[ ] A/A control</w:t>
      </w:r>
      <w:r>
        <w:br/>
      </w:r>
      <w:r>
        <w:rPr>
          <w:rStyle w:val="VerbatimChar"/>
        </w:rPr>
        <w:t xml:space="preserve">[ ] warmup</w:t>
      </w:r>
      <w:r>
        <w:br/>
      </w:r>
      <w:r>
        <w:rPr>
          <w:rStyle w:val="VerbatimChar"/>
        </w:rPr>
        <w:t xml:space="preserve">[ ] repeated samples</w:t>
      </w:r>
      <w:r>
        <w:br/>
      </w:r>
      <w:r>
        <w:rPr>
          <w:rStyle w:val="VerbatimChar"/>
        </w:rPr>
        <w:t xml:space="preserve">[ ] robust statistic</w:t>
      </w:r>
      <w:r>
        <w:br/>
      </w:r>
      <w:r>
        <w:rPr>
          <w:rStyle w:val="VerbatimChar"/>
        </w:rPr>
        <w:t xml:space="preserve">[ ] equivalent-operation matrix</w:t>
      </w:r>
      <w:r>
        <w:br/>
      </w:r>
      <w:r>
        <w:rPr>
          <w:rStyle w:val="VerbatimChar"/>
        </w:rPr>
        <w:t xml:space="preserve">[ ] raw vs featured configuration</w:t>
      </w:r>
      <w:r>
        <w:br/>
      </w:r>
      <w:r>
        <w:rPr>
          <w:rStyle w:val="VerbatimChar"/>
        </w:rPr>
        <w:t xml:space="preserve">[ ] scaling sizes</w:t>
      </w:r>
      <w:r>
        <w:br/>
      </w:r>
      <w:r>
        <w:rPr>
          <w:rStyle w:val="VerbatimChar"/>
        </w:rPr>
        <w:t xml:space="preserve">[ ] consumer fan-out where relevant</w:t>
      </w:r>
      <w:r>
        <w:br/>
      </w:r>
      <w:r>
        <w:rPr>
          <w:rStyle w:val="VerbatimChar"/>
        </w:rPr>
        <w:t xml:space="preserve">[ ] retained memory</w:t>
      </w:r>
      <w:r>
        <w:br/>
      </w:r>
      <w:r>
        <w:rPr>
          <w:rStyle w:val="VerbatimChar"/>
        </w:rPr>
        <w:t xml:space="preserve">[ ] peak memory</w:t>
      </w:r>
      <w:r>
        <w:br/>
      </w:r>
      <w:r>
        <w:rPr>
          <w:rStyle w:val="VerbatimChar"/>
        </w:rPr>
        <w:t xml:space="preserve">[ ] quiescence protocol</w:t>
      </w:r>
      <w:r>
        <w:br/>
      </w:r>
      <w:r>
        <w:rPr>
          <w:rStyle w:val="VerbatimChar"/>
        </w:rPr>
        <w:t xml:space="preserve">[ ] unresolved cells quarantined</w:t>
      </w:r>
      <w:r>
        <w:br/>
      </w:r>
      <w:r>
        <w:rPr>
          <w:rStyle w:val="VerbatimChar"/>
        </w:rPr>
        <w:t xml:space="preserve">[ ] claim states scope and shape</w:t>
      </w:r>
      <w:r>
        <w:br/>
      </w:r>
      <w:r>
        <w:rPr>
          <w:rStyle w:val="VerbatimChar"/>
        </w:rPr>
        <w:t xml:space="preserve">[ ] gate self-test mutation proven</w:t>
      </w:r>
    </w:p>
    <w:p>
      <w:r>
        <w:pict>
          <v:rect style="width:0;height:1.5pt" o:hralign="center" o:hrstd="t" o:hr="t"/>
        </w:pict>
      </w:r>
    </w:p>
    <w:bookmarkEnd w:id="248"/>
    <w:bookmarkStart w:id="249" w:name="X8a933b31fa085f858ef8e76c40ea284d47f5879"/>
    <w:p>
      <w:pPr>
        <w:pStyle w:val="Heading1"/>
      </w:pPr>
      <w:r>
        <w:t xml:space="preserve">26. Release checkpoint checklist</w:t>
      </w:r>
    </w:p>
    <w:p>
      <w:pPr>
        <w:pStyle w:val="SourceCode"/>
      </w:pPr>
      <w:r>
        <w:rPr>
          <w:rStyle w:val="VerbatimChar"/>
        </w:rPr>
        <w:t xml:space="preserve">[ ] migration closed</w:t>
      </w:r>
      <w:r>
        <w:br/>
      </w:r>
      <w:r>
        <w:rPr>
          <w:rStyle w:val="VerbatimChar"/>
        </w:rPr>
        <w:t xml:space="preserve">[ ] deleted API live refs = 0</w:t>
      </w:r>
      <w:r>
        <w:br/>
      </w:r>
      <w:r>
        <w:rPr>
          <w:rStyle w:val="VerbatimChar"/>
        </w:rPr>
        <w:t xml:space="preserve">[ ] demo coverage matrix complete</w:t>
      </w:r>
      <w:r>
        <w:br/>
      </w:r>
      <w:r>
        <w:rPr>
          <w:rStyle w:val="VerbatimChar"/>
        </w:rPr>
        <w:t xml:space="preserve">[ ] demo negative gate clean</w:t>
      </w:r>
      <w:r>
        <w:br/>
      </w:r>
      <w:r>
        <w:rPr>
          <w:rStyle w:val="VerbatimChar"/>
        </w:rPr>
        <w:t xml:space="preserve">[ ] performance-proof methodology clean</w:t>
      </w:r>
      <w:r>
        <w:br/>
      </w:r>
      <w:r>
        <w:rPr>
          <w:rStyle w:val="VerbatimChar"/>
        </w:rPr>
        <w:t xml:space="preserve">[ ] full release gates run on clean committed HEAD</w:t>
      </w:r>
      <w:r>
        <w:br/>
      </w:r>
      <w:r>
        <w:rPr>
          <w:rStyle w:val="VerbatimChar"/>
        </w:rPr>
        <w:t xml:space="preserve">[ ] gate self-tests proven</w:t>
      </w:r>
      <w:r>
        <w:br/>
      </w:r>
      <w:r>
        <w:rPr>
          <w:rStyle w:val="VerbatimChar"/>
        </w:rPr>
        <w:t xml:space="preserve">[ ] package/tarball consumers pass</w:t>
      </w:r>
      <w:r>
        <w:br/>
      </w:r>
      <w:r>
        <w:rPr>
          <w:rStyle w:val="VerbatimChar"/>
        </w:rPr>
        <w:t xml:space="preserve">[ ] framework consumer fixture passes</w:t>
      </w:r>
      <w:r>
        <w:br/>
      </w:r>
      <w:r>
        <w:rPr>
          <w:rStyle w:val="VerbatimChar"/>
        </w:rPr>
        <w:t xml:space="preserve">[ ] public docs match published surface</w:t>
      </w:r>
      <w:r>
        <w:br/>
      </w:r>
      <w:r>
        <w:rPr>
          <w:rStyle w:val="VerbatimChar"/>
        </w:rPr>
        <w:t xml:space="preserve">[ ] advisory findings reproduced or dismissed from fresh evidence</w:t>
      </w:r>
      <w:r>
        <w:br/>
      </w:r>
      <w:r>
        <w:rPr>
          <w:rStyle w:val="VerbatimChar"/>
        </w:rPr>
        <w:t xml:space="preserve">[ ] production consumer migration passes</w:t>
      </w:r>
      <w:r>
        <w:br/>
      </w:r>
      <w:r>
        <w:rPr>
          <w:rStyle w:val="VerbatimChar"/>
        </w:rPr>
        <w:t xml:space="preserve">[ ] release claims matrix has no unsupported statements</w:t>
      </w:r>
    </w:p>
    <w:p>
      <w:r>
        <w:pict>
          <v:rect style="width:0;height:1.5pt" o:hralign="center" o:hrstd="t" o:hr="t"/>
        </w:pict>
      </w:r>
    </w:p>
    <w:bookmarkEnd w:id="249"/>
    <w:bookmarkStart w:id="256" w:name="X9131c84902363fb0ef16950ac8175e94e2bb1b8"/>
    <w:p>
      <w:pPr>
        <w:pStyle w:val="Heading1"/>
      </w:pPr>
      <w:r>
        <w:t xml:space="preserve">27. The deeper philosophy</w:t>
      </w:r>
    </w:p>
    <w:p>
      <w:pPr>
        <w:pStyle w:val="FirstParagraph"/>
      </w:pPr>
      <w:r>
        <w:t xml:space="preserve">The protocol can be summarized in five ideas.</w:t>
      </w:r>
    </w:p>
    <w:bookmarkStart w:id="250" w:name="Xf57b3ae15c87561a699384dcfb73cc92f3e73c6"/>
    <w:p>
      <w:pPr>
        <w:pStyle w:val="Heading2"/>
      </w:pPr>
      <w:r>
        <w:t xml:space="preserve">27.1 Architecture is an ownership theorem</w:t>
      </w:r>
    </w:p>
    <w:p>
      <w:pPr>
        <w:pStyle w:val="FirstParagraph"/>
      </w:pPr>
      <w:r>
        <w:t xml:space="preserve">Good architecture is not primarily about file organization. It is an argument that each semantic responsibility has the smallest truthful owner and that no two layers are pretending to own the same thing.</w:t>
      </w:r>
    </w:p>
    <w:bookmarkEnd w:id="250"/>
    <w:bookmarkStart w:id="251" w:name="Xfd7527263086fdd5e3689da447e62eb5751ccb0"/>
    <w:p>
      <w:pPr>
        <w:pStyle w:val="Heading2"/>
      </w:pPr>
      <w:r>
        <w:t xml:space="preserve">27.2 Falsification is faster than persuasion</w:t>
      </w:r>
    </w:p>
    <w:p>
      <w:pPr>
        <w:pStyle w:val="FirstParagraph"/>
      </w:pPr>
      <w:r>
        <w:t xml:space="preserve">A precise counterexample can settle a debate that would otherwise produce pages of design argument.</w:t>
      </w:r>
    </w:p>
    <w:bookmarkEnd w:id="251"/>
    <w:bookmarkStart w:id="252" w:name="X34d734e7e3663136fd2b50c6f54e25901067e06"/>
    <w:p>
      <w:pPr>
        <w:pStyle w:val="Heading2"/>
      </w:pPr>
      <w:r>
        <w:t xml:space="preserve">27.3 Corrections increase confidence</w:t>
      </w:r>
    </w:p>
    <w:p>
      <w:pPr>
        <w:pStyle w:val="FirstParagraph"/>
      </w:pPr>
      <w:r>
        <w:t xml:space="preserve">A process that never records being wrong is almost certainly hiding uncertainty.</w:t>
      </w:r>
    </w:p>
    <w:p>
      <w:pPr>
        <w:pStyle w:val="BodyText"/>
      </w:pPr>
      <w:r>
        <w:t xml:space="preserve">The strongest parts of the SignalTree program were often the moments where a claim was narrowed or reversed because a better discriminator showed the truth.</w:t>
      </w:r>
    </w:p>
    <w:bookmarkEnd w:id="252"/>
    <w:bookmarkStart w:id="253" w:name="X1479f277bc133f0c24f65a09b487a12d66a4dc4"/>
    <w:p>
      <w:pPr>
        <w:pStyle w:val="Heading2"/>
      </w:pPr>
      <w:r>
        <w:t xml:space="preserve">27.4 Tests are executable epistemology</w:t>
      </w:r>
    </w:p>
    <w:p>
      <w:pPr>
        <w:pStyle w:val="FirstParagraph"/>
      </w:pPr>
      <w:r>
        <w:t xml:space="preserve">A permanent test is not merely regression prevention. It is a machine-executable statement of why the architecture believes a property is true.</w:t>
      </w:r>
    </w:p>
    <w:bookmarkEnd w:id="253"/>
    <w:bookmarkStart w:id="254" w:name="X55ec110c45e2dcfd6365a236c960dbdb54e1d7e"/>
    <w:p>
      <w:pPr>
        <w:pStyle w:val="Heading2"/>
      </w:pPr>
      <w:r>
        <w:t xml:space="preserve">27.5 Freeze is what converts research into engineering</w:t>
      </w:r>
    </w:p>
    <w:p>
      <w:pPr>
        <w:pStyle w:val="FirstParagraph"/>
      </w:pPr>
      <w:r>
        <w:t xml:space="preserve">Discovery without freeze becomes endless redesign. Freeze without falsification becomes dogma.</w:t>
      </w:r>
    </w:p>
    <w:p>
      <w:pPr>
        <w:pStyle w:val="BodyText"/>
      </w:pPr>
      <w:r>
        <w:t xml:space="preserve">ADSP uses both:</w:t>
      </w:r>
    </w:p>
    <w:p>
      <w:pPr>
        <w:pStyle w:val="SourceCode"/>
      </w:pPr>
      <w:r>
        <w:rPr>
          <w:rStyle w:val="VerbatimChar"/>
        </w:rPr>
        <w:t xml:space="preserve">FALSIFY aggressively before closure.</w:t>
      </w:r>
      <w:r>
        <w:br/>
      </w:r>
      <w:r>
        <w:rPr>
          <w:rStyle w:val="VerbatimChar"/>
        </w:rPr>
        <w:t xml:space="preserve">FREEZE aggressively after closure.</w:t>
      </w:r>
    </w:p>
    <w:bookmarkEnd w:id="254"/>
    <w:bookmarkStart w:id="255" w:name="X14f0c4494a4a2b4e2f5de23ccc0f45a25205dba"/>
    <w:p>
      <w:pPr>
        <w:pStyle w:val="Heading2"/>
      </w:pPr>
      <w:r>
        <w:t xml:space="preserve">27.6 Rigor is a budget, not a virtue signal</w:t>
      </w:r>
    </w:p>
    <w:p>
      <w:pPr>
        <w:pStyle w:val="FirstParagraph"/>
      </w:pPr>
      <w:r>
        <w:t xml:space="preserve">A method that cannot say when it is overkill will eventually be ignored. ADSP's purpose is to spend rigor where semantic ambiguity and consequence justify it, not to maximize ceremony.</w:t>
      </w:r>
    </w:p>
    <w:p>
      <w:pPr>
        <w:pStyle w:val="BodyText"/>
      </w:pPr>
      <w:r>
        <w:t xml:space="preserve">The correct amount of process is the smallest amount that can still expose the failure mode that matters.</w:t>
      </w:r>
    </w:p>
    <w:p>
      <w:r>
        <w:pict>
          <v:rect style="width:0;height:1.5pt" o:hralign="center" o:hrstd="t" o:hr="t"/>
        </w:pict>
      </w:r>
    </w:p>
    <w:bookmarkEnd w:id="255"/>
    <w:bookmarkEnd w:id="256"/>
    <w:bookmarkStart w:id="261" w:name="X4f80b6137dca6e16ba8607f5e19fca1b11cdb56"/>
    <w:p>
      <w:pPr>
        <w:pStyle w:val="Heading1"/>
      </w:pPr>
      <w:r>
        <w:t xml:space="preserve">28. Operationalizing ADSP as an AI coding-agent Skill</w:t>
      </w:r>
    </w:p>
    <w:p>
      <w:pPr>
        <w:pStyle w:val="FirstParagraph"/>
      </w:pPr>
      <w:r>
        <w:t xml:space="preserve">ADSP is well suited to implementation as a Skill because its strongest parts are structured constraints rather than prose preferences. A Skill should make the protocol easier to invoke without forcing P2/P3 rigor onto every routine change.</w:t>
      </w:r>
    </w:p>
    <w:bookmarkStart w:id="257" w:name="Xfeb1c96f2cf745ab5ea9d83c23fe563ee863f49"/>
    <w:p>
      <w:pPr>
        <w:pStyle w:val="Heading2"/>
      </w:pPr>
      <w:r>
        <w:t xml:space="preserve">28.1 Skill responsibilities</w:t>
      </w:r>
    </w:p>
    <w:p>
      <w:pPr>
        <w:pStyle w:val="FirstParagraph"/>
      </w:pPr>
      <w:r>
        <w:t xml:space="preserve">A useful ADSP Skill should:</w:t>
      </w:r>
    </w:p>
    <w:p>
      <w:pPr>
        <w:pStyle w:val="Compact"/>
        <w:numPr>
          <w:ilvl w:val="0"/>
          <w:numId w:val="1057"/>
        </w:numPr>
      </w:pPr>
      <w:r>
        <w:t xml:space="preserve">classify the requested work into P0-P3 rigor;</w:t>
      </w:r>
    </w:p>
    <w:p>
      <w:pPr>
        <w:pStyle w:val="Compact"/>
        <w:numPr>
          <w:ilvl w:val="0"/>
          <w:numId w:val="1057"/>
        </w:numPr>
      </w:pPr>
      <w:r>
        <w:t xml:space="preserve">require a property and falsifier before production changes at P1+;</w:t>
      </w:r>
    </w:p>
    <w:p>
      <w:pPr>
        <w:pStyle w:val="Compact"/>
        <w:numPr>
          <w:ilvl w:val="0"/>
          <w:numId w:val="1057"/>
        </w:numPr>
      </w:pPr>
      <w:r>
        <w:t xml:space="preserve">surface applicable matrices rather than every matrix;</w:t>
      </w:r>
    </w:p>
    <w:p>
      <w:pPr>
        <w:pStyle w:val="Compact"/>
        <w:numPr>
          <w:ilvl w:val="0"/>
          <w:numId w:val="1057"/>
        </w:numPr>
      </w:pPr>
      <w:r>
        <w:t xml:space="preserve">enforce STOP when a preregistered falsifier fires;</w:t>
      </w:r>
    </w:p>
    <w:p>
      <w:pPr>
        <w:pStyle w:val="Compact"/>
        <w:numPr>
          <w:ilvl w:val="0"/>
          <w:numId w:val="1057"/>
        </w:numPr>
      </w:pPr>
      <w:r>
        <w:t xml:space="preserve">require positive controls and harness validation;</w:t>
      </w:r>
    </w:p>
    <w:p>
      <w:pPr>
        <w:pStyle w:val="Compact"/>
        <w:numPr>
          <w:ilvl w:val="0"/>
          <w:numId w:val="1057"/>
        </w:numPr>
      </w:pPr>
      <w:r>
        <w:t xml:space="preserve">track</w:t>
      </w:r>
      <w:r>
        <w:t xml:space="preserve"> </w:t>
      </w:r>
      <w:r>
        <w:rPr>
          <w:rStyle w:val="VerbatimChar"/>
        </w:rPr>
        <w:t xml:space="preserve">CARRIED</w:t>
      </w:r>
      <w:r>
        <w:t xml:space="preserve">,</w:t>
      </w:r>
      <w:r>
        <w:t xml:space="preserve"> </w:t>
      </w:r>
      <w:r>
        <w:rPr>
          <w:rStyle w:val="VerbatimChar"/>
        </w:rPr>
        <w:t xml:space="preserve">VACUOUS</w:t>
      </w:r>
      <w:r>
        <w:t xml:space="preserve">, and</w:t>
      </w:r>
      <w:r>
        <w:t xml:space="preserve"> </w:t>
      </w:r>
      <w:r>
        <w:rPr>
          <w:rStyle w:val="VerbatimChar"/>
        </w:rPr>
        <w:t xml:space="preserve">ORPHANED</w:t>
      </w:r>
      <w:r>
        <w:t xml:space="preserve"> </w:t>
      </w:r>
      <w:r>
        <w:t xml:space="preserve">invariants during retirement;</w:t>
      </w:r>
    </w:p>
    <w:p>
      <w:pPr>
        <w:pStyle w:val="Compact"/>
        <w:numPr>
          <w:ilvl w:val="0"/>
          <w:numId w:val="1057"/>
        </w:numPr>
      </w:pPr>
      <w:r>
        <w:t xml:space="preserve">require REACH/READ/DISCRIMINATE before promoting mechanism claims;</w:t>
      </w:r>
    </w:p>
    <w:p>
      <w:pPr>
        <w:pStyle w:val="Compact"/>
        <w:numPr>
          <w:ilvl w:val="0"/>
          <w:numId w:val="1057"/>
        </w:numPr>
      </w:pPr>
      <w:r>
        <w:t xml:space="preserve">record corrections without rewriting historical records;</w:t>
      </w:r>
    </w:p>
    <w:p>
      <w:pPr>
        <w:pStyle w:val="Compact"/>
        <w:numPr>
          <w:ilvl w:val="0"/>
          <w:numId w:val="1057"/>
        </w:numPr>
      </w:pPr>
      <w:r>
        <w:t xml:space="preserve">maintain freeze/reopen state;</w:t>
      </w:r>
    </w:p>
    <w:p>
      <w:pPr>
        <w:pStyle w:val="Compact"/>
        <w:numPr>
          <w:ilvl w:val="0"/>
          <w:numId w:val="1057"/>
        </w:numPr>
      </w:pPr>
      <w:r>
        <w:t xml:space="preserve">distinguish permanent conformance from discovery archaeology; and</w:t>
      </w:r>
    </w:p>
    <w:p>
      <w:pPr>
        <w:pStyle w:val="Compact"/>
        <w:numPr>
          <w:ilvl w:val="0"/>
          <w:numId w:val="1057"/>
        </w:numPr>
      </w:pPr>
      <w:r>
        <w:t xml:space="preserve">refuse to treat greenfield work as incumbent-code transcription.</w:t>
      </w:r>
    </w:p>
    <w:bookmarkEnd w:id="257"/>
    <w:bookmarkStart w:id="258" w:name="X90d900af7f98c5dcaeaf612d4db2202d4b6c168"/>
    <w:p>
      <w:pPr>
        <w:pStyle w:val="Heading2"/>
      </w:pPr>
      <w:r>
        <w:t xml:space="preserve">28.2 Skill outputs</w:t>
      </w:r>
    </w:p>
    <w:p>
      <w:pPr>
        <w:pStyle w:val="FirstParagraph"/>
      </w:pPr>
      <w:r>
        <w:t xml:space="preserve">The Skill should be able to emit/update:</w:t>
      </w:r>
    </w:p>
    <w:p>
      <w:pPr>
        <w:pStyle w:val="Compact"/>
        <w:numPr>
          <w:ilvl w:val="0"/>
          <w:numId w:val="1058"/>
        </w:numPr>
      </w:pPr>
      <w:r>
        <w:t xml:space="preserve">experiment card;</w:t>
      </w:r>
    </w:p>
    <w:p>
      <w:pPr>
        <w:pStyle w:val="Compact"/>
        <w:numPr>
          <w:ilvl w:val="0"/>
          <w:numId w:val="1058"/>
        </w:numPr>
      </w:pPr>
      <w:r>
        <w:t xml:space="preserve">falsifier matrix;</w:t>
      </w:r>
    </w:p>
    <w:p>
      <w:pPr>
        <w:pStyle w:val="Compact"/>
        <w:numPr>
          <w:ilvl w:val="0"/>
          <w:numId w:val="1058"/>
        </w:numPr>
      </w:pPr>
      <w:r>
        <w:t xml:space="preserve">ownership disposition;</w:t>
      </w:r>
    </w:p>
    <w:p>
      <w:pPr>
        <w:pStyle w:val="Compact"/>
        <w:numPr>
          <w:ilvl w:val="0"/>
          <w:numId w:val="1058"/>
        </w:numPr>
      </w:pPr>
      <w:r>
        <w:t xml:space="preserve">correction ledger entry;</w:t>
      </w:r>
    </w:p>
    <w:p>
      <w:pPr>
        <w:pStyle w:val="Compact"/>
        <w:numPr>
          <w:ilvl w:val="0"/>
          <w:numId w:val="1058"/>
        </w:numPr>
      </w:pPr>
      <w:r>
        <w:t xml:space="preserve">freeze/reopen ledger entry;</w:t>
      </w:r>
    </w:p>
    <w:p>
      <w:pPr>
        <w:pStyle w:val="Compact"/>
        <w:numPr>
          <w:ilvl w:val="0"/>
          <w:numId w:val="1058"/>
        </w:numPr>
      </w:pPr>
      <w:r>
        <w:t xml:space="preserve">permanent-conformance checklist;</w:t>
      </w:r>
    </w:p>
    <w:p>
      <w:pPr>
        <w:pStyle w:val="Compact"/>
        <w:numPr>
          <w:ilvl w:val="0"/>
          <w:numId w:val="1058"/>
        </w:numPr>
      </w:pPr>
      <w:r>
        <w:t xml:space="preserve">migration carrier disposition;</w:t>
      </w:r>
    </w:p>
    <w:p>
      <w:pPr>
        <w:pStyle w:val="Compact"/>
        <w:numPr>
          <w:ilvl w:val="0"/>
          <w:numId w:val="1058"/>
        </w:numPr>
      </w:pPr>
      <w:r>
        <w:t xml:space="preserve">release claim matrix; and</w:t>
      </w:r>
    </w:p>
    <w:p>
      <w:pPr>
        <w:pStyle w:val="Compact"/>
        <w:numPr>
          <w:ilvl w:val="0"/>
          <w:numId w:val="1058"/>
        </w:numPr>
      </w:pPr>
      <w:r>
        <w:t xml:space="preserve">machine-readable rulebook state.</w:t>
      </w:r>
    </w:p>
    <w:bookmarkEnd w:id="258"/>
    <w:bookmarkStart w:id="259" w:name="X2313fcac428fde303a7c05a6fc5cecf70562802"/>
    <w:p>
      <w:pPr>
        <w:pStyle w:val="Heading2"/>
      </w:pPr>
      <w:r>
        <w:t xml:space="preserve">28.3 Human decision boundaries</w:t>
      </w:r>
    </w:p>
    <w:p>
      <w:pPr>
        <w:pStyle w:val="FirstParagraph"/>
      </w:pPr>
      <w:r>
        <w:t xml:space="preserve">The Skill should automate evidence discipline, not architecture authority. It may block an invalid claim or flag an orphaned invariant, but ownership decisions, public contract freezes, and deliberate changes to product semantics remain explicit engineering decisions.</w:t>
      </w:r>
    </w:p>
    <w:bookmarkEnd w:id="259"/>
    <w:bookmarkStart w:id="260" w:name="Xee8cdc387c8551dc52d11a807294a40e9b7272f"/>
    <w:p>
      <w:pPr>
        <w:pStyle w:val="Heading2"/>
      </w:pPr>
      <w:r>
        <w:t xml:space="preserve">28.4 Avoiding process theater</w:t>
      </w:r>
    </w:p>
    <w:p>
      <w:pPr>
        <w:pStyle w:val="FirstParagraph"/>
      </w:pPr>
      <w:r>
        <w:t xml:space="preserve">A Skill implementation must honor the proportional-rigor profiles. Automatically generating a 14-matrix packet for a P0 helper change would make ADSP less usable and encourage ritual compliance instead of falsification.</w:t>
      </w:r>
    </w:p>
    <w:p>
      <w:pPr>
        <w:pStyle w:val="BodyText"/>
      </w:pPr>
      <w:r>
        <w:t xml:space="preserve">The Skill should ask the minimum questions needed to make the current risk falsifiable, then escalate only when evidence requires it.</w:t>
      </w:r>
    </w:p>
    <w:p>
      <w:r>
        <w:pict>
          <v:rect style="width:0;height:1.5pt" o:hralign="center" o:hrstd="t" o:hr="t"/>
        </w:pict>
      </w:r>
    </w:p>
    <w:bookmarkEnd w:id="260"/>
    <w:bookmarkEnd w:id="261"/>
    <w:bookmarkStart w:id="269" w:name="appendix-a--blank-matrix-templates"/>
    <w:p>
      <w:pPr>
        <w:pStyle w:val="Heading1"/>
      </w:pPr>
      <w:r>
        <w:t xml:space="preserve">Appendix A — Blank matrix templates</w:t>
      </w:r>
    </w:p>
    <w:bookmarkStart w:id="262" w:name="a1-consumer-inventory"/>
    <w:p>
      <w:pPr>
        <w:pStyle w:val="Heading2"/>
      </w:pPr>
      <w:r>
        <w:t xml:space="preserve">A.1 Consumer inventory</w:t>
      </w:r>
    </w:p>
    <w:tbl>
      <w:tblPr>
        <w:tblStyle w:val="Table"/>
        <w:tblW w:type="auto" w:w="0"/>
        <w:jc w:val="lef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Symbol</w:t>
            </w:r>
          </w:p>
        </w:tc>
        <w:tc>
          <w:tcPr/>
          <w:p>
            <w:pPr>
              <w:pStyle w:val="Compact"/>
              <w:jc w:val="right"/>
            </w:pPr>
            <w:r>
              <w:t xml:space="preserve">Public root</w:t>
            </w:r>
          </w:p>
        </w:tc>
        <w:tc>
          <w:tcPr/>
          <w:p>
            <w:pPr>
              <w:pStyle w:val="Compact"/>
              <w:jc w:val="right"/>
            </w:pPr>
            <w:r>
              <w:t xml:space="preserve">Secondary/deep</w:t>
            </w:r>
          </w:p>
        </w:tc>
        <w:tc>
          <w:tcPr/>
          <w:p>
            <w:pPr>
              <w:pStyle w:val="Compact"/>
              <w:jc w:val="right"/>
            </w:pPr>
            <w:r>
              <w:t xml:space="preserve">Prod</w:t>
            </w:r>
          </w:p>
        </w:tc>
        <w:tc>
          <w:tcPr/>
          <w:p>
            <w:pPr>
              <w:pStyle w:val="Compact"/>
              <w:jc w:val="right"/>
            </w:pPr>
            <w:r>
              <w:t xml:space="preserve">Demo</w:t>
            </w:r>
          </w:p>
        </w:tc>
        <w:tc>
          <w:tcPr/>
          <w:p>
            <w:pPr>
              <w:pStyle w:val="Compact"/>
              <w:jc w:val="right"/>
            </w:pPr>
            <w:r>
              <w:t xml:space="preserve">Docs</w:t>
            </w:r>
          </w:p>
        </w:tc>
        <w:tc>
          <w:tcPr/>
          <w:p>
            <w:pPr>
              <w:pStyle w:val="Compact"/>
              <w:jc w:val="right"/>
            </w:pPr>
            <w:r>
              <w:t xml:space="preserve">Tools</w:t>
            </w:r>
          </w:p>
        </w:tc>
        <w:tc>
          <w:tcPr/>
          <w:p>
            <w:pPr>
              <w:pStyle w:val="Compact"/>
              <w:jc w:val="right"/>
            </w:pPr>
            <w:r>
              <w:t xml:space="preserve">Tests</w:t>
            </w:r>
          </w:p>
        </w:tc>
        <w:tc>
          <w:tcPr/>
          <w:p>
            <w:pPr>
              <w:pStyle w:val="Compact"/>
              <w:jc w:val="right"/>
            </w:pPr>
            <w:r>
              <w:t xml:space="preserve">Historical</w:t>
            </w:r>
          </w:p>
        </w:tc>
        <w:tc>
          <w:tcPr/>
          <w:p>
            <w:pPr>
              <w:pStyle w:val="Compact"/>
              <w:jc w:val="left"/>
            </w:pPr>
            <w:r>
              <w:t xml:space="preserve">Disposition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2"/>
    <w:bookmarkStart w:id="263" w:name="a2-behavior-matrix"/>
    <w:p>
      <w:pPr>
        <w:pStyle w:val="Heading2"/>
      </w:pPr>
      <w:r>
        <w:t xml:space="preserve">A.2 Behavior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Behavior</w:t>
            </w:r>
          </w:p>
        </w:tc>
        <w:tc>
          <w:tcPr/>
          <w:p>
            <w:pPr>
              <w:pStyle w:val="Compact"/>
              <w:jc w:val="left"/>
            </w:pPr>
            <w:r>
              <w:t xml:space="preserve">Mechanism</w:t>
            </w:r>
          </w:p>
        </w:tc>
        <w:tc>
          <w:tcPr/>
          <w:p>
            <w:pPr>
              <w:pStyle w:val="Compact"/>
              <w:jc w:val="left"/>
            </w:pPr>
            <w:r>
              <w:t xml:space="preserve">Observable contract</w:t>
            </w:r>
          </w:p>
        </w:tc>
        <w:tc>
          <w:tcPr/>
          <w:p>
            <w:pPr>
              <w:pStyle w:val="Compact"/>
              <w:jc w:val="left"/>
            </w:pPr>
            <w:r>
              <w:t xml:space="preserve">Final owner</w:t>
            </w:r>
          </w:p>
        </w:tc>
        <w:tc>
          <w:tcPr/>
          <w:p>
            <w:pPr>
              <w:pStyle w:val="Compact"/>
              <w:jc w:val="right"/>
            </w:pPr>
            <w:r>
              <w:t xml:space="preserve">Preserve?</w:t>
            </w:r>
          </w:p>
        </w:tc>
        <w:tc>
          <w:tcPr/>
          <w:p>
            <w:pPr>
              <w:pStyle w:val="Compact"/>
              <w:jc w:val="left"/>
            </w:pPr>
            <w:r>
              <w:t xml:space="preserve">Proof</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3"/>
    <w:bookmarkStart w:id="264" w:name="a3-falsifier-matrix"/>
    <w:p>
      <w:pPr>
        <w:pStyle w:val="Heading2"/>
      </w:pPr>
      <w:r>
        <w:t xml:space="preserve">A.3 Falsifier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Hypothesis</w:t>
            </w:r>
          </w:p>
        </w:tc>
        <w:tc>
          <w:tcPr/>
          <w:p>
            <w:pPr>
              <w:pStyle w:val="Compact"/>
              <w:jc w:val="left"/>
            </w:pPr>
            <w:r>
              <w:t xml:space="preserve">Falsifier</w:t>
            </w:r>
          </w:p>
        </w:tc>
        <w:tc>
          <w:tcPr/>
          <w:p>
            <w:pPr>
              <w:pStyle w:val="Compact"/>
              <w:jc w:val="left"/>
            </w:pPr>
            <w:r>
              <w:t xml:space="preserve">Control</w:t>
            </w:r>
          </w:p>
        </w:tc>
        <w:tc>
          <w:tcPr/>
          <w:p>
            <w:pPr>
              <w:pStyle w:val="Compact"/>
              <w:jc w:val="left"/>
            </w:pPr>
            <w:r>
              <w:t xml:space="preserve">Result</w:t>
            </w:r>
          </w:p>
        </w:tc>
        <w:tc>
          <w:tcPr/>
          <w:p>
            <w:pPr>
              <w:pStyle w:val="Compact"/>
              <w:jc w:val="left"/>
            </w:pPr>
            <w:r>
              <w:t xml:space="preserve">Interpretation</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264"/>
    <w:bookmarkStart w:id="265" w:name="a4-ownership-matrix"/>
    <w:p>
      <w:pPr>
        <w:pStyle w:val="Heading2"/>
      </w:pPr>
      <w:r>
        <w:t xml:space="preserve">A.4 Ownership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Responsibility</w:t>
            </w:r>
          </w:p>
        </w:tc>
        <w:tc>
          <w:tcPr/>
          <w:p>
            <w:pPr>
              <w:pStyle w:val="Compact"/>
              <w:jc w:val="left"/>
            </w:pPr>
            <w:r>
              <w:t xml:space="preserve">Candidate owners</w:t>
            </w:r>
          </w:p>
        </w:tc>
        <w:tc>
          <w:tcPr/>
          <w:p>
            <w:pPr>
              <w:pStyle w:val="Compact"/>
              <w:jc w:val="left"/>
            </w:pPr>
            <w:r>
              <w:t xml:space="preserve">Needed information</w:t>
            </w:r>
          </w:p>
        </w:tc>
        <w:tc>
          <w:tcPr/>
          <w:p>
            <w:pPr>
              <w:pStyle w:val="Compact"/>
              <w:jc w:val="left"/>
            </w:pPr>
            <w:r>
              <w:t xml:space="preserve">Lifecycle owner</w:t>
            </w:r>
          </w:p>
        </w:tc>
        <w:tc>
          <w:tcPr/>
          <w:p>
            <w:pPr>
              <w:pStyle w:val="Compact"/>
              <w:jc w:val="left"/>
            </w:pPr>
            <w:r>
              <w:t xml:space="preserve">Decision</w:t>
            </w:r>
          </w:p>
        </w:tc>
        <w:tc>
          <w:tcPr/>
          <w:p>
            <w:pPr>
              <w:pStyle w:val="Compact"/>
              <w:jc w:val="left"/>
            </w:pPr>
            <w:r>
              <w:t xml:space="preserve">Why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5"/>
    <w:bookmarkStart w:id="266" w:name="a5-migration-matrix"/>
    <w:p>
      <w:pPr>
        <w:pStyle w:val="Heading2"/>
      </w:pPr>
      <w:r>
        <w:t xml:space="preserve">A.5 Migration matrix</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Caller</w:t>
            </w:r>
          </w:p>
        </w:tc>
        <w:tc>
          <w:tcPr/>
          <w:p>
            <w:pPr>
              <w:pStyle w:val="Compact"/>
              <w:jc w:val="left"/>
            </w:pPr>
            <w:r>
              <w:t xml:space="preserve">Old behavior</w:t>
            </w:r>
          </w:p>
        </w:tc>
        <w:tc>
          <w:tcPr/>
          <w:p>
            <w:pPr>
              <w:pStyle w:val="Compact"/>
              <w:jc w:val="left"/>
            </w:pPr>
            <w:r>
              <w:t xml:space="preserve">Final expression</w:t>
            </w:r>
          </w:p>
        </w:tc>
        <w:tc>
          <w:tcPr/>
          <w:p>
            <w:pPr>
              <w:pStyle w:val="Compact"/>
              <w:jc w:val="left"/>
            </w:pPr>
            <w:r>
              <w:t xml:space="preserve">Semantic delta</w:t>
            </w:r>
          </w:p>
        </w:tc>
        <w:tc>
          <w:tcPr/>
          <w:p>
            <w:pPr>
              <w:pStyle w:val="Compact"/>
              <w:jc w:val="left"/>
            </w:pPr>
            <w:r>
              <w:t xml:space="preserve">Tool/doc/demo impact</w:t>
            </w:r>
          </w:p>
        </w:tc>
        <w:tc>
          <w:tcPr/>
          <w:p>
            <w:pPr>
              <w:pStyle w:val="Compact"/>
              <w:jc w:val="left"/>
            </w:pPr>
            <w:r>
              <w:t xml:space="preserve">Status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6"/>
    <w:bookmarkStart w:id="267" w:name="a6-performance-matrix"/>
    <w:p>
      <w:pPr>
        <w:pStyle w:val="Heading2"/>
      </w:pPr>
      <w:r>
        <w:t xml:space="preserve">A.6 Performance matrix</w:t>
      </w:r>
    </w:p>
    <w:tbl>
      <w:tblPr>
        <w:tblStyle w:val="Table"/>
        <w:tblW w:type="auto" w:w="0"/>
        <w:jc w:val="left"/>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Operation</w:t>
            </w:r>
          </w:p>
        </w:tc>
        <w:tc>
          <w:tcPr/>
          <w:p>
            <w:pPr>
              <w:pStyle w:val="Compact"/>
              <w:jc w:val="left"/>
            </w:pPr>
            <w:r>
              <w:t xml:space="preserve">Semantics</w:t>
            </w:r>
          </w:p>
        </w:tc>
        <w:tc>
          <w:tcPr/>
          <w:p>
            <w:pPr>
              <w:pStyle w:val="Compact"/>
              <w:jc w:val="right"/>
            </w:pPr>
            <w:r>
              <w:t xml:space="preserve">Size</w:t>
            </w:r>
          </w:p>
        </w:tc>
        <w:tc>
          <w:tcPr/>
          <w:p>
            <w:pPr>
              <w:pStyle w:val="Compact"/>
              <w:jc w:val="right"/>
            </w:pPr>
            <w:r>
              <w:t xml:space="preserve">Raw</w:t>
            </w:r>
          </w:p>
        </w:tc>
        <w:tc>
          <w:tcPr/>
          <w:p>
            <w:pPr>
              <w:pStyle w:val="Compact"/>
              <w:jc w:val="right"/>
            </w:pPr>
            <w:r>
              <w:t xml:space="preserve">Featured</w:t>
            </w:r>
          </w:p>
        </w:tc>
        <w:tc>
          <w:tcPr/>
          <w:p>
            <w:pPr>
              <w:pStyle w:val="Compact"/>
              <w:jc w:val="right"/>
            </w:pPr>
            <w:r>
              <w:t xml:space="preserve">Comparator</w:t>
            </w:r>
          </w:p>
        </w:tc>
        <w:tc>
          <w:tcPr/>
          <w:p>
            <w:pPr>
              <w:pStyle w:val="Compact"/>
              <w:jc w:val="right"/>
            </w:pPr>
            <w:r>
              <w:t xml:space="preserve">A/A spread</w:t>
            </w:r>
          </w:p>
        </w:tc>
        <w:tc>
          <w:tcPr/>
          <w:p>
            <w:pPr>
              <w:pStyle w:val="Compact"/>
              <w:jc w:val="left"/>
            </w:pPr>
            <w:r>
              <w:t xml:space="preserve">Shape</w:t>
            </w:r>
          </w:p>
        </w:tc>
        <w:tc>
          <w:tcPr/>
          <w:p>
            <w:pPr>
              <w:pStyle w:val="Compact"/>
              <w:jc w:val="left"/>
            </w:pPr>
            <w:r>
              <w:t xml:space="preserve">Claim status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7"/>
    <w:bookmarkStart w:id="268" w:name="a7-gate-matrix"/>
    <w:p>
      <w:pPr>
        <w:pStyle w:val="Heading2"/>
      </w:pPr>
      <w:r>
        <w:t xml:space="preserve">A.7 Gate matrix</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Gate</w:t>
            </w:r>
          </w:p>
        </w:tc>
        <w:tc>
          <w:tcPr/>
          <w:p>
            <w:pPr>
              <w:pStyle w:val="Compact"/>
              <w:jc w:val="left"/>
            </w:pPr>
            <w:r>
              <w:t xml:space="preserve">Claim</w:t>
            </w:r>
          </w:p>
        </w:tc>
        <w:tc>
          <w:tcPr/>
          <w:p>
            <w:pPr>
              <w:pStyle w:val="Compact"/>
              <w:jc w:val="left"/>
            </w:pPr>
            <w:r>
              <w:t xml:space="preserve">Mutation</w:t>
            </w:r>
          </w:p>
        </w:tc>
        <w:tc>
          <w:tcPr/>
          <w:p>
            <w:pPr>
              <w:pStyle w:val="Compact"/>
              <w:jc w:val="right"/>
            </w:pPr>
            <w:r>
              <w:t xml:space="preserve">Expected fail</w:t>
            </w:r>
          </w:p>
        </w:tc>
        <w:tc>
          <w:tcPr/>
          <w:p>
            <w:pPr>
              <w:pStyle w:val="Compact"/>
              <w:jc w:val="right"/>
            </w:pPr>
            <w:r>
              <w:t xml:space="preserve">Actual</w:t>
            </w:r>
          </w:p>
        </w:tc>
        <w:tc>
          <w:tcPr/>
          <w:p>
            <w:pPr>
              <w:pStyle w:val="Compact"/>
              <w:jc w:val="right"/>
            </w:pPr>
            <w:r>
              <w:t xml:space="preserve">Blind?</w:t>
            </w:r>
          </w:p>
        </w:tc>
        <w:tc>
          <w:tcPr/>
          <w:p>
            <w:pPr>
              <w:pStyle w:val="Compact"/>
              <w:jc w:val="left"/>
            </w:pPr>
            <w:r>
              <w:t xml:space="preserve">Action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68"/>
    <w:bookmarkEnd w:id="269"/>
    <w:bookmarkStart w:id="270" w:name="appendix-b--example-decision-flow"/>
    <w:p>
      <w:pPr>
        <w:pStyle w:val="Heading1"/>
      </w:pPr>
      <w:r>
        <w:t xml:space="preserve">Appendix B — Example decision flow</w:t>
      </w:r>
    </w:p>
    <w:p>
      <w:pPr>
        <w:pStyle w:val="SourceCode"/>
      </w:pPr>
      <w:r>
        <w:rPr>
          <w:rStyle w:val="VerbatimChar"/>
        </w:rPr>
        <w:t xml:space="preserve">1. Candidate API looks redundant.</w:t>
      </w:r>
      <w:r>
        <w:br/>
      </w:r>
      <w:r>
        <w:rPr>
          <w:rStyle w:val="VerbatimChar"/>
        </w:rPr>
        <w:t xml:space="preserve">2. Inventory public reachability and real consumers.</w:t>
      </w:r>
      <w:r>
        <w:br/>
      </w:r>
      <w:r>
        <w:rPr>
          <w:rStyle w:val="VerbatimChar"/>
        </w:rPr>
        <w:t xml:space="preserve">3. Build behavior matrix.</w:t>
      </w:r>
      <w:r>
        <w:br/>
      </w:r>
      <w:r>
        <w:rPr>
          <w:rStyle w:val="VerbatimChar"/>
        </w:rPr>
        <w:t xml:space="preserve">4. Ask what becomes impossible if deleted.</w:t>
      </w:r>
      <w:r>
        <w:br/>
      </w:r>
      <w:r>
        <w:rPr>
          <w:rStyle w:val="VerbatimChar"/>
        </w:rPr>
        <w:t xml:space="preserve">5. Identify strongest unique-seeming behavior.</w:t>
      </w:r>
      <w:r>
        <w:br/>
      </w:r>
      <w:r>
        <w:rPr>
          <w:rStyle w:val="VerbatimChar"/>
        </w:rPr>
        <w:t xml:space="preserve">6. Build falsifier against that behavior.</w:t>
      </w:r>
      <w:r>
        <w:br/>
      </w:r>
      <w:r>
        <w:rPr>
          <w:rStyle w:val="VerbatimChar"/>
        </w:rPr>
        <w:t xml:space="preserve">7. Gate the falsifier with a known-bad control.</w:t>
      </w:r>
      <w:r>
        <w:br/>
      </w:r>
      <w:r>
        <w:rPr>
          <w:rStyle w:val="VerbatimChar"/>
        </w:rPr>
        <w:t xml:space="preserve">8. Run.</w:t>
      </w:r>
      <w:r>
        <w:br/>
      </w:r>
      <w:r>
        <w:br/>
      </w:r>
      <w:r>
        <w:rPr>
          <w:rStyle w:val="VerbatimChar"/>
        </w:rPr>
        <w:t xml:space="preserve">   If behavior reproduces naturally elsewhere:</w:t>
      </w:r>
      <w:r>
        <w:br/>
      </w:r>
      <w:r>
        <w:rPr>
          <w:rStyle w:val="VerbatimChar"/>
        </w:rPr>
        <w:t xml:space="preserve">       DELETE candidate, preserve lesson.</w:t>
      </w:r>
      <w:r>
        <w:br/>
      </w:r>
      <w:r>
        <w:br/>
      </w:r>
      <w:r>
        <w:rPr>
          <w:rStyle w:val="VerbatimChar"/>
        </w:rPr>
        <w:t xml:space="preserve">   If a unique capability appears:</w:t>
      </w:r>
      <w:r>
        <w:br/>
      </w:r>
      <w:r>
        <w:rPr>
          <w:rStyle w:val="VerbatimChar"/>
        </w:rPr>
        <w:t xml:space="preserve">       STOP deletion.</w:t>
      </w:r>
      <w:r>
        <w:br/>
      </w:r>
      <w:r>
        <w:rPr>
          <w:rStyle w:val="VerbatimChar"/>
        </w:rPr>
        <w:t xml:space="preserve">       Assign capability to a new owner experiment.</w:t>
      </w:r>
      <w:r>
        <w:br/>
      </w:r>
      <w:r>
        <w:br/>
      </w:r>
      <w:r>
        <w:rPr>
          <w:rStyle w:val="VerbatimChar"/>
        </w:rPr>
        <w:t xml:space="preserve">   If architecture is clear but migration is broad:</w:t>
      </w:r>
      <w:r>
        <w:br/>
      </w:r>
      <w:r>
        <w:rPr>
          <w:rStyle w:val="VerbatimChar"/>
        </w:rPr>
        <w:t xml:space="preserve">       FREEZE architecture.</w:t>
      </w:r>
      <w:r>
        <w:br/>
      </w:r>
      <w:r>
        <w:rPr>
          <w:rStyle w:val="VerbatimChar"/>
        </w:rPr>
        <w:t xml:space="preserve">       Create migration matrix.</w:t>
      </w:r>
      <w:r>
        <w:br/>
      </w:r>
      <w:r>
        <w:br/>
      </w:r>
      <w:r>
        <w:rPr>
          <w:rStyle w:val="VerbatimChar"/>
        </w:rPr>
        <w:t xml:space="preserve">9. Promote winning semantics to permanent conformance.</w:t>
      </w:r>
      <w:r>
        <w:br/>
      </w:r>
      <w:r>
        <w:rPr>
          <w:rStyle w:val="VerbatimChar"/>
        </w:rPr>
        <w:t xml:space="preserve">10. Consolidate archaeological tests.</w:t>
      </w:r>
      <w:r>
        <w:br/>
      </w:r>
      <w:r>
        <w:rPr>
          <w:rStyle w:val="VerbatimChar"/>
        </w:rPr>
        <w:t xml:space="preserve">11. Freeze absent new falsifier.</w:t>
      </w:r>
    </w:p>
    <w:p>
      <w:r>
        <w:pict>
          <v:rect style="width:0;height:1.5pt" o:hralign="center" o:hrstd="t" o:hr="t"/>
        </w:pict>
      </w:r>
    </w:p>
    <w:bookmarkEnd w:id="270"/>
    <w:bookmarkStart w:id="271" w:name="appendix-c--vocabulary"/>
    <w:p>
      <w:pPr>
        <w:pStyle w:val="Heading1"/>
      </w:pPr>
      <w:r>
        <w:t xml:space="preserve">Appendix C — Vocabulary</w:t>
      </w:r>
    </w:p>
    <w:p>
      <w:pPr>
        <w:pStyle w:val="FirstParagraph"/>
      </w:pPr>
      <w:r>
        <w:rPr>
          <w:b/>
          <w:bCs/>
        </w:rPr>
        <w:t xml:space="preserve">Architectural owner</w:t>
      </w:r>
      <w:r>
        <w:t xml:space="preserve"> </w:t>
      </w:r>
      <w:r>
        <w:t xml:space="preserve">— the smallest layer that has the information and lifecycle authority needed to enforce a semantic property.</w:t>
      </w:r>
    </w:p>
    <w:p>
      <w:pPr>
        <w:pStyle w:val="BodyText"/>
      </w:pPr>
      <w:r>
        <w:rPr>
          <w:b/>
          <w:bCs/>
        </w:rPr>
        <w:t xml:space="preserve">Falsifier</w:t>
      </w:r>
      <w:r>
        <w:t xml:space="preserve"> </w:t>
      </w:r>
      <w:r>
        <w:t xml:space="preserve">— an observation that would make a hypothesis false.</w:t>
      </w:r>
    </w:p>
    <w:p>
      <w:pPr>
        <w:pStyle w:val="BodyText"/>
      </w:pPr>
      <w:r>
        <w:rPr>
          <w:b/>
          <w:bCs/>
        </w:rPr>
        <w:t xml:space="preserve">Control</w:t>
      </w:r>
      <w:r>
        <w:t xml:space="preserve"> </w:t>
      </w:r>
      <w:r>
        <w:t xml:space="preserve">— a probe that proves the experiment/harness can distinguish the relevant outcomes.</w:t>
      </w:r>
    </w:p>
    <w:p>
      <w:pPr>
        <w:pStyle w:val="BodyText"/>
      </w:pPr>
      <w:r>
        <w:rPr>
          <w:b/>
          <w:bCs/>
        </w:rPr>
        <w:t xml:space="preserve">Causal authority</w:t>
      </w:r>
      <w:r>
        <w:t xml:space="preserve"> </w:t>
      </w:r>
      <w:r>
        <w:t xml:space="preserve">— responsibility for authored/committed state transitions rather than merely observing results.</w:t>
      </w:r>
    </w:p>
    <w:p>
      <w:pPr>
        <w:pStyle w:val="BodyText"/>
      </w:pPr>
      <w:r>
        <w:rPr>
          <w:b/>
          <w:bCs/>
        </w:rPr>
        <w:t xml:space="preserve">Operational knowledge</w:t>
      </w:r>
      <w:r>
        <w:t xml:space="preserve"> </w:t>
      </w:r>
      <w:r>
        <w:t xml:space="preserve">— implementation logic necessary for correct behavior but not sufficient to justify the abstraction that currently contains it.</w:t>
      </w:r>
    </w:p>
    <w:p>
      <w:pPr>
        <w:pStyle w:val="BodyText"/>
      </w:pPr>
      <w:r>
        <w:rPr>
          <w:b/>
          <w:bCs/>
        </w:rPr>
        <w:t xml:space="preserve">Solidification</w:t>
      </w:r>
      <w:r>
        <w:t xml:space="preserve"> </w:t>
      </w:r>
      <w:r>
        <w:t xml:space="preserve">— converting a discovered property into a permanent contract, conformance test, non-claim boundary, and freeze state.</w:t>
      </w:r>
    </w:p>
    <w:p>
      <w:pPr>
        <w:pStyle w:val="BodyText"/>
      </w:pPr>
      <w:r>
        <w:rPr>
          <w:b/>
          <w:bCs/>
        </w:rPr>
        <w:t xml:space="preserve">Archaeological test</w:t>
      </w:r>
      <w:r>
        <w:t xml:space="preserve"> </w:t>
      </w:r>
      <w:r>
        <w:t xml:space="preserve">— a test/harness whose original decision value may have been subsumed by later production-facing conformance.</w:t>
      </w:r>
    </w:p>
    <w:p>
      <w:pPr>
        <w:pStyle w:val="BodyText"/>
      </w:pPr>
      <w:r>
        <w:rPr>
          <w:b/>
          <w:bCs/>
        </w:rPr>
        <w:t xml:space="preserve">Quarantine</w:t>
      </w:r>
      <w:r>
        <w:t xml:space="preserve"> </w:t>
      </w:r>
      <w:r>
        <w:t xml:space="preserve">— explicit exclusion of unresolved evidence from claims until its harness or interpretation is localized.</w:t>
      </w:r>
    </w:p>
    <w:p>
      <w:pPr>
        <w:pStyle w:val="BodyText"/>
      </w:pPr>
      <w:r>
        <w:rPr>
          <w:b/>
          <w:bCs/>
        </w:rPr>
        <w:t xml:space="preserve">Freeze</w:t>
      </w:r>
      <w:r>
        <w:t xml:space="preserve"> </w:t>
      </w:r>
      <w:r>
        <w:t xml:space="preserve">— a rule that a closed contract is not redesigned without new falsifying evidence.</w:t>
      </w:r>
    </w:p>
    <w:p>
      <w:pPr>
        <w:pStyle w:val="BodyText"/>
      </w:pPr>
      <w:r>
        <w:rPr>
          <w:b/>
          <w:bCs/>
        </w:rPr>
        <w:t xml:space="preserve">Migration</w:t>
      </w:r>
      <w:r>
        <w:t xml:space="preserve"> </w:t>
      </w:r>
      <w:r>
        <w:t xml:space="preserve">— caller/doc/tool/demo adaptation after architecture has already been decided.</w:t>
      </w:r>
    </w:p>
    <w:p>
      <w:pPr>
        <w:pStyle w:val="BodyText"/>
      </w:pPr>
      <w:r>
        <w:rPr>
          <w:b/>
          <w:bCs/>
        </w:rPr>
        <w:t xml:space="preserve">Non-claim</w:t>
      </w:r>
      <w:r>
        <w:t xml:space="preserve"> </w:t>
      </w:r>
      <w:r>
        <w:t xml:space="preserve">— an explicit statement of what the evidence does not establish.</w:t>
      </w:r>
    </w:p>
    <w:p>
      <w:r>
        <w:pict>
          <v:rect style="width:0;height:1.5pt" o:hralign="center" o:hrstd="t" o:hr="t"/>
        </w:pict>
      </w:r>
    </w:p>
    <w:bookmarkEnd w:id="271"/>
    <w:bookmarkStart w:id="272" w:name="final-principle"/>
    <w:p>
      <w:pPr>
        <w:pStyle w:val="Heading1"/>
      </w:pPr>
      <w:r>
        <w:t xml:space="preserve">Final principle</w:t>
      </w:r>
    </w:p>
    <w:p>
      <w:pPr>
        <w:pStyle w:val="FirstParagraph"/>
      </w:pPr>
      <w:r>
        <w:t xml:space="preserve">The reusable essence of the system is this:</w:t>
      </w:r>
    </w:p>
    <w:p>
      <w:pPr>
        <w:pStyle w:val="BlockText"/>
      </w:pPr>
      <w:r>
        <w:rPr>
          <w:b/>
          <w:bCs/>
        </w:rPr>
        <w:t xml:space="preserve">Do not ask an architecture to prove that your preferred design is correct. Ask it to survive the strongest experiment you can devise to prove that it is wrong. Then preserve the experiment, the correction, the boundary, and the reason - not merely the code that happened to win.</w:t>
      </w:r>
    </w:p>
    <w:p>
      <w:pPr>
        <w:pStyle w:val="FirstParagraph"/>
      </w:pPr>
      <w:r>
        <w:t xml:space="preserve">For greenfield implementation, add:</w:t>
      </w:r>
    </w:p>
    <w:p>
      <w:pPr>
        <w:pStyle w:val="BlockText"/>
      </w:pPr>
      <w:r>
        <w:rPr>
          <w:b/>
          <w:bCs/>
        </w:rPr>
        <w:t xml:space="preserve">Preserve the residue - the contracts, evidence, ownership, and conformance - not the historical implementation that happened to reveal it.</w:t>
      </w:r>
    </w:p>
    <w:p>
      <w:pPr>
        <w:pStyle w:val="FirstParagraph"/>
      </w:pPr>
      <w:r>
        <w:t xml:space="preserve">That is how discovery becomes institutional knowledge instead of a one-time heroic effort.</w:t>
      </w:r>
    </w:p>
    <w:bookmarkEnd w:id="2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2026-08-25T20:54:18Z</dcterms:created>
  <dcterms:modified xsi:type="dcterms:W3CDTF">2026-08-25T20:54:18Z</dcterms:modified>
</cp:coreProperties>
</file>

<file path=docProps/custom.xml><?xml version="1.0" encoding="utf-8"?>
<Properties xmlns="http://schemas.openxmlformats.org/officeDocument/2006/custom-properties" xmlns:vt="http://schemas.openxmlformats.org/officeDocument/2006/docPropsVTypes"/>
</file>