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 w:line="252" w:lineRule="auto"/>
        <w:jc w:val="center"/>
      </w:pPr>
      <w:r>
        <w:rPr>
          <w:rFonts w:ascii="Liberation Sans" w:hAnsi="Liberation Sans"/>
          <w:b/>
          <w:color w:val="17324D"/>
          <w:sz w:val="62"/>
        </w:rPr>
        <w:t>SignalTree v15</w:t>
      </w:r>
    </w:p>
    <w:p>
      <w:pPr>
        <w:spacing w:before="0" w:after="80" w:line="252" w:lineRule="auto"/>
        <w:jc w:val="center"/>
      </w:pPr>
      <w:r>
        <w:rPr>
          <w:rFonts w:ascii="Liberation Sans" w:hAnsi="Liberation Sans"/>
          <w:b/>
          <w:color w:val="147D84"/>
          <w:sz w:val="42"/>
        </w:rPr>
        <w:t>Unified Demo &amp; Demo Portfolio Strategy</w:t>
      </w:r>
    </w:p>
    <w:p>
      <w:pPr>
        <w:spacing w:before="0" w:after="320" w:line="252" w:lineRule="auto"/>
        <w:jc w:val="center"/>
      </w:pPr>
      <w:r>
        <w:rPr>
          <w:rFonts w:ascii="Liberation Sans" w:hAnsi="Liberation Sans"/>
          <w:b w:val="0"/>
          <w:i/>
          <w:color w:val="5F6B76"/>
          <w:sz w:val="23"/>
        </w:rPr>
        <w:t>One canonical story. Multiple value propositions. A demo system designed for adoption and enterprise revenue.</w:t>
      </w:r>
    </w:p>
    <w:p>
      <w:pPr>
        <w:spacing w:before="0" w:after="100" w:line="252" w:lineRule="auto"/>
        <w:pBdr>
          <w:bottom w:val="single" w:sz="18" w:space="1" w:color="147D84"/>
        </w:pBdr>
      </w:pPr>
    </w:p>
    <w:tbl>
      <w:tblPr>
        <w:tblW w:type="auto" w:w="0"/>
        <w:jc w:val="center"/>
        <w:tblLayout w:type="autofit"/>
        <w:tblLook w:firstColumn="1" w:firstRow="1" w:lastColumn="0" w:lastRow="0" w:noHBand="0" w:noVBand="1" w:val="04A0"/>
      </w:tblPr>
      <w:tblGrid>
        <w:gridCol w:w="10512"/>
      </w:tblGrid>
      <w:tr>
        <w:tc>
          <w:tcPr>
            <w:tcW w:type="dxa" w:w="10512"/>
            <w:shd w:fill="E8F5F3"/>
            <w:tcMar>
              <w:top w:w="100" w:type="dxa"/>
              <w:start w:w="120" w:type="dxa"/>
              <w:bottom w:w="100" w:type="dxa"/>
              <w:end w:w="120" w:type="dxa"/>
            </w:tcMar>
            <w:tcBorders>
              <w:top w:val="single" w:sz="8" w:color="147D84"/>
              <w:left w:val="single" w:sz="18" w:color="147D84"/>
              <w:bottom w:val="single" w:sz="8" w:color="147D84"/>
              <w:right w:val="single" w:sz="8" w:color="147D84"/>
            </w:tcBorders>
          </w:tcPr>
          <w:p>
            <w:pPr>
              <w:spacing w:before="0" w:after="40" w:line="252" w:lineRule="auto"/>
            </w:pPr>
            <w:r>
              <w:rPr>
                <w:rFonts w:ascii="Liberation Sans" w:hAnsi="Liberation Sans"/>
                <w:b/>
                <w:color w:val="147D84"/>
                <w:sz w:val="21"/>
              </w:rPr>
              <w:t>CORE RECOMMENDATION</w:t>
            </w:r>
          </w:p>
          <w:p>
            <w:pPr>
              <w:spacing w:before="0" w:after="0" w:line="252" w:lineRule="auto"/>
            </w:pPr>
            <w:r>
              <w:rPr>
                <w:rFonts w:ascii="Liberation Sans" w:hAnsi="Liberation Sans"/>
                <w:b w:val="0"/>
                <w:color w:val="1F2933"/>
                <w:sz w:val="21"/>
              </w:rPr>
              <w:t>Build one flagship scenario - "The $375,000 Exception" - that exercises framework independence, causal debugging, Relay, offline reconciliation, AI accountability, approvals, independent audit history, and cryptographic verification. Then let visitors select the value proposition that matters to them while the underlying event stream stays the same.</w:t>
            </w:r>
          </w:p>
        </w:tc>
      </w:tr>
    </w:tbl>
    <w:p>
      <w:pPr>
        <w:spacing w:before="140" w:after="60" w:line="252" w:lineRule="auto"/>
      </w:pPr>
      <w:r>
        <w:rPr>
          <w:rFonts w:ascii="Liberation Sans" w:hAnsi="Liberation Sans"/>
          <w:b/>
          <w:color w:val="147D84"/>
          <w:sz w:val="28"/>
        </w:rPr>
        <w:t>The positioning</w:t>
      </w:r>
    </w:p>
    <w:p>
      <w:pPr>
        <w:spacing w:before="0" w:after="60" w:line="252" w:lineRule="auto"/>
        <w:jc w:val="center"/>
      </w:pPr>
      <w:r>
        <w:rPr>
          <w:rFonts w:ascii="Liberation Sans" w:hAnsi="Liberation Sans"/>
          <w:b/>
          <w:i w:val="0"/>
          <w:color w:val="17324D"/>
          <w:sz w:val="30"/>
        </w:rPr>
        <w:t>SignalTree 15: application state that does not belong to your framework.</w:t>
      </w:r>
    </w:p>
    <w:p>
      <w:pPr>
        <w:spacing w:before="0" w:after="80" w:line="252" w:lineRule="auto"/>
        <w:jc w:val="center"/>
      </w:pPr>
      <w:r>
        <w:rPr>
          <w:rFonts w:ascii="Liberation Sans" w:hAnsi="Liberation Sans"/>
          <w:b w:val="0"/>
          <w:i w:val="0"/>
          <w:color w:val="147D84"/>
          <w:sz w:val="20"/>
        </w:rPr>
        <w:t>Stable identity  |  Causal history  |  Framework independence  |  Distributed semantics</w:t>
      </w:r>
    </w:p>
    <w:p>
      <w:pPr>
        <w:spacing w:before="140" w:after="60" w:line="252" w:lineRule="auto"/>
      </w:pPr>
      <w:r>
        <w:rPr>
          <w:rFonts w:ascii="Liberation Sans" w:hAnsi="Liberation Sans"/>
          <w:b/>
          <w:color w:val="147D84"/>
          <w:sz w:val="28"/>
        </w:rPr>
        <w:t>Why this document exists</w:t>
      </w:r>
    </w:p>
    <w:p>
      <w:pPr>
        <w:pStyle w:val="ListBullet"/>
        <w:spacing w:after="44" w:line="247" w:lineRule="auto"/>
        <w:ind w:left="317" w:hanging="173"/>
      </w:pPr>
      <w:r>
        <w:rPr>
          <w:rFonts w:ascii="Liberation Sans" w:hAnsi="Liberation Sans"/>
          <w:b w:val="0"/>
          <w:color w:val="1F2933"/>
          <w:sz w:val="19"/>
        </w:rPr>
        <w:t>Rank a couple dozen demo concepts by adoption potential, enterprise need, budget, and SignalTree differentiation.</w:t>
      </w:r>
    </w:p>
    <w:p>
      <w:pPr>
        <w:pStyle w:val="ListBullet"/>
        <w:spacing w:after="44" w:line="247" w:lineRule="auto"/>
        <w:ind w:left="317" w:hanging="173"/>
      </w:pPr>
      <w:r>
        <w:rPr>
          <w:rFonts w:ascii="Liberation Sans" w:hAnsi="Liberation Sans"/>
          <w:b w:val="0"/>
          <w:color w:val="1F2933"/>
          <w:sz w:val="19"/>
        </w:rPr>
        <w:t>Collapse the strongest ideas into one memorable, coherent flagship demo instead of maintaining disconnected showcase apps.</w:t>
      </w:r>
    </w:p>
    <w:p>
      <w:pPr>
        <w:pStyle w:val="ListBullet"/>
        <w:spacing w:after="44" w:line="247" w:lineRule="auto"/>
        <w:ind w:left="317" w:hanging="173"/>
      </w:pPr>
      <w:r>
        <w:rPr>
          <w:rFonts w:ascii="Liberation Sans" w:hAnsi="Liberation Sans"/>
          <w:b w:val="0"/>
          <w:color w:val="1F2933"/>
          <w:sz w:val="19"/>
        </w:rPr>
        <w:t>Separate the same demo into persona-specific "what is in it for me?" experiences for developers, architects, platform teams, AI teams, operations, support, security, audit, and risk.</w:t>
      </w:r>
    </w:p>
    <w:p>
      <w:pPr>
        <w:pStyle w:val="ListBullet"/>
        <w:spacing w:after="44" w:line="247" w:lineRule="auto"/>
        <w:ind w:left="317" w:hanging="173"/>
      </w:pPr>
      <w:r>
        <w:rPr>
          <w:rFonts w:ascii="Liberation Sans" w:hAnsi="Liberation Sans"/>
          <w:b w:val="0"/>
          <w:color w:val="1F2933"/>
          <w:sz w:val="19"/>
        </w:rPr>
        <w:t>Make the demo portfolio support the commercial model: free/open foundational packages; paid support, team tooling, Relay, Audit, and possible AI/agent governance.</w:t>
      </w:r>
    </w:p>
    <w:p>
      <w:pPr>
        <w:spacing w:before="240" w:after="80" w:line="252" w:lineRule="auto"/>
        <w:jc w:val="center"/>
      </w:pPr>
      <w:r>
        <w:rPr>
          <w:rFonts w:ascii="Liberation Sans" w:hAnsi="Liberation Sans"/>
          <w:b w:val="0"/>
          <w:i/>
          <w:color w:val="5F6B76"/>
          <w:sz w:val="17"/>
        </w:rPr>
        <w:t>Prepared as a planning document for SignalTree v15.</w:t>
      </w:r>
    </w:p>
    <w:p>
      <w:r>
        <w:br w:type="page"/>
      </w:r>
    </w:p>
    <w:tbl>
      <w:tblPr>
        <w:tblW w:type="auto" w:w="0"/>
        <w:jc w:val="left"/>
        <w:tblLayout w:type="autofit"/>
        <w:tblLook w:firstColumn="1" w:firstRow="1" w:lastColumn="0" w:lastRow="0" w:noHBand="0" w:noVBand="1" w:val="04A0"/>
      </w:tblPr>
      <w:tblGrid>
        <w:gridCol w:w="10512"/>
      </w:tblGrid>
      <w:tr>
        <w:tc>
          <w:tcPr>
            <w:tcW w:type="dxa" w:w="10512"/>
            <w:shd w:fill="147D84"/>
            <w:tcMar>
              <w:top w:w="40" w:type="dxa"/>
              <w:start w:w="85" w:type="dxa"/>
              <w:bottom w:w="40" w:type="dxa"/>
              <w:end w:w="85" w:type="dxa"/>
            </w:tcMar>
          </w:tcPr>
          <w:p>
            <w:pPr>
              <w:spacing w:before="0" w:after="0" w:line="252" w:lineRule="auto"/>
            </w:pPr>
            <w:r>
              <w:rPr>
                <w:rFonts w:ascii="Liberation Sans" w:hAnsi="Liberation Sans"/>
                <w:b/>
                <w:color w:val="FFFFFF"/>
                <w:sz w:val="15"/>
              </w:rPr>
              <w:t>EXECUTIVE STRATEGY</w:t>
            </w:r>
          </w:p>
        </w:tc>
      </w:tr>
    </w:tbl>
    <w:p>
      <w:pPr>
        <w:spacing w:before="140" w:after="100" w:line="252" w:lineRule="auto"/>
      </w:pPr>
      <w:r>
        <w:rPr>
          <w:rFonts w:ascii="Liberation Sans" w:hAnsi="Liberation Sans"/>
          <w:b/>
          <w:color w:val="17324D"/>
          <w:sz w:val="42"/>
        </w:rPr>
        <w:t>1. One demo should carry the whole SignalTree story</w:t>
      </w:r>
    </w:p>
    <w:p>
      <w:pPr>
        <w:spacing w:before="0" w:after="80" w:line="252" w:lineRule="auto"/>
      </w:pPr>
      <w:r>
        <w:rPr>
          <w:rFonts w:ascii="Liberation Sans" w:hAnsi="Liberation Sans"/>
          <w:b w:val="0"/>
          <w:i w:val="0"/>
          <w:color w:val="1F2933"/>
          <w:sz w:val="20"/>
        </w:rPr>
        <w:t>The risk in building twenty-four separate demos is that each proves a feature but none creates a durable mental model. The better approach is one canonical business event with progressively richer layers. Visitors see only the layer relevant to their job; technically sophisticated visitors can drill all the way through the same causal history.</w:t>
      </w:r>
    </w:p>
    <w:tbl>
      <w:tblPr>
        <w:tblW w:type="auto" w:w="0"/>
        <w:jc w:val="center"/>
        <w:tblLayout w:type="fixed"/>
        <w:tblLook w:firstColumn="1" w:firstRow="1" w:lastColumn="0" w:lastRow="0" w:noHBand="0" w:noVBand="1" w:val="04A0"/>
      </w:tblPr>
      <w:tblGrid>
        <w:gridCol w:w="1224"/>
        <w:gridCol w:w="2448"/>
        <w:gridCol w:w="2232"/>
        <w:gridCol w:w="4320"/>
      </w:tblGrid>
      <w:tr>
        <w:trPr>
          <w:tblHeader w:val="true"/>
        </w:trPr>
        <w:tc>
          <w:tcPr>
            <w:tcW w:type="dxa" w:w="2628"/>
            <w:shd w:fill="17324D"/>
            <w:tcMar>
              <w:top w:w="70" w:type="dxa"/>
              <w:start w:w="90" w:type="dxa"/>
              <w:bottom w:w="70" w:type="dxa"/>
              <w:end w:w="90" w:type="dxa"/>
            </w:tcMar>
          </w:tcPr>
          <w:p>
            <w:r>
              <w:rPr>
                <w:rFonts w:ascii="Liberation Sans" w:hAnsi="Liberation Sans"/>
                <w:b/>
                <w:color w:val="FFFFFF"/>
                <w:sz w:val="17"/>
              </w:rPr>
              <w:t>Stage</w:t>
            </w:r>
          </w:p>
        </w:tc>
        <w:tc>
          <w:tcPr>
            <w:tcW w:type="dxa" w:w="2628"/>
            <w:shd w:fill="17324D"/>
            <w:tcMar>
              <w:top w:w="70" w:type="dxa"/>
              <w:start w:w="90" w:type="dxa"/>
              <w:bottom w:w="70" w:type="dxa"/>
              <w:end w:w="90" w:type="dxa"/>
            </w:tcMar>
          </w:tcPr>
          <w:p>
            <w:r>
              <w:rPr>
                <w:rFonts w:ascii="Liberation Sans" w:hAnsi="Liberation Sans"/>
                <w:b/>
                <w:color w:val="FFFFFF"/>
                <w:sz w:val="17"/>
              </w:rPr>
              <w:t>Primary buyer</w:t>
            </w:r>
          </w:p>
        </w:tc>
        <w:tc>
          <w:tcPr>
            <w:tcW w:type="dxa" w:w="2628"/>
            <w:shd w:fill="17324D"/>
            <w:tcMar>
              <w:top w:w="70" w:type="dxa"/>
              <w:start w:w="90" w:type="dxa"/>
              <w:bottom w:w="70" w:type="dxa"/>
              <w:end w:w="90" w:type="dxa"/>
            </w:tcMar>
          </w:tcPr>
          <w:p>
            <w:r>
              <w:rPr>
                <w:rFonts w:ascii="Liberation Sans" w:hAnsi="Liberation Sans"/>
                <w:b/>
                <w:color w:val="FFFFFF"/>
                <w:sz w:val="17"/>
              </w:rPr>
              <w:t>SignalTree layer</w:t>
            </w:r>
          </w:p>
        </w:tc>
        <w:tc>
          <w:tcPr>
            <w:tcW w:type="dxa" w:w="2628"/>
            <w:shd w:fill="17324D"/>
            <w:tcMar>
              <w:top w:w="70" w:type="dxa"/>
              <w:start w:w="90" w:type="dxa"/>
              <w:bottom w:w="70" w:type="dxa"/>
              <w:end w:w="90" w:type="dxa"/>
            </w:tcMar>
          </w:tcPr>
          <w:p>
            <w:r>
              <w:rPr>
                <w:rFonts w:ascii="Liberation Sans" w:hAnsi="Liberation Sans"/>
                <w:b/>
                <w:color w:val="FFFFFF"/>
                <w:sz w:val="17"/>
              </w:rPr>
              <w:t>Visitor takeaway</w:t>
            </w:r>
          </w:p>
        </w:tc>
      </w:tr>
      <w:tr>
        <w:tc>
          <w:tcPr>
            <w:tcW w:type="dxa" w:w="1224"/>
            <w:shd w:fill="EAF2F8"/>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color w:val="3C6E9E"/>
                <w:sz w:val="17"/>
              </w:rPr>
              <w:t>Adopt</w:t>
            </w:r>
          </w:p>
        </w:tc>
        <w:tc>
          <w:tcPr>
            <w:tcW w:type="dxa" w:w="2448"/>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Developer &amp; architect</w:t>
            </w:r>
          </w:p>
        </w:tc>
        <w:tc>
          <w:tcPr>
            <w:tcW w:type="dxa" w:w="2232"/>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Kernel + Angular</w:t>
            </w:r>
          </w:p>
        </w:tc>
        <w:tc>
          <w:tcPr>
            <w:tcW w:type="dxa" w:w="4320"/>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"My application state is not trapped inside Angular."</w:t>
            </w:r>
          </w:p>
        </w:tc>
      </w:tr>
      <w:tr>
        <w:tc>
          <w:tcPr>
            <w:tcW w:type="dxa" w:w="1224"/>
            <w:shd w:fill="EEF0FA"/>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color w:val="6B5CA5"/>
                <w:sz w:val="17"/>
              </w:rPr>
              <w:t>Trust</w:t>
            </w:r>
          </w:p>
        </w:tc>
        <w:tc>
          <w:tcPr>
            <w:tcW w:type="dxa" w:w="2448"/>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Engineering &amp; support</w:t>
            </w:r>
          </w:p>
        </w:tc>
        <w:tc>
          <w:tcPr>
            <w:tcW w:type="dxa" w:w="2232"/>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Studio</w:t>
            </w:r>
          </w:p>
        </w:tc>
        <w:tc>
          <w:tcPr>
            <w:tcW w:type="dxa" w:w="4320"/>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"I can explain why a value changed."</w:t>
            </w:r>
          </w:p>
        </w:tc>
      </w:tr>
      <w:tr>
        <w:tc>
          <w:tcPr>
            <w:tcW w:type="dxa" w:w="1224"/>
            <w:shd w:fill="E8F5F3"/>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color w:val="147D84"/>
                <w:sz w:val="17"/>
              </w:rPr>
              <w:t>Operate</w:t>
            </w:r>
          </w:p>
        </w:tc>
        <w:tc>
          <w:tcPr>
            <w:tcW w:type="dxa" w:w="2448"/>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Platform &amp; operations</w:t>
            </w:r>
          </w:p>
        </w:tc>
        <w:tc>
          <w:tcPr>
            <w:tcW w:type="dxa" w:w="2232"/>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Relay</w:t>
            </w:r>
          </w:p>
        </w:tc>
        <w:tc>
          <w:tcPr>
            <w:tcW w:type="dxa" w:w="4320"/>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"State stays coherent across clients, workers and servers."</w:t>
            </w:r>
          </w:p>
        </w:tc>
      </w:tr>
      <w:tr>
        <w:tc>
          <w:tcPr>
            <w:tcW w:type="dxa" w:w="1224"/>
            <w:shd w:fill="FFF4E5"/>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color w:val="D97706"/>
                <w:sz w:val="17"/>
              </w:rPr>
              <w:t>Govern</w:t>
            </w:r>
          </w:p>
        </w:tc>
        <w:tc>
          <w:tcPr>
            <w:tcW w:type="dxa" w:w="2448"/>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AI, security &amp; audit</w:t>
            </w:r>
          </w:p>
        </w:tc>
        <w:tc>
          <w:tcPr>
            <w:tcW w:type="dxa" w:w="2232"/>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Audit / Verified Audit</w:t>
            </w:r>
          </w:p>
        </w:tc>
        <w:tc>
          <w:tcPr>
            <w:tcW w:type="dxa" w:w="4320"/>
            <w:shd w:fill="FFFFFF"/>
            <w:tcMar>
              <w:top w:w="70" w:type="dxa"/>
              <w:start w:w="80" w:type="dxa"/>
              <w:bottom w:w="70" w:type="dxa"/>
              <w:end w:w="80" w:type="dxa"/>
            </w:tcMar>
            <w:tcBorders>
              <w:top w:val="single" w:sz="4" w:color="D5DEE5"/>
              <w:left w:val="single" w:sz="4" w:color="D5DEE5"/>
              <w:bottom w:val="single" w:sz="4" w:color="D5DEE5"/>
              <w:right w:val="single" w:sz="4" w:color="D5DEE5"/>
            </w:tcBorders>
          </w:tcPr>
          <w:p>
            <w:pPr>
              <w:spacing w:before="0" w:after="0" w:line="252" w:lineRule="auto"/>
            </w:pPr>
            <w:r>
              <w:rPr>
                <w:rFonts w:ascii="Liberation Sans" w:hAnsi="Liberation Sans"/>
                <w:b w:val="0"/>
                <w:color w:val="1F2933"/>
                <w:sz w:val="17"/>
              </w:rPr>
              <w:t>"I can prove who or what caused an important state transition."</w:t>
            </w:r>
          </w:p>
        </w:tc>
      </w:tr>
    </w:tbl>
    <w:p>
      <w:pPr>
        <w:spacing w:before="140" w:after="60" w:line="252" w:lineRule="auto"/>
      </w:pPr>
      <w:r>
        <w:rPr>
          <w:rFonts w:ascii="Liberation Sans" w:hAnsi="Liberation Sans"/>
          <w:b/>
          <w:color w:val="147D84"/>
          <w:sz w:val="28"/>
        </w:rPr>
        <w:t>Recommended flagship title</w:t>
      </w:r>
    </w:p>
    <w:tbl>
      <w:tblPr>
        <w:tblW w:type="auto" w:w="0"/>
        <w:jc w:val="center"/>
        <w:tblLayout w:type="autofit"/>
        <w:tblLook w:firstColumn="1" w:firstRow="1" w:lastColumn="0" w:lastRow="0" w:noHBand="0" w:noVBand="1" w:val="04A0"/>
      </w:tblPr>
      <w:tblGrid>
        <w:gridCol w:w="10512"/>
      </w:tblGrid>
      <w:tr>
        <w:tc>
          <w:tcPr>
            <w:tcW w:type="dxa" w:w="10512"/>
            <w:shd w:fill="FFF4E5"/>
            <w:tcMar>
              <w:top w:w="100" w:type="dxa"/>
              <w:start w:w="120" w:type="dxa"/>
              <w:bottom w:w="100" w:type="dxa"/>
              <w:end w:w="120" w:type="dxa"/>
            </w:tcMar>
            <w:tcBorders>
              <w:top w:val="single" w:sz="8" w:color="D97706"/>
              <w:left w:val="single" w:sz="18" w:color="D97706"/>
              <w:bottom w:val="single" w:sz="8" w:color="D97706"/>
              <w:right w:val="single" w:sz="8" w:color="D97706"/>
            </w:tcBorders>
          </w:tcPr>
          <w:p>
            <w:pPr>
              <w:spacing w:before="0" w:after="40" w:line="252" w:lineRule="auto"/>
            </w:pPr>
            <w:r>
              <w:rPr>
                <w:rFonts w:ascii="Liberation Sans" w:hAnsi="Liberation Sans"/>
                <w:b/>
                <w:color w:val="D97706"/>
                <w:sz w:val="21"/>
              </w:rPr>
              <w:t>THE $375,000 EXCEPTION</w:t>
            </w:r>
          </w:p>
          <w:p>
            <w:pPr>
              <w:spacing w:before="0" w:after="0" w:line="252" w:lineRule="auto"/>
            </w:pPr>
            <w:r>
              <w:rPr>
                <w:rFonts w:ascii="Liberation Sans" w:hAnsi="Liberation Sans"/>
                <w:b w:val="0"/>
                <w:color w:val="1F2933"/>
                <w:sz w:val="20"/>
              </w:rPr>
              <w:t>A critical industrial order is at risk. An AI agent proposes a $42,000 expedited reroute. Humans must approve it. A field operator is offline. A backend changes authoritative shipment state. A production bug appears. SignalTree records, synchronizes, explains, audits, and verifies the entire chain.</w:t>
            </w:r>
          </w:p>
        </w:tc>
      </w:tr>
    </w:tbl>
    <w:p>
      <w:pPr>
        <w:spacing w:before="140" w:after="60" w:line="252" w:lineRule="auto"/>
      </w:pPr>
      <w:r>
        <w:rPr>
          <w:rFonts w:ascii="Liberation Sans" w:hAnsi="Liberation Sans"/>
          <w:b/>
          <w:color w:val="147D84"/>
          <w:sz w:val="28"/>
        </w:rPr>
        <w:t>Why this scenario works</w:t>
      </w:r>
    </w:p>
    <w:p>
      <w:pPr>
        <w:pStyle w:val="ListBullet"/>
        <w:spacing w:after="44" w:line="247" w:lineRule="auto"/>
        <w:ind w:left="317" w:hanging="173"/>
      </w:pPr>
      <w:r>
        <w:rPr>
          <w:rFonts w:ascii="Liberation Sans" w:hAnsi="Liberation Sans"/>
          <w:b w:val="0"/>
          <w:color w:val="1F2933"/>
          <w:sz w:val="18"/>
        </w:rPr>
        <w:t>High enough financial stakes to make approvals, audit, and risk feel real without requiring a regulated-industry-specific story.</w:t>
      </w:r>
    </w:p>
    <w:p>
      <w:pPr>
        <w:pStyle w:val="ListBullet"/>
        <w:spacing w:after="44" w:line="247" w:lineRule="auto"/>
        <w:ind w:left="317" w:hanging="173"/>
      </w:pPr>
      <w:r>
        <w:rPr>
          <w:rFonts w:ascii="Liberation Sans" w:hAnsi="Liberation Sans"/>
          <w:b w:val="0"/>
          <w:color w:val="1F2933"/>
          <w:sz w:val="18"/>
        </w:rPr>
        <w:t>Naturally involves Angular UI, worker computation, multiple users, offline operation, server truth, AI automation, and financial authorization.</w:t>
      </w:r>
    </w:p>
    <w:p>
      <w:pPr>
        <w:pStyle w:val="ListBullet"/>
        <w:spacing w:after="44" w:line="247" w:lineRule="auto"/>
        <w:ind w:left="317" w:hanging="173"/>
      </w:pPr>
      <w:r>
        <w:rPr>
          <w:rFonts w:ascii="Liberation Sans" w:hAnsi="Liberation Sans"/>
          <w:b w:val="0"/>
          <w:color w:val="1F2933"/>
          <w:sz w:val="18"/>
        </w:rPr>
        <w:t>A single timeline can be replayed from different perspectives instead of building disconnected demos.</w:t>
      </w:r>
    </w:p>
    <w:p>
      <w:pPr>
        <w:pStyle w:val="ListBullet"/>
        <w:spacing w:after="44" w:line="247" w:lineRule="auto"/>
        <w:ind w:left="317" w:hanging="173"/>
      </w:pPr>
      <w:r>
        <w:rPr>
          <w:rFonts w:ascii="Liberation Sans" w:hAnsi="Liberation Sans"/>
          <w:b w:val="0"/>
          <w:color w:val="1F2933"/>
          <w:sz w:val="18"/>
        </w:rPr>
        <w:t>It creates both developer "aha" moments and enterprise "we need this" moments.</w:t>
      </w:r>
    </w:p>
    <w:p>
      <w:pPr>
        <w:pStyle w:val="ListBullet"/>
        <w:spacing w:after="44" w:line="247" w:lineRule="auto"/>
        <w:ind w:left="317" w:hanging="173"/>
      </w:pPr>
      <w:r>
        <w:rPr>
          <w:rFonts w:ascii="Liberation Sans" w:hAnsi="Liberation Sans"/>
          <w:b w:val="0"/>
          <w:color w:val="1F2933"/>
          <w:sz w:val="18"/>
        </w:rPr>
        <w:t>Every major paid layer has a credible role without making the launch message feel like a pile of products.</w:t>
      </w:r>
    </w:p>
    <w:p>
      <w:r>
        <w:br w:type="page"/>
      </w:r>
    </w:p>
    <w:tbl>
      <w:tblPr>
        <w:tblW w:type="auto" w:w="0"/>
        <w:jc w:val="left"/>
        <w:tblLayout w:type="autofit"/>
        <w:tblLook w:firstColumn="1" w:firstRow="1" w:lastColumn="0" w:lastRow="0" w:noHBand="0" w:noVBand="1" w:val="04A0"/>
      </w:tblPr>
      <w:tblGrid>
        <w:gridCol w:w="10512"/>
      </w:tblGrid>
      <w:tr>
        <w:tc>
          <w:tcPr>
            <w:tcW w:type="dxa" w:w="10512"/>
            <w:shd w:fill="D97706"/>
            <w:tcMar>
              <w:top w:w="40" w:type="dxa"/>
              <w:start w:w="85" w:type="dxa"/>
              <w:bottom w:w="40" w:type="dxa"/>
              <w:end w:w="85" w:type="dxa"/>
            </w:tcMar>
          </w:tcPr>
          <w:p>
            <w:pPr>
              <w:spacing w:before="0" w:after="0" w:line="252" w:lineRule="auto"/>
            </w:pPr>
            <w:r>
              <w:rPr>
                <w:rFonts w:ascii="Liberation Sans" w:hAnsi="Liberation Sans"/>
                <w:b/>
                <w:color w:val="FFFFFF"/>
                <w:sz w:val="15"/>
              </w:rPr>
              <w:t>CANONICAL STORY</w:t>
            </w:r>
          </w:p>
        </w:tc>
      </w:tr>
    </w:tbl>
    <w:p>
      <w:pPr>
        <w:spacing w:before="140" w:after="100" w:line="252" w:lineRule="auto"/>
      </w:pPr>
      <w:r>
        <w:rPr>
          <w:rFonts w:ascii="Liberation Sans" w:hAnsi="Liberation Sans"/>
          <w:b/>
          <w:color w:val="17324D"/>
          <w:sz w:val="42"/>
        </w:rPr>
        <w:t>2. The $375,000 Exception - the unified demo</w:t>
      </w:r>
    </w:p>
    <w:p>
      <w:pPr>
        <w:spacing w:before="0" w:after="80" w:line="252" w:lineRule="auto"/>
      </w:pPr>
      <w:r>
        <w:rPr>
          <w:rFonts w:ascii="Liberation Sans" w:hAnsi="Liberation Sans"/>
          <w:b w:val="0"/>
          <w:i w:val="0"/>
          <w:color w:val="1F2933"/>
          <w:sz w:val="20"/>
        </w:rPr>
        <w:t>Scenario: a $375,000 industrial order must arrive by Friday. Weather and capacity risk threatens the delivery. The demo follows one business event from detection to resolution and then through debugging, audit, and verification.</w:t>
      </w:r>
    </w:p>
    <w:tbl>
      <w:tblPr>
        <w:tblW w:type="auto" w:w="0"/>
        <w:jc w:val="center"/>
        <w:tblLayout w:type="fixed"/>
        <w:tblLook w:firstColumn="1" w:firstRow="1" w:lastColumn="0" w:lastRow="0" w:noHBand="0" w:noVBand="1" w:val="04A0"/>
      </w:tblPr>
      <w:tblGrid>
        <w:gridCol w:w="576"/>
        <w:gridCol w:w="1800"/>
        <w:gridCol w:w="5904"/>
        <w:gridCol w:w="2160"/>
      </w:tblGrid>
      <w:tr>
        <w:trPr>
          <w:tblHeader w:val="true"/>
        </w:trPr>
        <w:tc>
          <w:tcPr>
            <w:tcW w:type="dxa" w:w="2628"/>
            <w:shd w:fill="17324D"/>
            <w:tcMar>
              <w:top w:w="65" w:type="dxa"/>
              <w:start w:w="75" w:type="dxa"/>
              <w:bottom w:w="65" w:type="dxa"/>
              <w:end w:w="75" w:type="dxa"/>
            </w:tcMar>
          </w:tcPr>
          <w:p>
            <w:r>
              <w:rPr>
                <w:rFonts w:ascii="Liberation Sans" w:hAnsi="Liberation Sans"/>
                <w:b/>
                <w:color w:val="FFFFFF"/>
                <w:sz w:val="16"/>
              </w:rPr>
              <w:t>#</w:t>
            </w:r>
          </w:p>
        </w:tc>
        <w:tc>
          <w:tcPr>
            <w:tcW w:type="dxa" w:w="2628"/>
            <w:shd w:fill="17324D"/>
            <w:tcMar>
              <w:top w:w="65" w:type="dxa"/>
              <w:start w:w="75" w:type="dxa"/>
              <w:bottom w:w="65" w:type="dxa"/>
              <w:end w:w="75" w:type="dxa"/>
            </w:tcMar>
          </w:tcPr>
          <w:p>
            <w:r>
              <w:rPr>
                <w:rFonts w:ascii="Liberation Sans" w:hAnsi="Liberation Sans"/>
                <w:b/>
                <w:color w:val="FFFFFF"/>
                <w:sz w:val="16"/>
              </w:rPr>
              <w:t>Beat</w:t>
            </w:r>
          </w:p>
        </w:tc>
        <w:tc>
          <w:tcPr>
            <w:tcW w:type="dxa" w:w="2628"/>
            <w:shd w:fill="17324D"/>
            <w:tcMar>
              <w:top w:w="65" w:type="dxa"/>
              <w:start w:w="75" w:type="dxa"/>
              <w:bottom w:w="65" w:type="dxa"/>
              <w:end w:w="75" w:type="dxa"/>
            </w:tcMar>
          </w:tcPr>
          <w:p>
            <w:r>
              <w:rPr>
                <w:rFonts w:ascii="Liberation Sans" w:hAnsi="Liberation Sans"/>
                <w:b/>
                <w:color w:val="FFFFFF"/>
                <w:sz w:val="16"/>
              </w:rPr>
              <w:t>What the visitor sees</w:t>
            </w:r>
          </w:p>
        </w:tc>
        <w:tc>
          <w:tcPr>
            <w:tcW w:type="dxa" w:w="2628"/>
            <w:shd w:fill="17324D"/>
            <w:tcMar>
              <w:top w:w="65" w:type="dxa"/>
              <w:start w:w="75" w:type="dxa"/>
              <w:bottom w:w="65" w:type="dxa"/>
              <w:end w:w="75" w:type="dxa"/>
            </w:tcMar>
          </w:tcPr>
          <w:p>
            <w:r>
              <w:rPr>
                <w:rFonts w:ascii="Liberation Sans" w:hAnsi="Liberation Sans"/>
                <w:b/>
                <w:color w:val="FFFFFF"/>
                <w:sz w:val="16"/>
              </w:rPr>
              <w:t>SignalTree value</w:t>
            </w:r>
          </w:p>
        </w:tc>
      </w:tr>
      <w:tr>
        <w:tc>
          <w:tcPr>
            <w:tcW w:type="dxa" w:w="576"/>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3C6E9E"/>
                <w:sz w:val="15"/>
              </w:rPr>
              <w:t>1</w:t>
            </w:r>
          </w:p>
        </w:tc>
        <w:tc>
          <w:tcPr>
            <w:tcW w:type="dxa" w:w="180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Risk appears</w:t>
            </w:r>
          </w:p>
        </w:tc>
        <w:tc>
          <w:tcPr>
            <w:tcW w:type="dxa" w:w="5904"/>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Angular renders shipment state while a Web Worker calculates delivery risk against the same SignalTree state authority.</w:t>
            </w:r>
          </w:p>
        </w:tc>
        <w:tc>
          <w:tcPr>
            <w:tcW w:type="dxa" w:w="21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Framework independence</w:t>
            </w:r>
          </w:p>
        </w:tc>
      </w:tr>
      <w:tr>
        <w:tc>
          <w:tcPr>
            <w:tcW w:type="dxa" w:w="576"/>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6B5CA5"/>
                <w:sz w:val="15"/>
              </w:rPr>
              <w:t>2</w:t>
            </w:r>
          </w:p>
        </w:tc>
        <w:tc>
          <w:tcPr>
            <w:tcW w:type="dxa" w:w="180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Agent proposes action</w:t>
            </w:r>
          </w:p>
        </w:tc>
        <w:tc>
          <w:tcPr>
            <w:tcW w:type="dxa" w:w="5904"/>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An AI agent observes the risk and proposes an alternate carrier with a $42,000 expedite charge.</w:t>
            </w:r>
          </w:p>
        </w:tc>
        <w:tc>
          <w:tcPr>
            <w:tcW w:type="dxa" w:w="21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Agent accountability</w:t>
            </w:r>
          </w:p>
        </w:tc>
      </w:tr>
      <w:tr>
        <w:tc>
          <w:tcPr>
            <w:tcW w:type="dxa" w:w="576"/>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47D84"/>
                <w:sz w:val="15"/>
              </w:rPr>
              <w:t>3</w:t>
            </w:r>
          </w:p>
        </w:tc>
        <w:tc>
          <w:tcPr>
            <w:tcW w:type="dxa" w:w="180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Policy requires approval</w:t>
            </w:r>
          </w:p>
        </w:tc>
        <w:tc>
          <w:tcPr>
            <w:tcW w:type="dxa" w:w="5904"/>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A rule marks the proposal as requiring operations approval plus finance approval because the cost exceeds a threshold.</w:t>
            </w:r>
          </w:p>
        </w:tc>
        <w:tc>
          <w:tcPr>
            <w:tcW w:type="dxa" w:w="21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Causal business rules</w:t>
            </w:r>
          </w:p>
        </w:tc>
      </w:tr>
      <w:tr>
        <w:tc>
          <w:tcPr>
            <w:tcW w:type="dxa" w:w="576"/>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D97706"/>
                <w:sz w:val="15"/>
              </w:rPr>
              <w:t>4</w:t>
            </w:r>
          </w:p>
        </w:tc>
        <w:tc>
          <w:tcPr>
            <w:tcW w:type="dxa" w:w="180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Two humans approve</w:t>
            </w:r>
          </w:p>
        </w:tc>
        <w:tc>
          <w:tcPr>
            <w:tcW w:type="dxa" w:w="5904"/>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Operations approves the reroute. Finance approves the incremental cost from a second browser.</w:t>
            </w:r>
          </w:p>
        </w:tc>
        <w:tc>
          <w:tcPr>
            <w:tcW w:type="dxa" w:w="21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Human attribution / four-eyes</w:t>
            </w:r>
          </w:p>
        </w:tc>
      </w:tr>
      <w:tr>
        <w:tc>
          <w:tcPr>
            <w:tcW w:type="dxa" w:w="576"/>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47D84"/>
                <w:sz w:val="15"/>
              </w:rPr>
              <w:t>5</w:t>
            </w:r>
          </w:p>
        </w:tc>
        <w:tc>
          <w:tcPr>
            <w:tcW w:type="dxa" w:w="180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Relay coordinates</w:t>
            </w:r>
          </w:p>
        </w:tc>
        <w:tc>
          <w:tcPr>
            <w:tcW w:type="dxa" w:w="5904"/>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Both browsers, the worker, backend, and an offline field device participate in the same distributed state flow.</w:t>
            </w:r>
          </w:p>
        </w:tc>
        <w:tc>
          <w:tcPr>
            <w:tcW w:type="dxa" w:w="21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Relay / multi-actor state</w:t>
            </w:r>
          </w:p>
        </w:tc>
      </w:tr>
      <w:tr>
        <w:tc>
          <w:tcPr>
            <w:tcW w:type="dxa" w:w="576"/>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3C6E9E"/>
                <w:sz w:val="15"/>
              </w:rPr>
              <w:t>6</w:t>
            </w:r>
          </w:p>
        </w:tc>
        <w:tc>
          <w:tcPr>
            <w:tcW w:type="dxa" w:w="180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Offline work reconnects</w:t>
            </w:r>
          </w:p>
        </w:tc>
        <w:tc>
          <w:tcPr>
            <w:tcW w:type="dxa" w:w="5904"/>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A field operator records a departure update while offline. On reconnect, the client catches up and reconciles against authoritative state.</w:t>
            </w:r>
          </w:p>
        </w:tc>
        <w:tc>
          <w:tcPr>
            <w:tcW w:type="dxa" w:w="21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Offline / reconciliation</w:t>
            </w:r>
          </w:p>
        </w:tc>
      </w:tr>
      <w:tr>
        <w:tc>
          <w:tcPr>
            <w:tcW w:type="dxa" w:w="576"/>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2E7D32"/>
                <w:sz w:val="15"/>
              </w:rPr>
              <w:t>7</w:t>
            </w:r>
          </w:p>
        </w:tc>
        <w:tc>
          <w:tcPr>
            <w:tcW w:type="dxa" w:w="180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Server realizes truth</w:t>
            </w:r>
          </w:p>
        </w:tc>
        <w:tc>
          <w:tcPr>
            <w:tcW w:type="dxa" w:w="5904"/>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The carrier backend confirms booking, ETA, and tracking details as server realizations rather than pretending the client authored them.</w:t>
            </w:r>
          </w:p>
        </w:tc>
        <w:tc>
          <w:tcPr>
            <w:tcW w:type="dxa" w:w="21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Server truth</w:t>
            </w:r>
          </w:p>
        </w:tc>
      </w:tr>
      <w:tr>
        <w:tc>
          <w:tcPr>
            <w:tcW w:type="dxa" w:w="576"/>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B94A48"/>
                <w:sz w:val="15"/>
              </w:rPr>
              <w:t>8</w:t>
            </w:r>
          </w:p>
        </w:tc>
        <w:tc>
          <w:tcPr>
            <w:tcW w:type="dxa" w:w="180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A bad value appears</w:t>
            </w:r>
          </w:p>
        </w:tc>
        <w:tc>
          <w:tcPr>
            <w:tcW w:type="dxa" w:w="5904"/>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A stale automation changes the shipping priority. The operator clicks "Why?" and Studio shows the causal chain.</w:t>
            </w:r>
          </w:p>
        </w:tc>
        <w:tc>
          <w:tcPr>
            <w:tcW w:type="dxa" w:w="21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Production debugging</w:t>
            </w:r>
          </w:p>
        </w:tc>
      </w:tr>
      <w:tr>
        <w:tc>
          <w:tcPr>
            <w:tcW w:type="dxa" w:w="576"/>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D97706"/>
                <w:sz w:val="15"/>
              </w:rPr>
              <w:t>9</w:t>
            </w:r>
          </w:p>
        </w:tc>
        <w:tc>
          <w:tcPr>
            <w:tcW w:type="dxa" w:w="180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History is retained</w:t>
            </w:r>
          </w:p>
        </w:tc>
        <w:tc>
          <w:tcPr>
            <w:tcW w:type="dxa" w:w="5904"/>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Relay Audit independently retains who changed what, which agent/tool participated, approvals, server realizations, and resulting state.</w:t>
            </w:r>
          </w:p>
        </w:tc>
        <w:tc>
          <w:tcPr>
            <w:tcW w:type="dxa" w:w="21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Third-party audit history</w:t>
            </w:r>
          </w:p>
        </w:tc>
      </w:tr>
      <w:tr>
        <w:tc>
          <w:tcPr>
            <w:tcW w:type="dxa" w:w="576"/>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6B5CA5"/>
                <w:sz w:val="15"/>
              </w:rPr>
              <w:t>10</w:t>
            </w:r>
          </w:p>
        </w:tc>
        <w:tc>
          <w:tcPr>
            <w:tcW w:type="dxa" w:w="180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F2933"/>
                <w:sz w:val="15"/>
              </w:rPr>
              <w:t>History is verified</w:t>
            </w:r>
          </w:p>
        </w:tc>
        <w:tc>
          <w:tcPr>
            <w:tcW w:type="dxa" w:w="5904"/>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A batch commitment is externally anchored. Editing an exported event causes verification to fail.</w:t>
            </w:r>
          </w:p>
        </w:tc>
        <w:tc>
          <w:tcPr>
            <w:tcW w:type="dxa" w:w="21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Tamper-evident proof</w:t>
            </w:r>
          </w:p>
        </w:tc>
      </w:tr>
    </w:tbl>
    <w:p>
      <w:pPr>
        <w:spacing w:before="140" w:after="60" w:line="252" w:lineRule="auto"/>
      </w:pPr>
      <w:r>
        <w:rPr>
          <w:rFonts w:ascii="Liberation Sans" w:hAnsi="Liberation Sans"/>
          <w:b/>
          <w:color w:val="147D84"/>
          <w:sz w:val="28"/>
        </w:rPr>
        <w:t>The demo should feel like a story, not a feature checklist</w:t>
      </w:r>
    </w:p>
    <w:p>
      <w:pPr>
        <w:spacing w:before="0" w:after="80" w:line="252" w:lineRule="auto"/>
      </w:pPr>
      <w:r>
        <w:rPr>
          <w:rFonts w:ascii="Liberation Sans" w:hAnsi="Liberation Sans"/>
          <w:b w:val="0"/>
          <w:i w:val="0"/>
          <w:color w:val="1F2933"/>
          <w:sz w:val="19"/>
        </w:rPr>
        <w:t>The first 90 seconds should work even if the visitor never opens the architecture panel. The system is under pressure, multiple actors participate, something goes wrong, and SignalTree can explain and prove the resulting state. Technical layers are revealed on demand.</w:t>
      </w:r>
    </w:p>
    <w:tbl>
      <w:tblPr>
        <w:tblW w:type="auto" w:w="0"/>
        <w:jc w:val="center"/>
        <w:tblLook w:firstColumn="1" w:firstRow="1" w:lastColumn="0" w:lastRow="0" w:noHBand="0" w:noVBand="1" w:val="04A0"/>
      </w:tblPr>
      <w:tblGrid>
        <w:gridCol w:w="10512"/>
      </w:tblGrid>
      <w:tr>
        <w:tc>
          <w:tcPr>
            <w:tcW w:type="dxa" w:w="10512"/>
            <w:shd w:fill="F7F9FB"/>
            <w:tcMar>
              <w:top w:w="85" w:type="dxa"/>
              <w:start w:w="115" w:type="dxa"/>
              <w:bottom w:w="85" w:type="dxa"/>
              <w:end w:w="115" w:type="dxa"/>
            </w:tcMar>
            <w:tcBorders>
              <w:top w:val="single" w:sz="6" w:color="D5DEE5"/>
              <w:left w:val="single" w:sz="6" w:color="D5DEE5"/>
              <w:bottom w:val="single" w:sz="6" w:color="D5DEE5"/>
              <w:right w:val="single" w:sz="6" w:color="D5DEE5"/>
            </w:tcBorders>
          </w:tcPr>
          <w:p>
            <w:pPr>
              <w:spacing w:before="0" w:after="0" w:line="240" w:lineRule="auto"/>
            </w:pPr>
            <w:r>
              <w:rPr>
                <w:rFonts w:ascii="DejaVu Sans Mono" w:hAnsi="DejaVu Sans Mono"/>
                <w:b w:val="0"/>
                <w:color w:val="1F2933"/>
                <w:sz w:val="17"/>
              </w:rPr>
              <w:t>Human intent</w:t>
              <w:br/>
              <w:t xml:space="preserve">   -&gt; agent observation -&gt; tool call -&gt; proposed state</w:t>
              <w:br/>
              <w:t xml:space="preserve">   -&gt; policy consequence -&gt; human approvals</w:t>
              <w:br/>
              <w:t xml:space="preserve">   -&gt; Relay distribution -&gt; server realization</w:t>
              <w:br/>
              <w:t xml:space="preserve">   -&gt; production consequence -&gt; causal explanation</w:t>
              <w:br/>
              <w:t xml:space="preserve">   -&gt; independent audit -&gt; cryptographic verification</w:t>
            </w:r>
          </w:p>
        </w:tc>
      </w:tr>
    </w:tbl>
    <w:p>
      <w:r>
        <w:br w:type="page"/>
      </w:r>
    </w:p>
    <w:tbl>
      <w:tblPr>
        <w:tblW w:type="auto" w:w="0"/>
        <w:jc w:val="left"/>
        <w:tblLayout w:type="autofit"/>
        <w:tblLook w:firstColumn="1" w:firstRow="1" w:lastColumn="0" w:lastRow="0" w:noHBand="0" w:noVBand="1" w:val="04A0"/>
      </w:tblPr>
      <w:tblGrid>
        <w:gridCol w:w="10512"/>
      </w:tblGrid>
      <w:tr>
        <w:tc>
          <w:tcPr>
            <w:tcW w:type="dxa" w:w="10512"/>
            <w:shd w:fill="17324D"/>
            <w:tcMar>
              <w:top w:w="40" w:type="dxa"/>
              <w:start w:w="85" w:type="dxa"/>
              <w:bottom w:w="40" w:type="dxa"/>
              <w:end w:w="85" w:type="dxa"/>
            </w:tcMar>
          </w:tcPr>
          <w:p>
            <w:pPr>
              <w:spacing w:before="0" w:after="0" w:line="252" w:lineRule="auto"/>
            </w:pPr>
            <w:r>
              <w:rPr>
                <w:rFonts w:ascii="Liberation Sans" w:hAnsi="Liberation Sans"/>
                <w:b/>
                <w:color w:val="FFFFFF"/>
                <w:sz w:val="15"/>
              </w:rPr>
              <w:t>ARCHITECTURE</w:t>
            </w:r>
          </w:p>
        </w:tc>
      </w:tr>
    </w:tbl>
    <w:p>
      <w:pPr>
        <w:spacing w:before="140" w:after="100" w:line="252" w:lineRule="auto"/>
      </w:pPr>
      <w:r>
        <w:rPr>
          <w:rFonts w:ascii="Liberation Sans" w:hAnsi="Liberation Sans"/>
          <w:b/>
          <w:color w:val="17324D"/>
          <w:sz w:val="42"/>
        </w:rPr>
        <w:t>3. One event stream, many value propositions</w:t>
      </w:r>
    </w:p>
    <w:p>
      <w:pPr>
        <w:spacing w:before="0" w:after="80" w:line="252" w:lineRule="auto"/>
      </w:pPr>
      <w:r>
        <w:rPr>
          <w:rFonts w:ascii="Liberation Sans" w:hAnsi="Liberation Sans"/>
          <w:b w:val="0"/>
          <w:i w:val="0"/>
          <w:color w:val="1F2933"/>
          <w:sz w:val="20"/>
        </w:rPr>
        <w:t>The core architectural trick is that the visitor changes perspective, not the underlying data. Every persona is looking at a filtered explanation of the same SignalTree event stream.</w:t>
      </w:r>
    </w:p>
    <w:tbl>
      <w:tblPr>
        <w:tblW w:type="auto" w:w="0"/>
        <w:jc w:val="center"/>
        <w:tblLook w:firstColumn="1" w:firstRow="1" w:lastColumn="0" w:lastRow="0" w:noHBand="0" w:noVBand="1" w:val="04A0"/>
      </w:tblPr>
      <w:tblGrid>
        <w:gridCol w:w="10512"/>
      </w:tblGrid>
      <w:tr>
        <w:tc>
          <w:tcPr>
            <w:tcW w:type="dxa" w:w="10512"/>
            <w:shd w:fill="F7F9FB"/>
            <w:tcMar>
              <w:top w:w="85" w:type="dxa"/>
              <w:start w:w="115" w:type="dxa"/>
              <w:bottom w:w="85" w:type="dxa"/>
              <w:end w:w="115" w:type="dxa"/>
            </w:tcMar>
            <w:tcBorders>
              <w:top w:val="single" w:sz="6" w:color="D5DEE5"/>
              <w:left w:val="single" w:sz="6" w:color="D5DEE5"/>
              <w:bottom w:val="single" w:sz="6" w:color="D5DEE5"/>
              <w:right w:val="single" w:sz="6" w:color="D5DEE5"/>
            </w:tcBorders>
          </w:tcPr>
          <w:p>
            <w:pPr>
              <w:spacing w:before="0" w:after="0" w:line="240" w:lineRule="auto"/>
            </w:pPr>
            <w:r>
              <w:rPr>
                <w:rFonts w:ascii="DejaVu Sans Mono" w:hAnsi="DejaVu Sans Mono"/>
                <w:b w:val="0"/>
                <w:color w:val="1F2933"/>
                <w:sz w:val="16"/>
              </w:rPr>
              <w:t xml:space="preserve">                        SIGNALTREE STUDIO</w:t>
              <w:br/>
              <w:t xml:space="preserve">                    inspect / replay / explain</w:t>
              <w:br/>
              <w:t xml:space="preserve">                             |</w:t>
              <w:br/>
              <w:t>Angular UI ---- Angular realization ----+</w:t>
              <w:br/>
              <w:t xml:space="preserve">                             |</w:t>
              <w:br/>
              <w:t xml:space="preserve">                         KERNEL</w:t>
              <w:br/>
              <w:t xml:space="preserve">                   semantic state authority</w:t>
              <w:br/>
              <w:t xml:space="preserve">                    /        |         \</w:t>
              <w:br/>
              <w:t xml:space="preserve">               Web Worker   Link       local history</w:t>
              <w:br/>
              <w:t xml:space="preserve">                              |</w:t>
              <w:br/>
              <w:t xml:space="preserve">                            RELAY</w:t>
              <w:br/>
              <w:t xml:space="preserve">          sync / offline catch-up / actor provenance</w:t>
              <w:br/>
              <w:t xml:space="preserve">           /          |           |            \</w:t>
              <w:br/>
              <w:t xml:space="preserve">      Browser B     Backend    Field client    AI agent</w:t>
              <w:br/>
              <w:t xml:space="preserve">                              |</w:t>
              <w:br/>
              <w:t xml:space="preserve">                            AUDIT</w:t>
              <w:br/>
              <w:t xml:space="preserve">              independent retained causal history</w:t>
              <w:br/>
              <w:t xml:space="preserve">                              |</w:t>
              <w:br/>
              <w:t xml:space="preserve">                       VERIFIED AUDIT</w:t>
              <w:br/>
              <w:t xml:space="preserve">               hash chain / Merkle proof / anchor</w:t>
            </w:r>
          </w:p>
        </w:tc>
      </w:tr>
    </w:tbl>
    <w:p>
      <w:pPr>
        <w:spacing w:before="140" w:after="60" w:line="252" w:lineRule="auto"/>
      </w:pPr>
      <w:r>
        <w:rPr>
          <w:rFonts w:ascii="Liberation Sans" w:hAnsi="Liberation Sans"/>
          <w:b/>
          <w:color w:val="147D84"/>
          <w:sz w:val="28"/>
        </w:rPr>
        <w:t>Product mapping</w:t>
      </w:r>
    </w:p>
    <w:tbl>
      <w:tblPr>
        <w:tblW w:type="auto" w:w="0"/>
        <w:jc w:val="center"/>
        <w:tblLayout w:type="fixed"/>
        <w:tblLook w:firstColumn="1" w:firstRow="1" w:lastColumn="0" w:lastRow="0" w:noHBand="0" w:noVBand="1" w:val="04A0"/>
      </w:tblPr>
      <w:tblGrid>
        <w:gridCol w:w="1656"/>
        <w:gridCol w:w="3672"/>
        <w:gridCol w:w="2232"/>
        <w:gridCol w:w="2880"/>
      </w:tblGrid>
      <w:tr>
        <w:trPr>
          <w:tblHeader w:val="true"/>
        </w:trPr>
        <w:tc>
          <w:tcPr>
            <w:tcW w:type="dxa" w:w="2628"/>
            <w:shd w:fill="147D84"/>
            <w:tcMar>
              <w:top w:w="65" w:type="dxa"/>
              <w:start w:w="75" w:type="dxa"/>
              <w:bottom w:w="65" w:type="dxa"/>
              <w:end w:w="75" w:type="dxa"/>
            </w:tcMar>
          </w:tcPr>
          <w:p>
            <w:r>
              <w:rPr>
                <w:rFonts w:ascii="Liberation Sans" w:hAnsi="Liberation Sans"/>
                <w:b/>
                <w:color w:val="FFFFFF"/>
                <w:sz w:val="16"/>
              </w:rPr>
              <w:t>Commercial layer</w:t>
            </w:r>
          </w:p>
        </w:tc>
        <w:tc>
          <w:tcPr>
            <w:tcW w:type="dxa" w:w="2628"/>
            <w:shd w:fill="147D84"/>
            <w:tcMar>
              <w:top w:w="65" w:type="dxa"/>
              <w:start w:w="75" w:type="dxa"/>
              <w:bottom w:w="65" w:type="dxa"/>
              <w:end w:w="75" w:type="dxa"/>
            </w:tcMar>
          </w:tcPr>
          <w:p>
            <w:r>
              <w:rPr>
                <w:rFonts w:ascii="Liberation Sans" w:hAnsi="Liberation Sans"/>
                <w:b/>
                <w:color w:val="FFFFFF"/>
                <w:sz w:val="16"/>
              </w:rPr>
              <w:t>What it adds</w:t>
            </w:r>
          </w:p>
        </w:tc>
        <w:tc>
          <w:tcPr>
            <w:tcW w:type="dxa" w:w="2628"/>
            <w:shd w:fill="147D84"/>
            <w:tcMar>
              <w:top w:w="65" w:type="dxa"/>
              <w:start w:w="75" w:type="dxa"/>
              <w:bottom w:w="65" w:type="dxa"/>
              <w:end w:w="75" w:type="dxa"/>
            </w:tcMar>
          </w:tcPr>
          <w:p>
            <w:r>
              <w:rPr>
                <w:rFonts w:ascii="Liberation Sans" w:hAnsi="Liberation Sans"/>
                <w:b/>
                <w:color w:val="FFFFFF"/>
                <w:sz w:val="16"/>
              </w:rPr>
              <w:t>Primary buyer</w:t>
            </w:r>
          </w:p>
        </w:tc>
        <w:tc>
          <w:tcPr>
            <w:tcW w:type="dxa" w:w="2628"/>
            <w:shd w:fill="147D84"/>
            <w:tcMar>
              <w:top w:w="65" w:type="dxa"/>
              <w:start w:w="75" w:type="dxa"/>
              <w:bottom w:w="65" w:type="dxa"/>
              <w:end w:w="75" w:type="dxa"/>
            </w:tcMar>
          </w:tcPr>
          <w:p>
            <w:r>
              <w:rPr>
                <w:rFonts w:ascii="Liberation Sans" w:hAnsi="Liberation Sans"/>
                <w:b/>
                <w:color w:val="FFFFFF"/>
                <w:sz w:val="16"/>
              </w:rPr>
              <w:t>Budget logic</w:t>
            </w:r>
          </w:p>
        </w:tc>
      </w:tr>
      <w:tr>
        <w:tc>
          <w:tcPr>
            <w:tcW w:type="dxa" w:w="1656"/>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6"/>
              </w:rPr>
              <w:t>Free v15</w:t>
            </w:r>
          </w:p>
        </w:tc>
        <w:tc>
          <w:tcPr>
            <w:tcW w:type="dxa" w:w="3672"/>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Kernel + Angular + basic local DevTools</w:t>
            </w:r>
          </w:p>
        </w:tc>
        <w:tc>
          <w:tcPr>
            <w:tcW w:type="dxa" w:w="2232"/>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Developers / architects</w:t>
            </w:r>
          </w:p>
        </w:tc>
        <w:tc>
          <w:tcPr>
            <w:tcW w:type="dxa" w:w="2880"/>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Adoption and architectural trust</w:t>
            </w:r>
          </w:p>
        </w:tc>
      </w:tr>
      <w:tr>
        <w:tc>
          <w:tcPr>
            <w:tcW w:type="dxa" w:w="1656"/>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6"/>
              </w:rPr>
              <w:t>Studio</w:t>
            </w:r>
          </w:p>
        </w:tc>
        <w:tc>
          <w:tcPr>
            <w:tcW w:type="dxa" w:w="3672"/>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Causal graph, why/what/who, replay, team traces</w:t>
            </w:r>
          </w:p>
        </w:tc>
        <w:tc>
          <w:tcPr>
            <w:tcW w:type="dxa" w:w="2232"/>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Engineering / SRE / support</w:t>
            </w:r>
          </w:p>
        </w:tc>
        <w:tc>
          <w:tcPr>
            <w:tcW w:type="dxa" w:w="2880"/>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Debugging productivity and production understanding</w:t>
            </w:r>
          </w:p>
        </w:tc>
      </w:tr>
      <w:tr>
        <w:tc>
          <w:tcPr>
            <w:tcW w:type="dxa" w:w="1656"/>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6"/>
              </w:rPr>
              <w:t>Relay</w:t>
            </w:r>
          </w:p>
        </w:tc>
        <w:tc>
          <w:tcPr>
            <w:tcW w:type="dxa" w:w="3672"/>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Hosted coordination, hydration, live sync, offline catch-up</w:t>
            </w:r>
          </w:p>
        </w:tc>
        <w:tc>
          <w:tcPr>
            <w:tcW w:type="dxa" w:w="2232"/>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Platform / application teams</w:t>
            </w:r>
          </w:p>
        </w:tc>
        <w:tc>
          <w:tcPr>
            <w:tcW w:type="dxa" w:w="2880"/>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Operate distributed application state</w:t>
            </w:r>
          </w:p>
        </w:tc>
      </w:tr>
      <w:tr>
        <w:tc>
          <w:tcPr>
            <w:tcW w:type="dxa" w:w="1656"/>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6"/>
              </w:rPr>
              <w:t>Audit</w:t>
            </w:r>
          </w:p>
        </w:tc>
        <w:tc>
          <w:tcPr>
            <w:tcW w:type="dxa" w:w="3672"/>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Independent retention, search, legal hold, exports</w:t>
            </w:r>
          </w:p>
        </w:tc>
        <w:tc>
          <w:tcPr>
            <w:tcW w:type="dxa" w:w="2232"/>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Security / compliance / internal audit</w:t>
            </w:r>
          </w:p>
        </w:tc>
        <w:tc>
          <w:tcPr>
            <w:tcW w:type="dxa" w:w="2880"/>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Credible third-party historical record</w:t>
            </w:r>
          </w:p>
        </w:tc>
      </w:tr>
      <w:tr>
        <w:tc>
          <w:tcPr>
            <w:tcW w:type="dxa" w:w="1656"/>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6"/>
              </w:rPr>
              <w:t>Verified Audit</w:t>
            </w:r>
          </w:p>
        </w:tc>
        <w:tc>
          <w:tcPr>
            <w:tcW w:type="dxa" w:w="3672"/>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Signed receipts, hash chain, Merkle proofs, external anchoring</w:t>
            </w:r>
          </w:p>
        </w:tc>
        <w:tc>
          <w:tcPr>
            <w:tcW w:type="dxa" w:w="2232"/>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Risk / regulated enterprise</w:t>
            </w:r>
          </w:p>
        </w:tc>
        <w:tc>
          <w:tcPr>
            <w:tcW w:type="dxa" w:w="2880"/>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Detect historical tampering independently</w:t>
            </w:r>
          </w:p>
        </w:tc>
      </w:tr>
      <w:tr>
        <w:tc>
          <w:tcPr>
            <w:tcW w:type="dxa" w:w="1656"/>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6"/>
              </w:rPr>
              <w:t>AI / Agent governance</w:t>
            </w:r>
          </w:p>
        </w:tc>
        <w:tc>
          <w:tcPr>
            <w:tcW w:type="dxa" w:w="3672"/>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Agent identity, tool-to-state effects, approvals, policy</w:t>
            </w:r>
          </w:p>
        </w:tc>
        <w:tc>
          <w:tcPr>
            <w:tcW w:type="dxa" w:w="2232"/>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AI platform / security / risk</w:t>
            </w:r>
          </w:p>
        </w:tc>
        <w:tc>
          <w:tcPr>
            <w:tcW w:type="dxa" w:w="2880"/>
            <w:shd w:fill="F4F7F9"/>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Accountability for automated actions</w:t>
            </w:r>
          </w:p>
        </w:tc>
      </w:tr>
      <w:tr>
        <w:tc>
          <w:tcPr>
            <w:tcW w:type="dxa" w:w="1656"/>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6"/>
              </w:rPr>
              <w:t>Enterprise Support</w:t>
            </w:r>
          </w:p>
        </w:tc>
        <w:tc>
          <w:tcPr>
            <w:tcW w:type="dxa" w:w="3672"/>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LTS, migration, architecture review, SLA</w:t>
            </w:r>
          </w:p>
        </w:tc>
        <w:tc>
          <w:tcPr>
            <w:tcW w:type="dxa" w:w="2232"/>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Platform leaders / procurement</w:t>
            </w:r>
          </w:p>
        </w:tc>
        <w:tc>
          <w:tcPr>
            <w:tcW w:type="dxa" w:w="2880"/>
            <w:shd w:fill="FFFFFF"/>
            <w:tcMar>
              <w:top w:w="58" w:type="dxa"/>
              <w:start w:w="70" w:type="dxa"/>
              <w:bottom w:w="58" w:type="dxa"/>
              <w:end w:w="70"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6"/>
              </w:rPr>
              <w:t>Operational confidence around the open substrate</w:t>
            </w:r>
          </w:p>
        </w:tc>
      </w:tr>
    </w:tbl>
    <w:tbl>
      <w:tblPr>
        <w:tblW w:type="auto" w:w="0"/>
        <w:jc w:val="center"/>
        <w:tblLayout w:type="autofit"/>
        <w:tblLook w:firstColumn="1" w:firstRow="1" w:lastColumn="0" w:lastRow="0" w:noHBand="0" w:noVBand="1" w:val="04A0"/>
      </w:tblPr>
      <w:tblGrid>
        <w:gridCol w:w="10512"/>
      </w:tblGrid>
      <w:tr>
        <w:tc>
          <w:tcPr>
            <w:tcW w:type="dxa" w:w="10512"/>
            <w:shd w:fill="EAF2F8"/>
            <w:tcMar>
              <w:top w:w="100" w:type="dxa"/>
              <w:start w:w="120" w:type="dxa"/>
              <w:bottom w:w="100" w:type="dxa"/>
              <w:end w:w="120" w:type="dxa"/>
            </w:tcMar>
            <w:tcBorders>
              <w:top w:val="single" w:sz="8" w:color="3C6E9E"/>
              <w:left w:val="single" w:sz="18" w:color="3C6E9E"/>
              <w:bottom w:val="single" w:sz="8" w:color="3C6E9E"/>
              <w:right w:val="single" w:sz="8" w:color="3C6E9E"/>
            </w:tcBorders>
          </w:tcPr>
          <w:p>
            <w:pPr>
              <w:spacing w:before="0" w:after="40" w:line="252" w:lineRule="auto"/>
            </w:pPr>
            <w:r>
              <w:rPr>
                <w:rFonts w:ascii="Liberation Sans" w:hAnsi="Liberation Sans"/>
                <w:b/>
                <w:color w:val="3C6E9E"/>
                <w:sz w:val="21"/>
              </w:rPr>
              <w:t>Important launch discipline</w:t>
            </w:r>
          </w:p>
          <w:p>
            <w:pPr>
              <w:spacing w:before="0" w:after="0" w:line="252" w:lineRule="auto"/>
            </w:pPr>
            <w:r>
              <w:rPr>
                <w:rFonts w:ascii="Liberation Sans" w:hAnsi="Liberation Sans"/>
                <w:b w:val="0"/>
                <w:color w:val="1F2933"/>
                <w:sz w:val="19"/>
              </w:rPr>
              <w:t>Do not present all commercial layers as products on day one. The flagship demo can contain the deeper capabilities while the public v15 launch still says one simple thing: state does not belong to the framework. Studio, Relay, Audit, and AI governance become progressively revealed outcomes.</w:t>
            </w:r>
          </w:p>
        </w:tc>
      </w:tr>
    </w:tbl>
    <w:p>
      <w:r>
        <w:br w:type="page"/>
      </w:r>
    </w:p>
    <w:tbl>
      <w:tblPr>
        <w:tblW w:type="auto" w:w="0"/>
        <w:jc w:val="left"/>
        <w:tblLayout w:type="autofit"/>
        <w:tblLook w:firstColumn="1" w:firstRow="1" w:lastColumn="0" w:lastRow="0" w:noHBand="0" w:noVBand="1" w:val="04A0"/>
      </w:tblPr>
      <w:tblGrid>
        <w:gridCol w:w="10512"/>
      </w:tblGrid>
      <w:tr>
        <w:tc>
          <w:tcPr>
            <w:tcW w:type="dxa" w:w="10512"/>
            <w:shd w:fill="6B5CA5"/>
            <w:tcMar>
              <w:top w:w="40" w:type="dxa"/>
              <w:start w:w="85" w:type="dxa"/>
              <w:bottom w:w="40" w:type="dxa"/>
              <w:end w:w="85" w:type="dxa"/>
            </w:tcMar>
          </w:tcPr>
          <w:p>
            <w:pPr>
              <w:spacing w:before="0" w:after="0" w:line="252" w:lineRule="auto"/>
            </w:pPr>
            <w:r>
              <w:rPr>
                <w:rFonts w:ascii="Liberation Sans" w:hAnsi="Liberation Sans"/>
                <w:b/>
                <w:color w:val="FFFFFF"/>
                <w:sz w:val="15"/>
              </w:rPr>
              <w:t>WEBSITE EXPERIENCE</w:t>
            </w:r>
          </w:p>
        </w:tc>
      </w:tr>
    </w:tbl>
    <w:p>
      <w:pPr>
        <w:spacing w:before="140" w:after="100" w:line="252" w:lineRule="auto"/>
      </w:pPr>
      <w:r>
        <w:rPr>
          <w:rFonts w:ascii="Liberation Sans" w:hAnsi="Liberation Sans"/>
          <w:b/>
          <w:color w:val="17324D"/>
          <w:sz w:val="42"/>
        </w:rPr>
        <w:t>4. Let visitors choose: "What is in it for me?"</w:t>
      </w:r>
    </w:p>
    <w:p>
      <w:pPr>
        <w:spacing w:before="0" w:after="80" w:line="252" w:lineRule="auto"/>
      </w:pPr>
      <w:r>
        <w:rPr>
          <w:rFonts w:ascii="Liberation Sans" w:hAnsi="Liberation Sans"/>
          <w:b w:val="0"/>
          <w:i w:val="0"/>
          <w:color w:val="1F2933"/>
          <w:sz w:val="20"/>
        </w:rPr>
        <w:t>After the shared 60-90 second story, present persona buttons. Each button replays or filters the same timeline, emphasizes different events, and changes the CTA. This prevents the site from forcing every visitor to understand every SignalTree capability.</w:t>
      </w:r>
    </w:p>
    <w:tbl>
      <w:tblPr>
        <w:tblW w:type="auto" w:w="0"/>
        <w:jc w:val="center"/>
        <w:tblLayout w:type="fixed"/>
        <w:tblLook w:firstColumn="1" w:firstRow="1" w:lastColumn="0" w:lastRow="0" w:noHBand="0" w:noVBand="1" w:val="04A0"/>
      </w:tblPr>
      <w:tblGrid>
        <w:gridCol w:w="1800"/>
        <w:gridCol w:w="3024"/>
        <w:gridCol w:w="3888"/>
        <w:gridCol w:w="1728"/>
      </w:tblGrid>
      <w:tr>
        <w:trPr>
          <w:tblHeader w:val="true"/>
        </w:trPr>
        <w:tc>
          <w:tcPr>
            <w:tcW w:type="dxa" w:w="2628"/>
            <w:shd w:fill="17324D"/>
            <w:tcMar>
              <w:top w:w="65" w:type="dxa"/>
              <w:start w:w="75" w:type="dxa"/>
              <w:bottom w:w="65" w:type="dxa"/>
              <w:end w:w="75" w:type="dxa"/>
            </w:tcMar>
          </w:tcPr>
          <w:p>
            <w:r>
              <w:rPr>
                <w:rFonts w:ascii="Liberation Sans" w:hAnsi="Liberation Sans"/>
                <w:b/>
                <w:color w:val="FFFFFF"/>
                <w:sz w:val="16"/>
              </w:rPr>
              <w:t>Visitor</w:t>
            </w:r>
          </w:p>
        </w:tc>
        <w:tc>
          <w:tcPr>
            <w:tcW w:type="dxa" w:w="2628"/>
            <w:shd w:fill="17324D"/>
            <w:tcMar>
              <w:top w:w="65" w:type="dxa"/>
              <w:start w:w="75" w:type="dxa"/>
              <w:bottom w:w="65" w:type="dxa"/>
              <w:end w:w="75" w:type="dxa"/>
            </w:tcMar>
          </w:tcPr>
          <w:p>
            <w:r>
              <w:rPr>
                <w:rFonts w:ascii="Liberation Sans" w:hAnsi="Liberation Sans"/>
                <w:b/>
                <w:color w:val="FFFFFF"/>
                <w:sz w:val="16"/>
              </w:rPr>
              <w:t>Their question</w:t>
            </w:r>
          </w:p>
        </w:tc>
        <w:tc>
          <w:tcPr>
            <w:tcW w:type="dxa" w:w="2628"/>
            <w:shd w:fill="17324D"/>
            <w:tcMar>
              <w:top w:w="65" w:type="dxa"/>
              <w:start w:w="75" w:type="dxa"/>
              <w:bottom w:w="65" w:type="dxa"/>
              <w:end w:w="75" w:type="dxa"/>
            </w:tcMar>
          </w:tcPr>
          <w:p>
            <w:r>
              <w:rPr>
                <w:rFonts w:ascii="Liberation Sans" w:hAnsi="Liberation Sans"/>
                <w:b/>
                <w:color w:val="FFFFFF"/>
                <w:sz w:val="16"/>
              </w:rPr>
              <w:t>Show from the same demo</w:t>
            </w:r>
          </w:p>
        </w:tc>
        <w:tc>
          <w:tcPr>
            <w:tcW w:type="dxa" w:w="2628"/>
            <w:shd w:fill="17324D"/>
            <w:tcMar>
              <w:top w:w="65" w:type="dxa"/>
              <w:start w:w="75" w:type="dxa"/>
              <w:bottom w:w="65" w:type="dxa"/>
              <w:end w:w="75" w:type="dxa"/>
            </w:tcMar>
          </w:tcPr>
          <w:p>
            <w:r>
              <w:rPr>
                <w:rFonts w:ascii="Liberation Sans" w:hAnsi="Liberation Sans"/>
                <w:b/>
                <w:color w:val="FFFFFF"/>
                <w:sz w:val="16"/>
              </w:rPr>
              <w:t>CTA</w:t>
            </w:r>
          </w:p>
        </w:tc>
      </w:tr>
      <w:tr>
        <w:tc>
          <w:tcPr>
            <w:tcW w:type="dxa" w:w="1800"/>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3C6E9E"/>
                <w:sz w:val="15"/>
              </w:rPr>
              <w:t>Frontend developer</w:t>
            </w:r>
          </w:p>
        </w:tc>
        <w:tc>
          <w:tcPr>
            <w:tcW w:type="dxa" w:w="3024"/>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 want simpler state without framework lock-in.</w:t>
            </w:r>
          </w:p>
        </w:tc>
        <w:tc>
          <w:tcPr>
            <w:tcW w:type="dxa" w:w="388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Angular + Worker; stable references; server truth</w:t>
            </w:r>
          </w:p>
        </w:tc>
        <w:tc>
          <w:tcPr>
            <w:tcW w:type="dxa" w:w="172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3C6E9E"/>
                <w:sz w:val="15"/>
              </w:rPr>
              <w:t>Try @signaltree/angular</w:t>
            </w:r>
          </w:p>
        </w:tc>
      </w:tr>
      <w:tr>
        <w:tc>
          <w:tcPr>
            <w:tcW w:type="dxa" w:w="1800"/>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5"/>
              </w:rPr>
              <w:t>Application architect</w:t>
            </w:r>
          </w:p>
        </w:tc>
        <w:tc>
          <w:tcPr>
            <w:tcW w:type="dxa" w:w="3024"/>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 need domain state to outlive frameworks and runtimes.</w:t>
            </w:r>
          </w:p>
        </w:tc>
        <w:tc>
          <w:tcPr>
            <w:tcW w:type="dxa" w:w="3888"/>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Kernel authority; realizations; Link; multi-runtime topology</w:t>
            </w:r>
          </w:p>
        </w:tc>
        <w:tc>
          <w:tcPr>
            <w:tcW w:type="dxa" w:w="1728"/>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5"/>
              </w:rPr>
              <w:t>Read the architecture</w:t>
            </w:r>
          </w:p>
        </w:tc>
      </w:tr>
      <w:tr>
        <w:tc>
          <w:tcPr>
            <w:tcW w:type="dxa" w:w="1800"/>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47D84"/>
                <w:sz w:val="15"/>
              </w:rPr>
              <w:t>Platform / realtime team</w:t>
            </w:r>
          </w:p>
        </w:tc>
        <w:tc>
          <w:tcPr>
            <w:tcW w:type="dxa" w:w="3024"/>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 do not want to build distributed synchronization infrastructure.</w:t>
            </w:r>
          </w:p>
        </w:tc>
        <w:tc>
          <w:tcPr>
            <w:tcW w:type="dxa" w:w="388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Relay; hydration; offline catch-up; server realization</w:t>
            </w:r>
          </w:p>
        </w:tc>
        <w:tc>
          <w:tcPr>
            <w:tcW w:type="dxa" w:w="172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47D84"/>
                <w:sz w:val="15"/>
              </w:rPr>
              <w:t>Explore Relay</w:t>
            </w:r>
          </w:p>
        </w:tc>
      </w:tr>
      <w:tr>
        <w:tc>
          <w:tcPr>
            <w:tcW w:type="dxa" w:w="1800"/>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B94A48"/>
                <w:sz w:val="15"/>
              </w:rPr>
              <w:t>Engineering / SRE</w:t>
            </w:r>
          </w:p>
        </w:tc>
        <w:tc>
          <w:tcPr>
            <w:tcW w:type="dxa" w:w="3024"/>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 need to know why production state became wrong.</w:t>
            </w:r>
          </w:p>
        </w:tc>
        <w:tc>
          <w:tcPr>
            <w:tcW w:type="dxa" w:w="3888"/>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Causal chain; actor/source; replay; remote trace</w:t>
            </w:r>
          </w:p>
        </w:tc>
        <w:tc>
          <w:tcPr>
            <w:tcW w:type="dxa" w:w="1728"/>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B94A48"/>
                <w:sz w:val="15"/>
              </w:rPr>
              <w:t>Open Studio trace</w:t>
            </w:r>
          </w:p>
        </w:tc>
      </w:tr>
      <w:tr>
        <w:tc>
          <w:tcPr>
            <w:tcW w:type="dxa" w:w="1800"/>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6B5CA5"/>
                <w:sz w:val="15"/>
              </w:rPr>
              <w:t>AI platform lead</w:t>
            </w:r>
          </w:p>
        </w:tc>
        <w:tc>
          <w:tcPr>
            <w:tcW w:type="dxa" w:w="3024"/>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 need to know what agents actually changed.</w:t>
            </w:r>
          </w:p>
        </w:tc>
        <w:tc>
          <w:tcPr>
            <w:tcW w:type="dxa" w:w="388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Agent -&gt; tool -&gt; state -&gt; server effects; approvals</w:t>
            </w:r>
          </w:p>
        </w:tc>
        <w:tc>
          <w:tcPr>
            <w:tcW w:type="dxa" w:w="172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6B5CA5"/>
                <w:sz w:val="15"/>
              </w:rPr>
              <w:t>See agent accountability</w:t>
            </w:r>
          </w:p>
        </w:tc>
      </w:tr>
      <w:tr>
        <w:tc>
          <w:tcPr>
            <w:tcW w:type="dxa" w:w="1800"/>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2E7D32"/>
                <w:sz w:val="15"/>
              </w:rPr>
              <w:t>Operations leader</w:t>
            </w:r>
          </w:p>
        </w:tc>
        <w:tc>
          <w:tcPr>
            <w:tcW w:type="dxa" w:w="3024"/>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 need humans, automation, and backend systems to stay coherent.</w:t>
            </w:r>
          </w:p>
        </w:tc>
        <w:tc>
          <w:tcPr>
            <w:tcW w:type="dxa" w:w="3888"/>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Control-room state; multi-user updates; offline field work</w:t>
            </w:r>
          </w:p>
        </w:tc>
        <w:tc>
          <w:tcPr>
            <w:tcW w:type="dxa" w:w="1728"/>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2E7D32"/>
                <w:sz w:val="15"/>
              </w:rPr>
              <w:t>See operations workflow</w:t>
            </w:r>
          </w:p>
        </w:tc>
      </w:tr>
      <w:tr>
        <w:tc>
          <w:tcPr>
            <w:tcW w:type="dxa" w:w="1800"/>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D97706"/>
                <w:sz w:val="15"/>
              </w:rPr>
              <w:t>Security / compliance</w:t>
            </w:r>
          </w:p>
        </w:tc>
        <w:tc>
          <w:tcPr>
            <w:tcW w:type="dxa" w:w="3024"/>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 need a trustworthy record outside the production system.</w:t>
            </w:r>
          </w:p>
        </w:tc>
        <w:tc>
          <w:tcPr>
            <w:tcW w:type="dxa" w:w="388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Independent audit retention; legal hold; signed exports</w:t>
            </w:r>
          </w:p>
        </w:tc>
        <w:tc>
          <w:tcPr>
            <w:tcW w:type="dxa" w:w="172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D97706"/>
                <w:sz w:val="15"/>
              </w:rPr>
              <w:t>See Audit</w:t>
            </w:r>
          </w:p>
        </w:tc>
      </w:tr>
      <w:tr>
        <w:tc>
          <w:tcPr>
            <w:tcW w:type="dxa" w:w="1800"/>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6B5CA5"/>
                <w:sz w:val="15"/>
              </w:rPr>
              <w:t>Risk / internal audit</w:t>
            </w:r>
          </w:p>
        </w:tc>
        <w:tc>
          <w:tcPr>
            <w:tcW w:type="dxa" w:w="3024"/>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 need to detect whether historical evidence was rewritten.</w:t>
            </w:r>
          </w:p>
        </w:tc>
        <w:tc>
          <w:tcPr>
            <w:tcW w:type="dxa" w:w="3888"/>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Hash chain; Merkle proof; external commitment</w:t>
            </w:r>
          </w:p>
        </w:tc>
        <w:tc>
          <w:tcPr>
            <w:tcW w:type="dxa" w:w="1728"/>
            <w:shd w:fill="F4F7F9"/>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6B5CA5"/>
                <w:sz w:val="15"/>
              </w:rPr>
              <w:t>Verify an event</w:t>
            </w:r>
          </w:p>
        </w:tc>
      </w:tr>
      <w:tr>
        <w:tc>
          <w:tcPr>
            <w:tcW w:type="dxa" w:w="1800"/>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5"/>
              </w:rPr>
              <w:t>Enterprise buyer</w:t>
            </w:r>
          </w:p>
        </w:tc>
        <w:tc>
          <w:tcPr>
            <w:tcW w:type="dxa" w:w="3024"/>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I need supportability and vendor accountability.</w:t>
            </w:r>
          </w:p>
        </w:tc>
        <w:tc>
          <w:tcPr>
            <w:tcW w:type="dxa" w:w="388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val="0"/>
                <w:color w:val="1F2933"/>
                <w:sz w:val="15"/>
              </w:rPr>
              <w:t>LTS; SLA; architecture review; managed Relay</w:t>
            </w:r>
          </w:p>
        </w:tc>
        <w:tc>
          <w:tcPr>
            <w:tcW w:type="dxa" w:w="1728"/>
            <w:shd w:fill="FFFFFF"/>
            <w:tcMar>
              <w:top w:w="52" w:type="dxa"/>
              <w:start w:w="65" w:type="dxa"/>
              <w:bottom w:w="52" w:type="dxa"/>
              <w:end w:w="65" w:type="dxa"/>
            </w:tcMar>
            <w:tcBorders>
              <w:top w:val="single" w:sz="3" w:color="D5DEE5"/>
              <w:left w:val="single" w:sz="3" w:color="D5DEE5"/>
              <w:bottom w:val="single" w:sz="3" w:color="D5DEE5"/>
              <w:right w:val="single" w:sz="3" w:color="D5DEE5"/>
            </w:tcBorders>
          </w:tcPr>
          <w:p>
            <w:pPr>
              <w:spacing w:before="0" w:after="0" w:line="240" w:lineRule="auto"/>
            </w:pPr>
            <w:r>
              <w:rPr>
                <w:rFonts w:ascii="Liberation Sans" w:hAnsi="Liberation Sans"/>
                <w:b/>
                <w:color w:val="17324D"/>
                <w:sz w:val="15"/>
              </w:rPr>
              <w:t>Talk enterprise</w:t>
            </w:r>
          </w:p>
        </w:tc>
      </w:tr>
    </w:tbl>
    <w:p>
      <w:pPr>
        <w:spacing w:before="140" w:after="60" w:line="252" w:lineRule="auto"/>
      </w:pPr>
      <w:r>
        <w:rPr>
          <w:rFonts w:ascii="Liberation Sans" w:hAnsi="Liberation Sans"/>
          <w:b/>
          <w:color w:val="147D84"/>
          <w:sz w:val="28"/>
        </w:rPr>
        <w:t>Suggested site interaction</w:t>
      </w:r>
    </w:p>
    <w:tbl>
      <w:tblPr>
        <w:tblW w:type="auto" w:w="0"/>
        <w:jc w:val="center"/>
        <w:tblLook w:firstColumn="1" w:firstRow="1" w:lastColumn="0" w:lastRow="0" w:noHBand="0" w:noVBand="1" w:val="04A0"/>
      </w:tblPr>
      <w:tblGrid>
        <w:gridCol w:w="10512"/>
      </w:tblGrid>
      <w:tr>
        <w:tc>
          <w:tcPr>
            <w:tcW w:type="dxa" w:w="10512"/>
            <w:shd w:fill="F7F9FB"/>
            <w:tcMar>
              <w:top w:w="85" w:type="dxa"/>
              <w:start w:w="115" w:type="dxa"/>
              <w:bottom w:w="85" w:type="dxa"/>
              <w:end w:w="115" w:type="dxa"/>
            </w:tcMar>
            <w:tcBorders>
              <w:top w:val="single" w:sz="6" w:color="D5DEE5"/>
              <w:left w:val="single" w:sz="6" w:color="D5DEE5"/>
              <w:bottom w:val="single" w:sz="6" w:color="D5DEE5"/>
              <w:right w:val="single" w:sz="6" w:color="D5DEE5"/>
            </w:tcBorders>
          </w:tcPr>
          <w:p>
            <w:pPr>
              <w:spacing w:before="0" w:after="0" w:line="240" w:lineRule="auto"/>
            </w:pPr>
            <w:r>
              <w:rPr>
                <w:rFonts w:ascii="DejaVu Sans Mono" w:hAnsi="DejaVu Sans Mono"/>
                <w:b w:val="0"/>
                <w:color w:val="1F2933"/>
                <w:sz w:val="17"/>
              </w:rPr>
              <w:t>Watch the story [90 sec]</w:t>
              <w:br/>
              <w:br/>
              <w:t>Then choose what you care about:</w:t>
              <w:br/>
              <w:t>[ Developer ] [ Architect ] [ Realtime ] [ Debugging ]</w:t>
              <w:br/>
              <w:t>[ AI / Agents ] [ Operations ] [ Compliance ] [ Risk ]</w:t>
              <w:br/>
              <w:br/>
              <w:t>Same timeline. Different highlighted events. Different explanation. Different CTA.</w:t>
            </w:r>
          </w:p>
        </w:tc>
      </w:tr>
    </w:tbl>
    <w:tbl>
      <w:tblPr>
        <w:tblW w:type="auto" w:w="0"/>
        <w:jc w:val="center"/>
        <w:tblLayout w:type="autofit"/>
        <w:tblLook w:firstColumn="1" w:firstRow="1" w:lastColumn="0" w:lastRow="0" w:noHBand="0" w:noVBand="1" w:val="04A0"/>
      </w:tblPr>
      <w:tblGrid>
        <w:gridCol w:w="10512"/>
      </w:tblGrid>
      <w:tr>
        <w:tc>
          <w:tcPr>
            <w:tcW w:type="dxa" w:w="10512"/>
            <w:shd w:fill="F0ECF8"/>
            <w:tcMar>
              <w:top w:w="100" w:type="dxa"/>
              <w:start w:w="120" w:type="dxa"/>
              <w:bottom w:w="100" w:type="dxa"/>
              <w:end w:w="120" w:type="dxa"/>
            </w:tcMar>
            <w:tcBorders>
              <w:top w:val="single" w:sz="8" w:color="6B5CA5"/>
              <w:left w:val="single" w:sz="18" w:color="6B5CA5"/>
              <w:bottom w:val="single" w:sz="8" w:color="6B5CA5"/>
              <w:right w:val="single" w:sz="8" w:color="6B5CA5"/>
            </w:tcBorders>
          </w:tcPr>
          <w:p>
            <w:pPr>
              <w:spacing w:before="0" w:after="40" w:line="252" w:lineRule="auto"/>
            </w:pPr>
            <w:r>
              <w:rPr>
                <w:rFonts w:ascii="Liberation Sans" w:hAnsi="Liberation Sans"/>
                <w:b/>
                <w:color w:val="6B5CA5"/>
                <w:sz w:val="21"/>
              </w:rPr>
              <w:t>Design principle</w:t>
            </w:r>
          </w:p>
          <w:p>
            <w:pPr>
              <w:spacing w:before="0" w:after="0" w:line="252" w:lineRule="auto"/>
            </w:pPr>
            <w:r>
              <w:rPr>
                <w:rFonts w:ascii="Liberation Sans" w:hAnsi="Liberation Sans"/>
                <w:b w:val="0"/>
                <w:color w:val="1F2933"/>
                <w:sz w:val="19"/>
              </w:rPr>
              <w:t>Do not create separate fake scenarios for each buyer. The credibility comes from demonstrating that one real business event can be understood consistently from UI, runtime, distributed-system, AI, operations, and audit perspectives.</w:t>
            </w:r>
          </w:p>
        </w:tc>
      </w:tr>
    </w:tbl>
    <w:p>
      <w:r>
        <w:br w:type="page"/>
      </w:r>
    </w:p>
    <w:tbl>
      <w:tblPr>
        <w:tblW w:type="auto" w:w="0"/>
        <w:jc w:val="left"/>
        <w:tblLayout w:type="autofit"/>
        <w:tblLook w:firstColumn="1" w:firstRow="1" w:lastColumn="0" w:lastRow="0" w:noHBand="0" w:noVBand="1" w:val="04A0"/>
      </w:tblPr>
      <w:tblGrid>
        <w:gridCol w:w="10512"/>
      </w:tblGrid>
      <w:tr>
        <w:tc>
          <w:tcPr>
            <w:tcW w:type="dxa" w:w="10512"/>
            <w:shd w:fill="147D84"/>
            <w:tcMar>
              <w:top w:w="40" w:type="dxa"/>
              <w:start w:w="85" w:type="dxa"/>
              <w:bottom w:w="40" w:type="dxa"/>
              <w:end w:w="85" w:type="dxa"/>
            </w:tcMar>
          </w:tcPr>
          <w:p>
            <w:pPr>
              <w:spacing w:before="0" w:after="0" w:line="252" w:lineRule="auto"/>
            </w:pPr>
            <w:r>
              <w:rPr>
                <w:rFonts w:ascii="Liberation Sans" w:hAnsi="Liberation Sans"/>
                <w:b/>
                <w:color w:val="FFFFFF"/>
                <w:sz w:val="15"/>
              </w:rPr>
              <w:t>REUSABLE CHAPTERS</w:t>
            </w:r>
          </w:p>
        </w:tc>
      </w:tr>
    </w:tbl>
    <w:p>
      <w:pPr>
        <w:spacing w:before="140" w:after="100" w:line="252" w:lineRule="auto"/>
      </w:pPr>
      <w:r>
        <w:rPr>
          <w:rFonts w:ascii="Liberation Sans" w:hAnsi="Liberation Sans"/>
          <w:b/>
          <w:color w:val="17324D"/>
          <w:sz w:val="42"/>
        </w:rPr>
        <w:t>5. Turn the flagship into six standalone demos</w:t>
      </w:r>
    </w:p>
    <w:p>
      <w:pPr>
        <w:spacing w:before="0" w:after="80" w:line="252" w:lineRule="auto"/>
      </w:pPr>
      <w:r>
        <w:rPr>
          <w:rFonts w:ascii="Liberation Sans" w:hAnsi="Liberation Sans"/>
          <w:b w:val="0"/>
          <w:i w:val="0"/>
          <w:color w:val="1F2933"/>
          <w:sz w:val="20"/>
        </w:rPr>
        <w:t>The unified application should be built as modular chapters. Each chapter can live independently on the website, in documentation, in a conference talk, or as a 30-90 second social clip while still pointing back to the canonical story.</w:t>
      </w:r>
    </w:p>
    <w:tbl>
      <w:tblPr>
        <w:tblW w:type="auto" w:w="0"/>
        <w:jc w:val="center"/>
        <w:tblLayout w:type="fixed"/>
        <w:tblLook w:firstColumn="1" w:firstRow="1" w:lastColumn="0" w:lastRow="0" w:noHBand="0" w:noVBand="1" w:val="04A0"/>
      </w:tblPr>
      <w:tblGrid>
        <w:gridCol w:w="648"/>
        <w:gridCol w:w="2592"/>
        <w:gridCol w:w="7200"/>
      </w:tblGrid>
      <w:tr>
        <w:tc>
          <w:tcPr>
            <w:tcW w:type="dxa" w:w="3504"/>
            <w:shd w:fill="3C6E9E"/>
            <w:tcMar>
              <w:top w:w="85" w:type="dxa"/>
              <w:start w:w="65" w:type="dxa"/>
              <w:bottom w:w="85" w:type="dxa"/>
              <w:end w:w="65" w:type="dxa"/>
            </w:tcMar>
          </w:tcPr>
          <w:p>
            <w:pPr>
              <w:jc w:val="center"/>
            </w:pPr>
            <w:r>
              <w:rPr>
                <w:rFonts w:ascii="Liberation Sans" w:hAnsi="Liberation Sans"/>
                <w:b/>
                <w:color w:val="FFFFFF"/>
                <w:sz w:val="26"/>
              </w:rPr>
              <w:t>A</w:t>
            </w:r>
          </w:p>
        </w:tc>
        <w:tc>
          <w:tcPr>
            <w:tcW w:type="dxa" w:w="3504"/>
            <w:shd w:fill="F4F7F9"/>
            <w:tcMar>
              <w:top w:w="85" w:type="dxa"/>
              <w:start w:w="85" w:type="dxa"/>
              <w:bottom w:w="85" w:type="dxa"/>
              <w:end w:w="85" w:type="dxa"/>
            </w:tcMar>
          </w:tcPr>
          <w:p>
            <w:r>
              <w:rPr>
                <w:rFonts w:ascii="Liberation Sans" w:hAnsi="Liberation Sans"/>
                <w:b/>
                <w:color w:val="3C6E9E"/>
                <w:sz w:val="20"/>
              </w:rPr>
              <w:t>Framework Independence</w:t>
            </w:r>
          </w:p>
          <w:p>
            <w:pPr>
              <w:spacing w:before="0" w:after="0" w:line="252" w:lineRule="auto"/>
            </w:pPr>
            <w:r>
              <w:rPr>
                <w:rFonts w:ascii="Liberation Sans" w:hAnsi="Liberation Sans"/>
                <w:b w:val="0"/>
                <w:i/>
                <w:color w:val="5F6B76"/>
                <w:sz w:val="16"/>
              </w:rPr>
              <w:t>Adoption</w:t>
            </w:r>
          </w:p>
        </w:tc>
        <w:tc>
          <w:tcPr>
            <w:tcW w:type="dxa" w:w="3504"/>
            <w:shd w:fill="FFFFFF"/>
            <w:tcMar>
              <w:top w:w="75" w:type="dxa"/>
              <w:start w:w="95" w:type="dxa"/>
              <w:bottom w:w="75" w:type="dxa"/>
              <w:end w:w="95" w:type="dxa"/>
            </w:tcMar>
          </w:tcPr>
          <w:p>
            <w:r>
              <w:rPr>
                <w:rFonts w:ascii="Liberation Sans" w:hAnsi="Liberation Sans"/>
                <w:b/>
                <w:color w:val="1F2933"/>
                <w:sz w:val="18"/>
              </w:rPr>
              <w:t>Angular + Worker</w:t>
            </w:r>
          </w:p>
          <w:p>
            <w:pPr>
              <w:spacing w:before="0" w:after="0" w:line="252" w:lineRule="auto"/>
            </w:pPr>
            <w:r>
              <w:rPr>
                <w:rFonts w:ascii="Liberation Sans" w:hAnsi="Liberation Sans"/>
                <w:b w:val="0"/>
                <w:color w:val="1F2933"/>
                <w:sz w:val="17"/>
              </w:rPr>
              <w:t>State authority is outside Angular.</w:t>
            </w:r>
          </w:p>
        </w:tc>
      </w:tr>
    </w:tbl>
    <w:p>
      <w:pPr>
        <w:spacing w:after="0"/>
      </w:pPr>
    </w:p>
    <w:tbl>
      <w:tblPr>
        <w:tblW w:type="auto" w:w="0"/>
        <w:jc w:val="center"/>
        <w:tblLayout w:type="fixed"/>
        <w:tblLook w:firstColumn="1" w:firstRow="1" w:lastColumn="0" w:lastRow="0" w:noHBand="0" w:noVBand="1" w:val="04A0"/>
      </w:tblPr>
      <w:tblGrid>
        <w:gridCol w:w="648"/>
        <w:gridCol w:w="2592"/>
        <w:gridCol w:w="7200"/>
      </w:tblGrid>
      <w:tr>
        <w:tc>
          <w:tcPr>
            <w:tcW w:type="dxa" w:w="3504"/>
            <w:shd w:fill="B94A48"/>
            <w:tcMar>
              <w:top w:w="85" w:type="dxa"/>
              <w:start w:w="65" w:type="dxa"/>
              <w:bottom w:w="85" w:type="dxa"/>
              <w:end w:w="65" w:type="dxa"/>
            </w:tcMar>
          </w:tcPr>
          <w:p>
            <w:pPr>
              <w:jc w:val="center"/>
            </w:pPr>
            <w:r>
              <w:rPr>
                <w:rFonts w:ascii="Liberation Sans" w:hAnsi="Liberation Sans"/>
                <w:b/>
                <w:color w:val="FFFFFF"/>
                <w:sz w:val="26"/>
              </w:rPr>
              <w:t>B</w:t>
            </w:r>
          </w:p>
        </w:tc>
        <w:tc>
          <w:tcPr>
            <w:tcW w:type="dxa" w:w="3504"/>
            <w:shd w:fill="F4F7F9"/>
            <w:tcMar>
              <w:top w:w="85" w:type="dxa"/>
              <w:start w:w="85" w:type="dxa"/>
              <w:bottom w:w="85" w:type="dxa"/>
              <w:end w:w="85" w:type="dxa"/>
            </w:tcMar>
          </w:tcPr>
          <w:p>
            <w:r>
              <w:rPr>
                <w:rFonts w:ascii="Liberation Sans" w:hAnsi="Liberation Sans"/>
                <w:b/>
                <w:color w:val="B94A48"/>
                <w:sz w:val="20"/>
              </w:rPr>
              <w:t>Causal Debugging</w:t>
            </w:r>
          </w:p>
          <w:p>
            <w:pPr>
              <w:spacing w:before="0" w:after="0" w:line="252" w:lineRule="auto"/>
            </w:pPr>
            <w:r>
              <w:rPr>
                <w:rFonts w:ascii="Liberation Sans" w:hAnsi="Liberation Sans"/>
                <w:b w:val="0"/>
                <w:i/>
                <w:color w:val="5F6B76"/>
                <w:sz w:val="16"/>
              </w:rPr>
              <w:t>Studio</w:t>
            </w:r>
          </w:p>
        </w:tc>
        <w:tc>
          <w:tcPr>
            <w:tcW w:type="dxa" w:w="3504"/>
            <w:shd w:fill="FFFFFF"/>
            <w:tcMar>
              <w:top w:w="75" w:type="dxa"/>
              <w:start w:w="95" w:type="dxa"/>
              <w:bottom w:w="75" w:type="dxa"/>
              <w:end w:w="95" w:type="dxa"/>
            </w:tcMar>
          </w:tcPr>
          <w:p>
            <w:r>
              <w:rPr>
                <w:rFonts w:ascii="Liberation Sans" w:hAnsi="Liberation Sans"/>
                <w:b/>
                <w:color w:val="1F2933"/>
                <w:sz w:val="18"/>
              </w:rPr>
              <w:t>Why did shipping priority change?</w:t>
            </w:r>
          </w:p>
          <w:p>
            <w:pPr>
              <w:spacing w:before="0" w:after="0" w:line="252" w:lineRule="auto"/>
            </w:pPr>
            <w:r>
              <w:rPr>
                <w:rFonts w:ascii="Liberation Sans" w:hAnsi="Liberation Sans"/>
                <w:b w:val="0"/>
                <w:color w:val="1F2933"/>
                <w:sz w:val="17"/>
              </w:rPr>
              <w:t>State can explain itself.</w:t>
            </w:r>
          </w:p>
        </w:tc>
      </w:tr>
    </w:tbl>
    <w:p>
      <w:pPr>
        <w:spacing w:after="0"/>
      </w:pPr>
    </w:p>
    <w:tbl>
      <w:tblPr>
        <w:tblW w:type="auto" w:w="0"/>
        <w:jc w:val="center"/>
        <w:tblLayout w:type="fixed"/>
        <w:tblLook w:firstColumn="1" w:firstRow="1" w:lastColumn="0" w:lastRow="0" w:noHBand="0" w:noVBand="1" w:val="04A0"/>
      </w:tblPr>
      <w:tblGrid>
        <w:gridCol w:w="648"/>
        <w:gridCol w:w="2592"/>
        <w:gridCol w:w="7200"/>
      </w:tblGrid>
      <w:tr>
        <w:tc>
          <w:tcPr>
            <w:tcW w:type="dxa" w:w="3504"/>
            <w:shd w:fill="147D84"/>
            <w:tcMar>
              <w:top w:w="85" w:type="dxa"/>
              <w:start w:w="65" w:type="dxa"/>
              <w:bottom w:w="85" w:type="dxa"/>
              <w:end w:w="65" w:type="dxa"/>
            </w:tcMar>
          </w:tcPr>
          <w:p>
            <w:pPr>
              <w:jc w:val="center"/>
            </w:pPr>
            <w:r>
              <w:rPr>
                <w:rFonts w:ascii="Liberation Sans" w:hAnsi="Liberation Sans"/>
                <w:b/>
                <w:color w:val="FFFFFF"/>
                <w:sz w:val="26"/>
              </w:rPr>
              <w:t>C</w:t>
            </w:r>
          </w:p>
        </w:tc>
        <w:tc>
          <w:tcPr>
            <w:tcW w:type="dxa" w:w="3504"/>
            <w:shd w:fill="F4F7F9"/>
            <w:tcMar>
              <w:top w:w="85" w:type="dxa"/>
              <w:start w:w="85" w:type="dxa"/>
              <w:bottom w:w="85" w:type="dxa"/>
              <w:end w:w="85" w:type="dxa"/>
            </w:tcMar>
          </w:tcPr>
          <w:p>
            <w:r>
              <w:rPr>
                <w:rFonts w:ascii="Liberation Sans" w:hAnsi="Liberation Sans"/>
                <w:b/>
                <w:color w:val="147D84"/>
                <w:sz w:val="20"/>
              </w:rPr>
              <w:t>Distributed State</w:t>
            </w:r>
          </w:p>
          <w:p>
            <w:pPr>
              <w:spacing w:before="0" w:after="0" w:line="252" w:lineRule="auto"/>
            </w:pPr>
            <w:r>
              <w:rPr>
                <w:rFonts w:ascii="Liberation Sans" w:hAnsi="Liberation Sans"/>
                <w:b w:val="0"/>
                <w:i/>
                <w:color w:val="5F6B76"/>
                <w:sz w:val="16"/>
              </w:rPr>
              <w:t>Relay</w:t>
            </w:r>
          </w:p>
        </w:tc>
        <w:tc>
          <w:tcPr>
            <w:tcW w:type="dxa" w:w="3504"/>
            <w:shd w:fill="FFFFFF"/>
            <w:tcMar>
              <w:top w:w="75" w:type="dxa"/>
              <w:start w:w="95" w:type="dxa"/>
              <w:bottom w:w="75" w:type="dxa"/>
              <w:end w:w="95" w:type="dxa"/>
            </w:tcMar>
          </w:tcPr>
          <w:p>
            <w:r>
              <w:rPr>
                <w:rFonts w:ascii="Liberation Sans" w:hAnsi="Liberation Sans"/>
                <w:b/>
                <w:color w:val="1F2933"/>
                <w:sz w:val="18"/>
              </w:rPr>
              <w:t>Two browsers + offline field device + backend</w:t>
            </w:r>
          </w:p>
          <w:p>
            <w:pPr>
              <w:spacing w:before="0" w:after="0" w:line="252" w:lineRule="auto"/>
            </w:pPr>
            <w:r>
              <w:rPr>
                <w:rFonts w:ascii="Liberation Sans" w:hAnsi="Liberation Sans"/>
                <w:b w:val="0"/>
                <w:color w:val="1F2933"/>
                <w:sz w:val="17"/>
              </w:rPr>
              <w:t>Semantics survive crossing machines.</w:t>
            </w:r>
          </w:p>
        </w:tc>
      </w:tr>
    </w:tbl>
    <w:p>
      <w:pPr>
        <w:spacing w:after="0"/>
      </w:pPr>
    </w:p>
    <w:tbl>
      <w:tblPr>
        <w:tblW w:type="auto" w:w="0"/>
        <w:jc w:val="center"/>
        <w:tblLayout w:type="fixed"/>
        <w:tblLook w:firstColumn="1" w:firstRow="1" w:lastColumn="0" w:lastRow="0" w:noHBand="0" w:noVBand="1" w:val="04A0"/>
      </w:tblPr>
      <w:tblGrid>
        <w:gridCol w:w="648"/>
        <w:gridCol w:w="2592"/>
        <w:gridCol w:w="7200"/>
      </w:tblGrid>
      <w:tr>
        <w:tc>
          <w:tcPr>
            <w:tcW w:type="dxa" w:w="3504"/>
            <w:shd w:fill="6B5CA5"/>
            <w:tcMar>
              <w:top w:w="85" w:type="dxa"/>
              <w:start w:w="65" w:type="dxa"/>
              <w:bottom w:w="85" w:type="dxa"/>
              <w:end w:w="65" w:type="dxa"/>
            </w:tcMar>
          </w:tcPr>
          <w:p>
            <w:pPr>
              <w:jc w:val="center"/>
            </w:pPr>
            <w:r>
              <w:rPr>
                <w:rFonts w:ascii="Liberation Sans" w:hAnsi="Liberation Sans"/>
                <w:b/>
                <w:color w:val="FFFFFF"/>
                <w:sz w:val="26"/>
              </w:rPr>
              <w:t>D</w:t>
            </w:r>
          </w:p>
        </w:tc>
        <w:tc>
          <w:tcPr>
            <w:tcW w:type="dxa" w:w="3504"/>
            <w:shd w:fill="F4F7F9"/>
            <w:tcMar>
              <w:top w:w="85" w:type="dxa"/>
              <w:start w:w="85" w:type="dxa"/>
              <w:bottom w:w="85" w:type="dxa"/>
              <w:end w:w="85" w:type="dxa"/>
            </w:tcMar>
          </w:tcPr>
          <w:p>
            <w:r>
              <w:rPr>
                <w:rFonts w:ascii="Liberation Sans" w:hAnsi="Liberation Sans"/>
                <w:b/>
                <w:color w:val="6B5CA5"/>
                <w:sz w:val="20"/>
              </w:rPr>
              <w:t>Agent Accountability</w:t>
            </w:r>
          </w:p>
          <w:p>
            <w:pPr>
              <w:spacing w:before="0" w:after="0" w:line="252" w:lineRule="auto"/>
            </w:pPr>
            <w:r>
              <w:rPr>
                <w:rFonts w:ascii="Liberation Sans" w:hAnsi="Liberation Sans"/>
                <w:b w:val="0"/>
                <w:i/>
                <w:color w:val="5F6B76"/>
                <w:sz w:val="16"/>
              </w:rPr>
              <w:t>AI / governance</w:t>
            </w:r>
          </w:p>
        </w:tc>
        <w:tc>
          <w:tcPr>
            <w:tcW w:type="dxa" w:w="3504"/>
            <w:shd w:fill="FFFFFF"/>
            <w:tcMar>
              <w:top w:w="75" w:type="dxa"/>
              <w:start w:w="95" w:type="dxa"/>
              <w:bottom w:w="75" w:type="dxa"/>
              <w:end w:w="95" w:type="dxa"/>
            </w:tcMar>
          </w:tcPr>
          <w:p>
            <w:r>
              <w:rPr>
                <w:rFonts w:ascii="Liberation Sans" w:hAnsi="Liberation Sans"/>
                <w:b/>
                <w:color w:val="1F2933"/>
                <w:sz w:val="18"/>
              </w:rPr>
              <w:t>Agent proposes reroute; tools and effects are traced</w:t>
            </w:r>
          </w:p>
          <w:p>
            <w:pPr>
              <w:spacing w:before="0" w:after="0" w:line="252" w:lineRule="auto"/>
            </w:pPr>
            <w:r>
              <w:rPr>
                <w:rFonts w:ascii="Liberation Sans" w:hAnsi="Liberation Sans"/>
                <w:b w:val="0"/>
                <w:color w:val="1F2933"/>
                <w:sz w:val="17"/>
              </w:rPr>
              <w:t>Know what the agent actually changed.</w:t>
            </w:r>
          </w:p>
        </w:tc>
      </w:tr>
    </w:tbl>
    <w:p>
      <w:pPr>
        <w:spacing w:after="0"/>
      </w:pPr>
    </w:p>
    <w:tbl>
      <w:tblPr>
        <w:tblW w:type="auto" w:w="0"/>
        <w:jc w:val="center"/>
        <w:tblLayout w:type="fixed"/>
        <w:tblLook w:firstColumn="1" w:firstRow="1" w:lastColumn="0" w:lastRow="0" w:noHBand="0" w:noVBand="1" w:val="04A0"/>
      </w:tblPr>
      <w:tblGrid>
        <w:gridCol w:w="648"/>
        <w:gridCol w:w="2592"/>
        <w:gridCol w:w="7200"/>
      </w:tblGrid>
      <w:tr>
        <w:tc>
          <w:tcPr>
            <w:tcW w:type="dxa" w:w="3504"/>
            <w:shd w:fill="D97706"/>
            <w:tcMar>
              <w:top w:w="85" w:type="dxa"/>
              <w:start w:w="65" w:type="dxa"/>
              <w:bottom w:w="85" w:type="dxa"/>
              <w:end w:w="65" w:type="dxa"/>
            </w:tcMar>
          </w:tcPr>
          <w:p>
            <w:pPr>
              <w:jc w:val="center"/>
            </w:pPr>
            <w:r>
              <w:rPr>
                <w:rFonts w:ascii="Liberation Sans" w:hAnsi="Liberation Sans"/>
                <w:b/>
                <w:color w:val="FFFFFF"/>
                <w:sz w:val="26"/>
              </w:rPr>
              <w:t>E</w:t>
            </w:r>
          </w:p>
        </w:tc>
        <w:tc>
          <w:tcPr>
            <w:tcW w:type="dxa" w:w="3504"/>
            <w:shd w:fill="F4F7F9"/>
            <w:tcMar>
              <w:top w:w="85" w:type="dxa"/>
              <w:start w:w="85" w:type="dxa"/>
              <w:bottom w:w="85" w:type="dxa"/>
              <w:end w:w="85" w:type="dxa"/>
            </w:tcMar>
          </w:tcPr>
          <w:p>
            <w:r>
              <w:rPr>
                <w:rFonts w:ascii="Liberation Sans" w:hAnsi="Liberation Sans"/>
                <w:b/>
                <w:color w:val="D97706"/>
                <w:sz w:val="20"/>
              </w:rPr>
              <w:t>Independent Audit</w:t>
            </w:r>
          </w:p>
          <w:p>
            <w:pPr>
              <w:spacing w:before="0" w:after="0" w:line="252" w:lineRule="auto"/>
            </w:pPr>
            <w:r>
              <w:rPr>
                <w:rFonts w:ascii="Liberation Sans" w:hAnsi="Liberation Sans"/>
                <w:b w:val="0"/>
                <w:i/>
                <w:color w:val="5F6B76"/>
                <w:sz w:val="16"/>
              </w:rPr>
              <w:t>Audit</w:t>
            </w:r>
          </w:p>
        </w:tc>
        <w:tc>
          <w:tcPr>
            <w:tcW w:type="dxa" w:w="3504"/>
            <w:shd w:fill="FFFFFF"/>
            <w:tcMar>
              <w:top w:w="75" w:type="dxa"/>
              <w:start w:w="95" w:type="dxa"/>
              <w:bottom w:w="75" w:type="dxa"/>
              <w:end w:w="95" w:type="dxa"/>
            </w:tcMar>
          </w:tcPr>
          <w:p>
            <w:r>
              <w:rPr>
                <w:rFonts w:ascii="Liberation Sans" w:hAnsi="Liberation Sans"/>
                <w:b/>
                <w:color w:val="1F2933"/>
                <w:sz w:val="18"/>
              </w:rPr>
              <w:t>Approvals and server outcomes retained by a third party</w:t>
            </w:r>
          </w:p>
          <w:p>
            <w:pPr>
              <w:spacing w:before="0" w:after="0" w:line="252" w:lineRule="auto"/>
            </w:pPr>
            <w:r>
              <w:rPr>
                <w:rFonts w:ascii="Liberation Sans" w:hAnsi="Liberation Sans"/>
                <w:b w:val="0"/>
                <w:color w:val="1F2933"/>
                <w:sz w:val="17"/>
              </w:rPr>
              <w:t>Production state says what; Audit says how.</w:t>
            </w:r>
          </w:p>
        </w:tc>
      </w:tr>
    </w:tbl>
    <w:p>
      <w:pPr>
        <w:spacing w:after="0"/>
      </w:pPr>
    </w:p>
    <w:tbl>
      <w:tblPr>
        <w:tblW w:type="auto" w:w="0"/>
        <w:jc w:val="center"/>
        <w:tblLayout w:type="fixed"/>
        <w:tblLook w:firstColumn="1" w:firstRow="1" w:lastColumn="0" w:lastRow="0" w:noHBand="0" w:noVBand="1" w:val="04A0"/>
      </w:tblPr>
      <w:tblGrid>
        <w:gridCol w:w="648"/>
        <w:gridCol w:w="2592"/>
        <w:gridCol w:w="7200"/>
      </w:tblGrid>
      <w:tr>
        <w:tc>
          <w:tcPr>
            <w:tcW w:type="dxa" w:w="3504"/>
            <w:shd w:fill="17324D"/>
            <w:tcMar>
              <w:top w:w="85" w:type="dxa"/>
              <w:start w:w="65" w:type="dxa"/>
              <w:bottom w:w="85" w:type="dxa"/>
              <w:end w:w="65" w:type="dxa"/>
            </w:tcMar>
          </w:tcPr>
          <w:p>
            <w:pPr>
              <w:jc w:val="center"/>
            </w:pPr>
            <w:r>
              <w:rPr>
                <w:rFonts w:ascii="Liberation Sans" w:hAnsi="Liberation Sans"/>
                <w:b/>
                <w:color w:val="FFFFFF"/>
                <w:sz w:val="26"/>
              </w:rPr>
              <w:t>F</w:t>
            </w:r>
          </w:p>
        </w:tc>
        <w:tc>
          <w:tcPr>
            <w:tcW w:type="dxa" w:w="3504"/>
            <w:shd w:fill="F4F7F9"/>
            <w:tcMar>
              <w:top w:w="85" w:type="dxa"/>
              <w:start w:w="85" w:type="dxa"/>
              <w:bottom w:w="85" w:type="dxa"/>
              <w:end w:w="85" w:type="dxa"/>
            </w:tcMar>
          </w:tcPr>
          <w:p>
            <w:r>
              <w:rPr>
                <w:rFonts w:ascii="Liberation Sans" w:hAnsi="Liberation Sans"/>
                <w:b/>
                <w:color w:val="17324D"/>
                <w:sz w:val="20"/>
              </w:rPr>
              <w:t>Verified History</w:t>
            </w:r>
          </w:p>
          <w:p>
            <w:pPr>
              <w:spacing w:before="0" w:after="0" w:line="252" w:lineRule="auto"/>
            </w:pPr>
            <w:r>
              <w:rPr>
                <w:rFonts w:ascii="Liberation Sans" w:hAnsi="Liberation Sans"/>
                <w:b w:val="0"/>
                <w:i/>
                <w:color w:val="5F6B76"/>
                <w:sz w:val="16"/>
              </w:rPr>
              <w:t>Verified Audit</w:t>
            </w:r>
          </w:p>
        </w:tc>
        <w:tc>
          <w:tcPr>
            <w:tcW w:type="dxa" w:w="3504"/>
            <w:shd w:fill="FFFFFF"/>
            <w:tcMar>
              <w:top w:w="75" w:type="dxa"/>
              <w:start w:w="95" w:type="dxa"/>
              <w:bottom w:w="75" w:type="dxa"/>
              <w:end w:w="95" w:type="dxa"/>
            </w:tcMar>
          </w:tcPr>
          <w:p>
            <w:r>
              <w:rPr>
                <w:rFonts w:ascii="Liberation Sans" w:hAnsi="Liberation Sans"/>
                <w:b/>
                <w:color w:val="1F2933"/>
                <w:sz w:val="18"/>
              </w:rPr>
              <w:t>Tamper with an export and verification fails</w:t>
            </w:r>
          </w:p>
          <w:p>
            <w:pPr>
              <w:spacing w:before="0" w:after="0" w:line="252" w:lineRule="auto"/>
            </w:pPr>
            <w:r>
              <w:rPr>
                <w:rFonts w:ascii="Liberation Sans" w:hAnsi="Liberation Sans"/>
                <w:b w:val="0"/>
                <w:color w:val="1F2933"/>
                <w:sz w:val="17"/>
              </w:rPr>
              <w:t>Do not trust the record - verify it.</w:t>
            </w:r>
          </w:p>
        </w:tc>
      </w:tr>
    </w:tbl>
    <w:p>
      <w:pPr>
        <w:spacing w:after="0"/>
      </w:pPr>
    </w:p>
    <w:p>
      <w:pPr>
        <w:spacing w:before="140" w:after="60" w:line="252" w:lineRule="auto"/>
      </w:pPr>
      <w:r>
        <w:rPr>
          <w:rFonts w:ascii="Liberation Sans" w:hAnsi="Liberation Sans"/>
          <w:b/>
          <w:color w:val="147D84"/>
          <w:sz w:val="28"/>
        </w:rPr>
        <w:t>Best public sequence</w:t>
      </w:r>
    </w:p>
    <w:p>
      <w:pPr>
        <w:spacing w:before="0" w:after="80" w:line="252" w:lineRule="auto"/>
      </w:pPr>
      <w:r>
        <w:rPr>
          <w:rFonts w:ascii="Liberation Sans" w:hAnsi="Liberation Sans"/>
          <w:b w:val="0"/>
          <w:i w:val="0"/>
          <w:color w:val="1F2933"/>
          <w:sz w:val="19"/>
        </w:rPr>
        <w:t>For v15 adoption, lead with A -&gt; B -&gt; C. Once visitors understand SignalTree, expose D -&gt; E -&gt; F for the higher-value enterprise story. This keeps the open-source launch simple while preserving a path to larger budgets.</w:t>
      </w:r>
    </w:p>
    <w:p>
      <w:r>
        <w:br w:type="page"/>
      </w:r>
    </w:p>
    <w:tbl>
      <w:tblPr>
        <w:tblW w:type="auto" w:w="0"/>
        <w:jc w:val="left"/>
        <w:tblLayout w:type="autofit"/>
        <w:tblLook w:firstColumn="1" w:firstRow="1" w:lastColumn="0" w:lastRow="0" w:noHBand="0" w:noVBand="1" w:val="04A0"/>
      </w:tblPr>
      <w:tblGrid>
        <w:gridCol w:w="10512"/>
      </w:tblGrid>
      <w:tr>
        <w:tc>
          <w:tcPr>
            <w:tcW w:type="dxa" w:w="10512"/>
            <w:shd w:fill="17324D"/>
            <w:tcMar>
              <w:top w:w="40" w:type="dxa"/>
              <w:start w:w="85" w:type="dxa"/>
              <w:bottom w:w="40" w:type="dxa"/>
              <w:end w:w="85" w:type="dxa"/>
            </w:tcMar>
          </w:tcPr>
          <w:p>
            <w:pPr>
              <w:spacing w:before="0" w:after="0" w:line="252" w:lineRule="auto"/>
            </w:pPr>
            <w:r>
              <w:rPr>
                <w:rFonts w:ascii="Liberation Sans" w:hAnsi="Liberation Sans"/>
                <w:b/>
                <w:color w:val="FFFFFF"/>
                <w:sz w:val="15"/>
              </w:rPr>
              <w:t>RANKED PORTFOLIO</w:t>
            </w:r>
          </w:p>
        </w:tc>
      </w:tr>
    </w:tbl>
    <w:p>
      <w:pPr>
        <w:spacing w:before="140" w:after="100" w:line="252" w:lineRule="auto"/>
      </w:pPr>
      <w:r>
        <w:rPr>
          <w:rFonts w:ascii="Liberation Sans" w:hAnsi="Liberation Sans"/>
          <w:b/>
          <w:color w:val="17324D"/>
          <w:sz w:val="42"/>
        </w:rPr>
        <w:t>6. Ranked demo ideas - 1 through 12</w:t>
      </w:r>
    </w:p>
    <w:p>
      <w:pPr>
        <w:spacing w:before="0" w:after="80" w:line="252" w:lineRule="auto"/>
      </w:pPr>
      <w:r>
        <w:rPr>
          <w:rFonts w:ascii="Liberation Sans" w:hAnsi="Liberation Sans"/>
          <w:b w:val="0"/>
          <w:i w:val="0"/>
          <w:color w:val="1F2933"/>
          <w:sz w:val="19"/>
        </w:rPr>
        <w:t>Scores: Adoption = how quickly the demo can attract/equip developers; Budget = strength of enterprise spending need; Differentiation = how uniquely it demonstrates SignalTree rather than generic app behavior. 5 is strongest.</w:t>
      </w:r>
    </w:p>
    <w:tbl>
      <w:tblPr>
        <w:tblW w:type="auto" w:w="0"/>
        <w:jc w:val="center"/>
        <w:tblLayout w:type="fixed"/>
        <w:tblLook w:firstColumn="1" w:firstRow="1" w:lastColumn="0" w:lastRow="0" w:noHBand="0" w:noVBand="1" w:val="04A0"/>
      </w:tblPr>
      <w:tblGrid>
        <w:gridCol w:w="432"/>
        <w:gridCol w:w="2520"/>
        <w:gridCol w:w="3816"/>
        <w:gridCol w:w="1944"/>
        <w:gridCol w:w="576"/>
        <w:gridCol w:w="576"/>
        <w:gridCol w:w="576"/>
      </w:tblGrid>
      <w:tr>
        <w:trPr>
          <w:tblHeader w:val="true"/>
        </w:trPr>
        <w:tc>
          <w:tcPr>
            <w:tcW w:type="dxa" w:w="1502"/>
            <w:shd w:fill="17324D"/>
            <w:tcMar>
              <w:top w:w="55" w:type="dxa"/>
              <w:start w:w="55" w:type="dxa"/>
              <w:bottom w:w="55" w:type="dxa"/>
              <w:end w:w="55" w:type="dxa"/>
            </w:tcMar>
          </w:tcPr>
          <w:p>
            <w:r>
              <w:rPr>
                <w:rFonts w:ascii="Liberation Sans" w:hAnsi="Liberation Sans"/>
                <w:b/>
                <w:color w:val="FFFFFF"/>
                <w:sz w:val="15"/>
              </w:rPr>
              <w:t>#</w:t>
            </w:r>
          </w:p>
        </w:tc>
        <w:tc>
          <w:tcPr>
            <w:tcW w:type="dxa" w:w="1502"/>
            <w:shd w:fill="17324D"/>
            <w:tcMar>
              <w:top w:w="55" w:type="dxa"/>
              <w:start w:w="55" w:type="dxa"/>
              <w:bottom w:w="55" w:type="dxa"/>
              <w:end w:w="55" w:type="dxa"/>
            </w:tcMar>
          </w:tcPr>
          <w:p>
            <w:r>
              <w:rPr>
                <w:rFonts w:ascii="Liberation Sans" w:hAnsi="Liberation Sans"/>
                <w:b/>
                <w:color w:val="FFFFFF"/>
                <w:sz w:val="15"/>
              </w:rPr>
              <w:t>Demo</w:t>
            </w:r>
          </w:p>
        </w:tc>
        <w:tc>
          <w:tcPr>
            <w:tcW w:type="dxa" w:w="1502"/>
            <w:shd w:fill="17324D"/>
            <w:tcMar>
              <w:top w:w="55" w:type="dxa"/>
              <w:start w:w="55" w:type="dxa"/>
              <w:bottom w:w="55" w:type="dxa"/>
              <w:end w:w="55" w:type="dxa"/>
            </w:tcMar>
          </w:tcPr>
          <w:p>
            <w:r>
              <w:rPr>
                <w:rFonts w:ascii="Liberation Sans" w:hAnsi="Liberation Sans"/>
                <w:b/>
                <w:color w:val="FFFFFF"/>
                <w:sz w:val="15"/>
              </w:rPr>
              <w:t>Core proof</w:t>
            </w:r>
          </w:p>
        </w:tc>
        <w:tc>
          <w:tcPr>
            <w:tcW w:type="dxa" w:w="1502"/>
            <w:shd w:fill="17324D"/>
            <w:tcMar>
              <w:top w:w="55" w:type="dxa"/>
              <w:start w:w="55" w:type="dxa"/>
              <w:bottom w:w="55" w:type="dxa"/>
              <w:end w:w="55" w:type="dxa"/>
            </w:tcMar>
          </w:tcPr>
          <w:p>
            <w:r>
              <w:rPr>
                <w:rFonts w:ascii="Liberation Sans" w:hAnsi="Liberation Sans"/>
                <w:b/>
                <w:color w:val="FFFFFF"/>
                <w:sz w:val="15"/>
              </w:rPr>
              <w:t>Buyer</w:t>
            </w:r>
          </w:p>
        </w:tc>
        <w:tc>
          <w:tcPr>
            <w:tcW w:type="dxa" w:w="1502"/>
            <w:shd w:fill="17324D"/>
            <w:tcMar>
              <w:top w:w="55" w:type="dxa"/>
              <w:start w:w="55" w:type="dxa"/>
              <w:bottom w:w="55" w:type="dxa"/>
              <w:end w:w="55" w:type="dxa"/>
            </w:tcMar>
          </w:tcPr>
          <w:p>
            <w:r>
              <w:rPr>
                <w:rFonts w:ascii="Liberation Sans" w:hAnsi="Liberation Sans"/>
                <w:b/>
                <w:color w:val="FFFFFF"/>
                <w:sz w:val="15"/>
              </w:rPr>
              <w:t>Adopt</w:t>
            </w:r>
          </w:p>
        </w:tc>
        <w:tc>
          <w:tcPr>
            <w:tcW w:type="dxa" w:w="1502"/>
            <w:shd w:fill="17324D"/>
            <w:tcMar>
              <w:top w:w="55" w:type="dxa"/>
              <w:start w:w="55" w:type="dxa"/>
              <w:bottom w:w="55" w:type="dxa"/>
              <w:end w:w="55" w:type="dxa"/>
            </w:tcMar>
          </w:tcPr>
          <w:p>
            <w:r>
              <w:rPr>
                <w:rFonts w:ascii="Liberation Sans" w:hAnsi="Liberation Sans"/>
                <w:b/>
                <w:color w:val="FFFFFF"/>
                <w:sz w:val="15"/>
              </w:rPr>
              <w:t>$</w:t>
            </w:r>
          </w:p>
        </w:tc>
        <w:tc>
          <w:tcPr>
            <w:tcW w:type="dxa" w:w="1502"/>
            <w:shd w:fill="17324D"/>
            <w:tcMar>
              <w:top w:w="55" w:type="dxa"/>
              <w:start w:w="55" w:type="dxa"/>
              <w:bottom w:w="55" w:type="dxa"/>
              <w:end w:w="55" w:type="dxa"/>
            </w:tcMar>
          </w:tcPr>
          <w:p>
            <w:r>
              <w:rPr>
                <w:rFonts w:ascii="Liberation Sans" w:hAnsi="Liberation Sans"/>
                <w:b/>
                <w:color w:val="FFFFFF"/>
                <w:sz w:val="15"/>
              </w:rPr>
              <w:t>Diff.</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AI Agent Changed My Application - Prove Why</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Human intent -&gt; agent -&gt; tool -&gt; state -&gt; server effect.</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AI platform / security / risk</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2</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Production Incident: Why Did This Value Change?</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Click the wrong value and reconstruct the full causal chain.</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Engineering / SRE / support</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3</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Multi-User Relay + Offline Reconnect</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Two browsers plus an offline participant reconcile through Relay.</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Platform / operations</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4</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Independent Financial Approval Audit Trail</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Who approved a high-value transaction and what happened afterward?</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Finance / compliance / audit</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5</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Human Approval Before Agent Executes</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Agent proposes; human approves; server executes; evidence retained.</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AI governance / operations</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6</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Server Truth vs Optimistic Client State</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Client authors intent; backend accepts, rejects, or transforms truth.</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Developers / platform</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7</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Cryptographically Verified Audit Receipt</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Tamper with an export and independently detect the change.</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Risk / audit / security</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8</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Agent Permissions by State Domain</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Agent may change analysis but not billing/authorization state.</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AI platform / security</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9</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Customer Dispute Reconstruction</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Rebuild the exact sequence behind a disputed transaction.</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Legal / support / risk</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10</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Four-Eyes / Dual Approval Workflow</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Two distinct humans must authorize a sensitive transition.</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Finance / regulated enterprise</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11</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Live Operations Control Room</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Humans, services, automation, and agents share operational state.</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Operations / platform</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12</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Offline Field Operations</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Technician works offline and later reconciles with authoritative state.</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Field service / industrial</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r>
    </w:tbl>
    <w:p>
      <w:pPr>
        <w:spacing w:before="140" w:after="60" w:line="252" w:lineRule="auto"/>
      </w:pPr>
      <w:r>
        <w:rPr>
          <w:rFonts w:ascii="Liberation Sans" w:hAnsi="Liberation Sans"/>
          <w:b/>
          <w:color w:val="147D84"/>
          <w:sz w:val="28"/>
        </w:rPr>
        <w:t>Why the top four are especially important</w:t>
      </w:r>
    </w:p>
    <w:p>
      <w:pPr>
        <w:pStyle w:val="ListBullet"/>
        <w:spacing w:after="44" w:line="247" w:lineRule="auto"/>
        <w:ind w:left="317" w:hanging="173"/>
      </w:pPr>
      <w:r>
        <w:rPr>
          <w:rFonts w:ascii="Liberation Sans" w:hAnsi="Liberation Sans"/>
          <w:b w:val="0"/>
          <w:color w:val="1F2933"/>
          <w:sz w:val="18"/>
        </w:rPr>
        <w:t>#1 AI accountability joins a high-attention market with a genuinely native SignalTree advantage: effects on authoritative application state, not just model traces.</w:t>
      </w:r>
    </w:p>
    <w:p>
      <w:pPr>
        <w:pStyle w:val="ListBullet"/>
        <w:spacing w:after="44" w:line="247" w:lineRule="auto"/>
        <w:ind w:left="317" w:hanging="173"/>
      </w:pPr>
      <w:r>
        <w:rPr>
          <w:rFonts w:ascii="Liberation Sans" w:hAnsi="Liberation Sans"/>
          <w:b w:val="0"/>
          <w:color w:val="1F2933"/>
          <w:sz w:val="18"/>
        </w:rPr>
        <w:t>#2 production causality gives ordinary engineers an immediate reason to care about the semantic model and is likely Studio's strongest developer-facing value proposition.</w:t>
      </w:r>
    </w:p>
    <w:p>
      <w:pPr>
        <w:pStyle w:val="ListBullet"/>
        <w:spacing w:after="44" w:line="247" w:lineRule="auto"/>
        <w:ind w:left="317" w:hanging="173"/>
      </w:pPr>
      <w:r>
        <w:rPr>
          <w:rFonts w:ascii="Liberation Sans" w:hAnsi="Liberation Sans"/>
          <w:b w:val="0"/>
          <w:color w:val="1F2933"/>
          <w:sz w:val="18"/>
        </w:rPr>
        <w:t>#3 Relay/offline demonstrates that SignalTree semantics survive crossing machines and opens the largest recurring infrastructure path.</w:t>
      </w:r>
    </w:p>
    <w:p>
      <w:pPr>
        <w:pStyle w:val="ListBullet"/>
        <w:spacing w:after="44" w:line="247" w:lineRule="auto"/>
        <w:ind w:left="317" w:hanging="173"/>
      </w:pPr>
      <w:r>
        <w:rPr>
          <w:rFonts w:ascii="Liberation Sans" w:hAnsi="Liberation Sans"/>
          <w:b w:val="0"/>
          <w:color w:val="1F2933"/>
          <w:sz w:val="18"/>
        </w:rPr>
        <w:t>#4 independent approval history connects SignalTree to risk, compliance, dispute, and audit budgets rather than only engineering budgets.</w:t>
      </w:r>
    </w:p>
    <w:p>
      <w:r>
        <w:br w:type="page"/>
      </w:r>
    </w:p>
    <w:tbl>
      <w:tblPr>
        <w:tblW w:type="auto" w:w="0"/>
        <w:jc w:val="left"/>
        <w:tblLayout w:type="autofit"/>
        <w:tblLook w:firstColumn="1" w:firstRow="1" w:lastColumn="0" w:lastRow="0" w:noHBand="0" w:noVBand="1" w:val="04A0"/>
      </w:tblPr>
      <w:tblGrid>
        <w:gridCol w:w="10512"/>
      </w:tblGrid>
      <w:tr>
        <w:tc>
          <w:tcPr>
            <w:tcW w:type="dxa" w:w="10512"/>
            <w:shd w:fill="17324D"/>
            <w:tcMar>
              <w:top w:w="40" w:type="dxa"/>
              <w:start w:w="85" w:type="dxa"/>
              <w:bottom w:w="40" w:type="dxa"/>
              <w:end w:w="85" w:type="dxa"/>
            </w:tcMar>
          </w:tcPr>
          <w:p>
            <w:pPr>
              <w:spacing w:before="0" w:after="0" w:line="252" w:lineRule="auto"/>
            </w:pPr>
            <w:r>
              <w:rPr>
                <w:rFonts w:ascii="Liberation Sans" w:hAnsi="Liberation Sans"/>
                <w:b/>
                <w:color w:val="FFFFFF"/>
                <w:sz w:val="15"/>
              </w:rPr>
              <w:t>RANKED PORTFOLIO</w:t>
            </w:r>
          </w:p>
        </w:tc>
      </w:tr>
    </w:tbl>
    <w:p>
      <w:pPr>
        <w:spacing w:before="140" w:after="100" w:line="252" w:lineRule="auto"/>
      </w:pPr>
      <w:r>
        <w:rPr>
          <w:rFonts w:ascii="Liberation Sans" w:hAnsi="Liberation Sans"/>
          <w:b/>
          <w:color w:val="17324D"/>
          <w:sz w:val="42"/>
        </w:rPr>
        <w:t>7. Ranked demo ideas - 13 through 24</w:t>
      </w:r>
    </w:p>
    <w:tbl>
      <w:tblPr>
        <w:tblW w:type="auto" w:w="0"/>
        <w:jc w:val="center"/>
        <w:tblLayout w:type="fixed"/>
        <w:tblLook w:firstColumn="1" w:firstRow="1" w:lastColumn="0" w:lastRow="0" w:noHBand="0" w:noVBand="1" w:val="04A0"/>
      </w:tblPr>
      <w:tblGrid>
        <w:gridCol w:w="432"/>
        <w:gridCol w:w="2520"/>
        <w:gridCol w:w="3816"/>
        <w:gridCol w:w="1944"/>
        <w:gridCol w:w="576"/>
        <w:gridCol w:w="576"/>
        <w:gridCol w:w="576"/>
      </w:tblGrid>
      <w:tr>
        <w:trPr>
          <w:tblHeader w:val="true"/>
        </w:trPr>
        <w:tc>
          <w:tcPr>
            <w:tcW w:type="dxa" w:w="1502"/>
            <w:shd w:fill="17324D"/>
            <w:tcMar>
              <w:top w:w="55" w:type="dxa"/>
              <w:start w:w="55" w:type="dxa"/>
              <w:bottom w:w="55" w:type="dxa"/>
              <w:end w:w="55" w:type="dxa"/>
            </w:tcMar>
          </w:tcPr>
          <w:p>
            <w:r>
              <w:rPr>
                <w:rFonts w:ascii="Liberation Sans" w:hAnsi="Liberation Sans"/>
                <w:b/>
                <w:color w:val="FFFFFF"/>
                <w:sz w:val="15"/>
              </w:rPr>
              <w:t>#</w:t>
            </w:r>
          </w:p>
        </w:tc>
        <w:tc>
          <w:tcPr>
            <w:tcW w:type="dxa" w:w="1502"/>
            <w:shd w:fill="17324D"/>
            <w:tcMar>
              <w:top w:w="55" w:type="dxa"/>
              <w:start w:w="55" w:type="dxa"/>
              <w:bottom w:w="55" w:type="dxa"/>
              <w:end w:w="55" w:type="dxa"/>
            </w:tcMar>
          </w:tcPr>
          <w:p>
            <w:r>
              <w:rPr>
                <w:rFonts w:ascii="Liberation Sans" w:hAnsi="Liberation Sans"/>
                <w:b/>
                <w:color w:val="FFFFFF"/>
                <w:sz w:val="15"/>
              </w:rPr>
              <w:t>Demo</w:t>
            </w:r>
          </w:p>
        </w:tc>
        <w:tc>
          <w:tcPr>
            <w:tcW w:type="dxa" w:w="1502"/>
            <w:shd w:fill="17324D"/>
            <w:tcMar>
              <w:top w:w="55" w:type="dxa"/>
              <w:start w:w="55" w:type="dxa"/>
              <w:bottom w:w="55" w:type="dxa"/>
              <w:end w:w="55" w:type="dxa"/>
            </w:tcMar>
          </w:tcPr>
          <w:p>
            <w:r>
              <w:rPr>
                <w:rFonts w:ascii="Liberation Sans" w:hAnsi="Liberation Sans"/>
                <w:b/>
                <w:color w:val="FFFFFF"/>
                <w:sz w:val="15"/>
              </w:rPr>
              <w:t>Core proof</w:t>
            </w:r>
          </w:p>
        </w:tc>
        <w:tc>
          <w:tcPr>
            <w:tcW w:type="dxa" w:w="1502"/>
            <w:shd w:fill="17324D"/>
            <w:tcMar>
              <w:top w:w="55" w:type="dxa"/>
              <w:start w:w="55" w:type="dxa"/>
              <w:bottom w:w="55" w:type="dxa"/>
              <w:end w:w="55" w:type="dxa"/>
            </w:tcMar>
          </w:tcPr>
          <w:p>
            <w:r>
              <w:rPr>
                <w:rFonts w:ascii="Liberation Sans" w:hAnsi="Liberation Sans"/>
                <w:b/>
                <w:color w:val="FFFFFF"/>
                <w:sz w:val="15"/>
              </w:rPr>
              <w:t>Buyer</w:t>
            </w:r>
          </w:p>
        </w:tc>
        <w:tc>
          <w:tcPr>
            <w:tcW w:type="dxa" w:w="1502"/>
            <w:shd w:fill="17324D"/>
            <w:tcMar>
              <w:top w:w="55" w:type="dxa"/>
              <w:start w:w="55" w:type="dxa"/>
              <w:bottom w:w="55" w:type="dxa"/>
              <w:end w:w="55" w:type="dxa"/>
            </w:tcMar>
          </w:tcPr>
          <w:p>
            <w:r>
              <w:rPr>
                <w:rFonts w:ascii="Liberation Sans" w:hAnsi="Liberation Sans"/>
                <w:b/>
                <w:color w:val="FFFFFF"/>
                <w:sz w:val="15"/>
              </w:rPr>
              <w:t>Adopt</w:t>
            </w:r>
          </w:p>
        </w:tc>
        <w:tc>
          <w:tcPr>
            <w:tcW w:type="dxa" w:w="1502"/>
            <w:shd w:fill="17324D"/>
            <w:tcMar>
              <w:top w:w="55" w:type="dxa"/>
              <w:start w:w="55" w:type="dxa"/>
              <w:bottom w:w="55" w:type="dxa"/>
              <w:end w:w="55" w:type="dxa"/>
            </w:tcMar>
          </w:tcPr>
          <w:p>
            <w:r>
              <w:rPr>
                <w:rFonts w:ascii="Liberation Sans" w:hAnsi="Liberation Sans"/>
                <w:b/>
                <w:color w:val="FFFFFF"/>
                <w:sz w:val="15"/>
              </w:rPr>
              <w:t>$</w:t>
            </w:r>
          </w:p>
        </w:tc>
        <w:tc>
          <w:tcPr>
            <w:tcW w:type="dxa" w:w="1502"/>
            <w:shd w:fill="17324D"/>
            <w:tcMar>
              <w:top w:w="55" w:type="dxa"/>
              <w:start w:w="55" w:type="dxa"/>
              <w:bottom w:w="55" w:type="dxa"/>
              <w:end w:w="55" w:type="dxa"/>
            </w:tcMar>
          </w:tcPr>
          <w:p>
            <w:r>
              <w:rPr>
                <w:rFonts w:ascii="Liberation Sans" w:hAnsi="Liberation Sans"/>
                <w:b/>
                <w:color w:val="FFFFFF"/>
                <w:sz w:val="15"/>
              </w:rPr>
              <w:t>Diff.</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13</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Agent Tool-Call Side-Effect Map</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Show which application state effects came from a tool invocation.</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AI engineering / observability</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14</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Remote Production Replay for Support</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Share a causal trace instead of screenshots and log dumps.</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Support / engineering</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15</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Causal Business Transaction Undo</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Reverse the authored business turn rather than a blind JSON snapshot.</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Developers / operations</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16</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Angular + Worker, One State Authority</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Angular and a Worker operate against the same neutral state model.</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Frontend developers</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3</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17</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Independent Customer Audit Portal</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A customer or auditor inspects third-party retained history.</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Compliance / enterprise customers</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3</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18</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Bad Automation Rollback</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Identify a damaging automated turn and recover coherently.</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Operations / SRE</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19</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Multi-Device Session Continuity</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Desktop, mobile, and second browser stay coherent.</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SaaS / platform</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3</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20</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Microfrontends Sharing Domain State</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Multiple UI shells consume a framework-neutral domain authority.</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Enterprise frontend architecture</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21</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Stable Entity References Through Replacement</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Held entity references retain meaning across structural updates.</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Developers</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2</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22</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NgRx -&gt; SignalTree Migration</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Same real app before and after the architecture change.</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Angular developers / adopters</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3</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r>
      <w:tr>
        <w:tc>
          <w:tcPr>
            <w:tcW w:type="dxa" w:w="432"/>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23</w:t>
            </w:r>
          </w:p>
        </w:tc>
        <w:tc>
          <w:tcPr>
            <w:tcW w:type="dxa" w:w="2520"/>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SSR / Client Hydration Without Moving Authority</w:t>
            </w:r>
          </w:p>
        </w:tc>
        <w:tc>
          <w:tcPr>
            <w:tcW w:type="dxa" w:w="381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Server initializes state and Angular realizes it cleanly.</w:t>
            </w:r>
          </w:p>
        </w:tc>
        <w:tc>
          <w:tcPr>
            <w:tcW w:type="dxa" w:w="1944"/>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Web architecture</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3</w:t>
            </w:r>
          </w:p>
        </w:tc>
        <w:tc>
          <w:tcPr>
            <w:tcW w:type="dxa" w:w="576"/>
            <w:shd w:fill="FFFFFF"/>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4</w:t>
            </w:r>
          </w:p>
        </w:tc>
      </w:tr>
      <w:tr>
        <w:tc>
          <w:tcPr>
            <w:tcW w:type="dxa" w:w="432"/>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47D84"/>
                <w:sz w:val="13"/>
              </w:rPr>
              <w:t>24</w:t>
            </w:r>
          </w:p>
        </w:tc>
        <w:tc>
          <w:tcPr>
            <w:tcW w:type="dxa" w:w="2520"/>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color w:val="1F2933"/>
                <w:sz w:val="13"/>
              </w:rPr>
              <w:t>Counter / Todo Done Right</w:t>
            </w:r>
          </w:p>
        </w:tc>
        <w:tc>
          <w:tcPr>
            <w:tcW w:type="dxa" w:w="381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Fastest possible onboarding example.</w:t>
            </w:r>
          </w:p>
        </w:tc>
        <w:tc>
          <w:tcPr>
            <w:tcW w:type="dxa" w:w="1944"/>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New evaluators</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5</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1</w:t>
            </w:r>
          </w:p>
        </w:tc>
        <w:tc>
          <w:tcPr>
            <w:tcW w:type="dxa" w:w="576"/>
            <w:shd w:fill="F4F7F9"/>
            <w:tcMar>
              <w:top w:w="42" w:type="dxa"/>
              <w:start w:w="50" w:type="dxa"/>
              <w:bottom w:w="42" w:type="dxa"/>
              <w:end w:w="50" w:type="dxa"/>
            </w:tcMar>
            <w:tcBorders>
              <w:top w:val="single" w:sz="3" w:color="D5DEE5"/>
              <w:left w:val="single" w:sz="3" w:color="D5DEE5"/>
              <w:bottom w:val="single" w:sz="3" w:color="D5DEE5"/>
              <w:right w:val="single" w:sz="3" w:color="D5DEE5"/>
            </w:tcBorders>
          </w:tcPr>
          <w:p>
            <w:pPr>
              <w:spacing w:before="0" w:after="0" w:line="235" w:lineRule="auto"/>
            </w:pPr>
            <w:r>
              <w:rPr>
                <w:rFonts w:ascii="Liberation Sans" w:hAnsi="Liberation Sans"/>
                <w:b w:val="0"/>
                <w:color w:val="1F2933"/>
                <w:sz w:val="13"/>
              </w:rPr>
              <w:t>2</w:t>
            </w:r>
          </w:p>
        </w:tc>
      </w:tr>
    </w:tbl>
    <w:p>
      <w:pPr>
        <w:spacing w:before="140" w:after="60" w:line="252" w:lineRule="auto"/>
      </w:pPr>
      <w:r>
        <w:rPr>
          <w:rFonts w:ascii="Liberation Sans" w:hAnsi="Liberation Sans"/>
          <w:b/>
          <w:color w:val="147D84"/>
          <w:sz w:val="28"/>
        </w:rPr>
        <w:t>Interpretation</w:t>
      </w:r>
    </w:p>
    <w:p>
      <w:pPr>
        <w:spacing w:before="0" w:after="80" w:line="252" w:lineRule="auto"/>
      </w:pPr>
      <w:r>
        <w:rPr>
          <w:rFonts w:ascii="Liberation Sans" w:hAnsi="Liberation Sans"/>
          <w:b w:val="0"/>
          <w:i w:val="0"/>
          <w:color w:val="1F2933"/>
          <w:sz w:val="19"/>
        </w:rPr>
        <w:t>Lower-ranked does not mean unimportant. Several lower-ranked demos are essential onboarding or documentation assets. The ranking deliberately favors demos that combine adoption with expensive business pain. For example, stable references (#21) are highly differentiated and valuable to developers but have less direct enterprise budget than audit, distributed operations, or agent governance.</w:t>
      </w:r>
    </w:p>
    <w:tbl>
      <w:tblPr>
        <w:tblW w:type="auto" w:w="0"/>
        <w:jc w:val="center"/>
        <w:tblLayout w:type="autofit"/>
        <w:tblLook w:firstColumn="1" w:firstRow="1" w:lastColumn="0" w:lastRow="0" w:noHBand="0" w:noVBand="1" w:val="04A0"/>
      </w:tblPr>
      <w:tblGrid>
        <w:gridCol w:w="10512"/>
      </w:tblGrid>
      <w:tr>
        <w:tc>
          <w:tcPr>
            <w:tcW w:type="dxa" w:w="10512"/>
            <w:shd w:fill="EAF2F8"/>
            <w:tcMar>
              <w:top w:w="100" w:type="dxa"/>
              <w:start w:w="120" w:type="dxa"/>
              <w:bottom w:w="100" w:type="dxa"/>
              <w:end w:w="120" w:type="dxa"/>
            </w:tcMar>
            <w:tcBorders>
              <w:top w:val="single" w:sz="8" w:color="3C6E9E"/>
              <w:left w:val="single" w:sz="18" w:color="3C6E9E"/>
              <w:bottom w:val="single" w:sz="8" w:color="3C6E9E"/>
              <w:right w:val="single" w:sz="8" w:color="3C6E9E"/>
            </w:tcBorders>
          </w:tcPr>
          <w:p>
            <w:pPr>
              <w:spacing w:before="0" w:after="40" w:line="252" w:lineRule="auto"/>
            </w:pPr>
            <w:r>
              <w:rPr>
                <w:rFonts w:ascii="Liberation Sans" w:hAnsi="Liberation Sans"/>
                <w:b/>
                <w:color w:val="3C6E9E"/>
                <w:sz w:val="21"/>
              </w:rPr>
              <w:t>Examples vs. demos</w:t>
            </w:r>
          </w:p>
          <w:p>
            <w:pPr>
              <w:spacing w:before="0" w:after="0" w:line="252" w:lineRule="auto"/>
            </w:pPr>
            <w:r>
              <w:rPr>
                <w:rFonts w:ascii="Liberation Sans" w:hAnsi="Liberation Sans"/>
                <w:b w:val="0"/>
                <w:color w:val="1F2933"/>
                <w:sz w:val="19"/>
              </w:rPr>
              <w:t>Keep counter, todo, CRUD, simple forms, and basic entity examples in the documentation because they teach the API. Reserve the flagship demo system for things that answer the more important question: "Why does SignalTree deserve to exist?"</w:t>
            </w:r>
          </w:p>
        </w:tc>
      </w:tr>
    </w:tbl>
    <w:p>
      <w:r>
        <w:br w:type="page"/>
      </w:r>
    </w:p>
    <w:tbl>
      <w:tblPr>
        <w:tblW w:type="auto" w:w="0"/>
        <w:jc w:val="left"/>
        <w:tblLayout w:type="autofit"/>
        <w:tblLook w:firstColumn="1" w:firstRow="1" w:lastColumn="0" w:lastRow="0" w:noHBand="0" w:noVBand="1" w:val="04A0"/>
      </w:tblPr>
      <w:tblGrid>
        <w:gridCol w:w="10512"/>
      </w:tblGrid>
      <w:tr>
        <w:tc>
          <w:tcPr>
            <w:tcW w:type="dxa" w:w="10512"/>
            <w:shd w:fill="D97706"/>
            <w:tcMar>
              <w:top w:w="40" w:type="dxa"/>
              <w:start w:w="85" w:type="dxa"/>
              <w:bottom w:w="40" w:type="dxa"/>
              <w:end w:w="85" w:type="dxa"/>
            </w:tcMar>
          </w:tcPr>
          <w:p>
            <w:pPr>
              <w:spacing w:before="0" w:after="0" w:line="252" w:lineRule="auto"/>
            </w:pPr>
            <w:r>
              <w:rPr>
                <w:rFonts w:ascii="Liberation Sans" w:hAnsi="Liberation Sans"/>
                <w:b/>
                <w:color w:val="FFFFFF"/>
                <w:sz w:val="15"/>
              </w:rPr>
              <w:t>BUSINESS PRIORITY</w:t>
            </w:r>
          </w:p>
        </w:tc>
      </w:tr>
    </w:tbl>
    <w:p>
      <w:pPr>
        <w:spacing w:before="140" w:after="100" w:line="252" w:lineRule="auto"/>
      </w:pPr>
      <w:r>
        <w:rPr>
          <w:rFonts w:ascii="Liberation Sans" w:hAnsi="Liberation Sans"/>
          <w:b/>
          <w:color w:val="17324D"/>
          <w:sz w:val="42"/>
        </w:rPr>
        <w:t>8. Optimize for both adoption and expensive pain</w:t>
      </w:r>
    </w:p>
    <w:p>
      <w:pPr>
        <w:spacing w:before="0" w:after="80" w:line="252" w:lineRule="auto"/>
      </w:pPr>
      <w:r>
        <w:rPr>
          <w:rFonts w:ascii="Liberation Sans" w:hAnsi="Liberation Sans"/>
          <w:b w:val="0"/>
          <w:i w:val="0"/>
          <w:color w:val="1F2933"/>
          <w:sz w:val="20"/>
        </w:rPr>
        <w:t>The most strategic demos sit where a real operational or risk requirement intersects with a budget-owning buyer. The broad developer demos feed the funnel; the high-need enterprise demos explain why a company might eventually pay substantial money.</w:t>
      </w:r>
    </w:p>
    <w:tbl>
      <w:tblPr>
        <w:tblW w:type="auto" w:w="0"/>
        <w:jc w:val="center"/>
        <w:tblLayout w:type="fixed"/>
        <w:tblLook w:firstColumn="1" w:firstRow="1" w:lastColumn="0" w:lastRow="0" w:noHBand="0" w:noVBand="1" w:val="04A0"/>
      </w:tblPr>
      <w:tblGrid>
        <w:gridCol w:w="2664"/>
        <w:gridCol w:w="7776"/>
      </w:tblGrid>
      <w:tr>
        <w:tc>
          <w:tcPr>
            <w:tcW w:type="dxa" w:w="5256"/>
            <w:shd w:fill="D97706"/>
            <w:tcMar>
              <w:top w:w="85" w:type="dxa"/>
              <w:start w:w="85" w:type="dxa"/>
              <w:bottom w:w="85" w:type="dxa"/>
              <w:end w:w="85" w:type="dxa"/>
            </w:tcMar>
          </w:tcPr>
          <w:p>
            <w:r>
              <w:rPr>
                <w:rFonts w:ascii="Liberation Sans" w:hAnsi="Liberation Sans"/>
                <w:b/>
                <w:color w:val="FFFFFF"/>
                <w:sz w:val="20"/>
              </w:rPr>
              <w:t>High need / high budget</w:t>
            </w:r>
          </w:p>
        </w:tc>
        <w:tc>
          <w:tcPr>
            <w:tcW w:type="dxa" w:w="5256"/>
            <w:shd w:fill="FFF4E5"/>
            <w:tcMar>
              <w:top w:w="75" w:type="dxa"/>
              <w:start w:w="95" w:type="dxa"/>
              <w:bottom w:w="75" w:type="dxa"/>
              <w:end w:w="95" w:type="dxa"/>
            </w:tcMar>
          </w:tcPr>
          <w:p>
            <w:r>
              <w:rPr>
                <w:rFonts w:ascii="Liberation Sans" w:hAnsi="Liberation Sans"/>
                <w:b/>
                <w:color w:val="1F2933"/>
                <w:sz w:val="17"/>
              </w:rPr>
              <w:t xml:space="preserve">Demos: </w:t>
            </w:r>
            <w:r>
              <w:rPr>
                <w:rFonts w:ascii="Liberation Sans" w:hAnsi="Liberation Sans"/>
                <w:b w:val="0"/>
                <w:color w:val="1F2933"/>
                <w:sz w:val="17"/>
              </w:rPr>
              <w:t>AI accountability; independent transaction audit; verified history; dual approval; dispute reconstruction; production incident causality</w:t>
            </w:r>
          </w:p>
          <w:p>
            <w:pPr>
              <w:spacing w:before="0" w:after="0" w:line="252" w:lineRule="auto"/>
            </w:pPr>
            <w:r>
              <w:rPr>
                <w:rFonts w:ascii="Liberation Sans" w:hAnsi="Liberation Sans"/>
                <w:b/>
                <w:color w:val="1F2933"/>
                <w:sz w:val="17"/>
              </w:rPr>
              <w:t xml:space="preserve">Buyers: </w:t>
            </w:r>
            <w:r>
              <w:rPr>
                <w:rFonts w:ascii="Liberation Sans" w:hAnsi="Liberation Sans"/>
                <w:b w:val="0"/>
                <w:color w:val="1F2933"/>
                <w:sz w:val="17"/>
              </w:rPr>
              <w:t>Security, risk, compliance, AI platform, SRE</w:t>
            </w:r>
          </w:p>
          <w:p>
            <w:pPr>
              <w:spacing w:before="0" w:after="0" w:line="252" w:lineRule="auto"/>
            </w:pPr>
            <w:r>
              <w:rPr>
                <w:rFonts w:ascii="Liberation Sans" w:hAnsi="Liberation Sans"/>
                <w:b/>
                <w:color w:val="1F2933"/>
                <w:sz w:val="17"/>
              </w:rPr>
              <w:t xml:space="preserve">Commercial path: </w:t>
            </w:r>
            <w:r>
              <w:rPr>
                <w:rFonts w:ascii="Liberation Sans" w:hAnsi="Liberation Sans"/>
                <w:b w:val="0"/>
                <w:color w:val="1F2933"/>
                <w:sz w:val="17"/>
              </w:rPr>
              <w:t>Audit / Verified Audit / Studio / AI governance</w:t>
            </w:r>
          </w:p>
        </w:tc>
      </w:tr>
    </w:tbl>
    <w:p>
      <w:pPr>
        <w:spacing w:after="0"/>
      </w:pPr>
    </w:p>
    <w:tbl>
      <w:tblPr>
        <w:tblW w:type="auto" w:w="0"/>
        <w:jc w:val="center"/>
        <w:tblLayout w:type="fixed"/>
        <w:tblLook w:firstColumn="1" w:firstRow="1" w:lastColumn="0" w:lastRow="0" w:noHBand="0" w:noVBand="1" w:val="04A0"/>
      </w:tblPr>
      <w:tblGrid>
        <w:gridCol w:w="2664"/>
        <w:gridCol w:w="7776"/>
      </w:tblGrid>
      <w:tr>
        <w:tc>
          <w:tcPr>
            <w:tcW w:type="dxa" w:w="5256"/>
            <w:shd w:fill="147D84"/>
            <w:tcMar>
              <w:top w:w="85" w:type="dxa"/>
              <w:start w:w="85" w:type="dxa"/>
              <w:bottom w:w="85" w:type="dxa"/>
              <w:end w:w="85" w:type="dxa"/>
            </w:tcMar>
          </w:tcPr>
          <w:p>
            <w:r>
              <w:rPr>
                <w:rFonts w:ascii="Liberation Sans" w:hAnsi="Liberation Sans"/>
                <w:b/>
                <w:color w:val="FFFFFF"/>
                <w:sz w:val="20"/>
              </w:rPr>
              <w:t>High need / platform budget</w:t>
            </w:r>
          </w:p>
        </w:tc>
        <w:tc>
          <w:tcPr>
            <w:tcW w:type="dxa" w:w="5256"/>
            <w:shd w:fill="E8F5F3"/>
            <w:tcMar>
              <w:top w:w="75" w:type="dxa"/>
              <w:start w:w="95" w:type="dxa"/>
              <w:bottom w:w="75" w:type="dxa"/>
              <w:end w:w="95" w:type="dxa"/>
            </w:tcMar>
          </w:tcPr>
          <w:p>
            <w:r>
              <w:rPr>
                <w:rFonts w:ascii="Liberation Sans" w:hAnsi="Liberation Sans"/>
                <w:b/>
                <w:color w:val="1F2933"/>
                <w:sz w:val="17"/>
              </w:rPr>
              <w:t xml:space="preserve">Demos: </w:t>
            </w:r>
            <w:r>
              <w:rPr>
                <w:rFonts w:ascii="Liberation Sans" w:hAnsi="Liberation Sans"/>
                <w:b w:val="0"/>
                <w:color w:val="1F2933"/>
                <w:sz w:val="17"/>
              </w:rPr>
              <w:t>Relay; offline field operations; server truth; live operations; multi-user coordination</w:t>
            </w:r>
          </w:p>
          <w:p>
            <w:pPr>
              <w:spacing w:before="0" w:after="0" w:line="252" w:lineRule="auto"/>
            </w:pPr>
            <w:r>
              <w:rPr>
                <w:rFonts w:ascii="Liberation Sans" w:hAnsi="Liberation Sans"/>
                <w:b/>
                <w:color w:val="1F2933"/>
                <w:sz w:val="17"/>
              </w:rPr>
              <w:t xml:space="preserve">Buyers: </w:t>
            </w:r>
            <w:r>
              <w:rPr>
                <w:rFonts w:ascii="Liberation Sans" w:hAnsi="Liberation Sans"/>
                <w:b w:val="0"/>
                <w:color w:val="1F2933"/>
                <w:sz w:val="17"/>
              </w:rPr>
              <w:t>Platform, operations, application engineering</w:t>
            </w:r>
          </w:p>
          <w:p>
            <w:pPr>
              <w:spacing w:before="0" w:after="0" w:line="252" w:lineRule="auto"/>
            </w:pPr>
            <w:r>
              <w:rPr>
                <w:rFonts w:ascii="Liberation Sans" w:hAnsi="Liberation Sans"/>
                <w:b/>
                <w:color w:val="1F2933"/>
                <w:sz w:val="17"/>
              </w:rPr>
              <w:t xml:space="preserve">Commercial path: </w:t>
            </w:r>
            <w:r>
              <w:rPr>
                <w:rFonts w:ascii="Liberation Sans" w:hAnsi="Liberation Sans"/>
                <w:b w:val="0"/>
                <w:color w:val="1F2933"/>
                <w:sz w:val="17"/>
              </w:rPr>
              <w:t>Relay + support</w:t>
            </w:r>
          </w:p>
        </w:tc>
      </w:tr>
    </w:tbl>
    <w:p>
      <w:pPr>
        <w:spacing w:after="0"/>
      </w:pPr>
    </w:p>
    <w:tbl>
      <w:tblPr>
        <w:tblW w:type="auto" w:w="0"/>
        <w:jc w:val="center"/>
        <w:tblLayout w:type="fixed"/>
        <w:tblLook w:firstColumn="1" w:firstRow="1" w:lastColumn="0" w:lastRow="0" w:noHBand="0" w:noVBand="1" w:val="04A0"/>
      </w:tblPr>
      <w:tblGrid>
        <w:gridCol w:w="2664"/>
        <w:gridCol w:w="7776"/>
      </w:tblGrid>
      <w:tr>
        <w:tc>
          <w:tcPr>
            <w:tcW w:type="dxa" w:w="5256"/>
            <w:shd w:fill="3C6E9E"/>
            <w:tcMar>
              <w:top w:w="85" w:type="dxa"/>
              <w:start w:w="85" w:type="dxa"/>
              <w:bottom w:w="85" w:type="dxa"/>
              <w:end w:w="85" w:type="dxa"/>
            </w:tcMar>
          </w:tcPr>
          <w:p>
            <w:r>
              <w:rPr>
                <w:rFonts w:ascii="Liberation Sans" w:hAnsi="Liberation Sans"/>
                <w:b/>
                <w:color w:val="FFFFFF"/>
                <w:sz w:val="20"/>
              </w:rPr>
              <w:t>Broad adoption / moderate budget</w:t>
            </w:r>
          </w:p>
        </w:tc>
        <w:tc>
          <w:tcPr>
            <w:tcW w:type="dxa" w:w="5256"/>
            <w:shd w:fill="EAF2F8"/>
            <w:tcMar>
              <w:top w:w="75" w:type="dxa"/>
              <w:start w:w="95" w:type="dxa"/>
              <w:bottom w:w="75" w:type="dxa"/>
              <w:end w:w="95" w:type="dxa"/>
            </w:tcMar>
          </w:tcPr>
          <w:p>
            <w:r>
              <w:rPr>
                <w:rFonts w:ascii="Liberation Sans" w:hAnsi="Liberation Sans"/>
                <w:b/>
                <w:color w:val="1F2933"/>
                <w:sz w:val="17"/>
              </w:rPr>
              <w:t xml:space="preserve">Demos: </w:t>
            </w:r>
            <w:r>
              <w:rPr>
                <w:rFonts w:ascii="Liberation Sans" w:hAnsi="Liberation Sans"/>
                <w:b w:val="0"/>
                <w:color w:val="1F2933"/>
                <w:sz w:val="17"/>
              </w:rPr>
              <w:t>Angular + Worker; causal undo; remote replay; microfrontends; multi-device continuity</w:t>
            </w:r>
          </w:p>
          <w:p>
            <w:pPr>
              <w:spacing w:before="0" w:after="0" w:line="252" w:lineRule="auto"/>
            </w:pPr>
            <w:r>
              <w:rPr>
                <w:rFonts w:ascii="Liberation Sans" w:hAnsi="Liberation Sans"/>
                <w:b/>
                <w:color w:val="1F2933"/>
                <w:sz w:val="17"/>
              </w:rPr>
              <w:t xml:space="preserve">Buyers: </w:t>
            </w:r>
            <w:r>
              <w:rPr>
                <w:rFonts w:ascii="Liberation Sans" w:hAnsi="Liberation Sans"/>
                <w:b w:val="0"/>
                <w:color w:val="1F2933"/>
                <w:sz w:val="17"/>
              </w:rPr>
              <w:t>Developers, architects, engineering leads</w:t>
            </w:r>
          </w:p>
          <w:p>
            <w:pPr>
              <w:spacing w:before="0" w:after="0" w:line="252" w:lineRule="auto"/>
            </w:pPr>
            <w:r>
              <w:rPr>
                <w:rFonts w:ascii="Liberation Sans" w:hAnsi="Liberation Sans"/>
                <w:b/>
                <w:color w:val="1F2933"/>
                <w:sz w:val="17"/>
              </w:rPr>
              <w:t xml:space="preserve">Commercial path: </w:t>
            </w:r>
            <w:r>
              <w:rPr>
                <w:rFonts w:ascii="Liberation Sans" w:hAnsi="Liberation Sans"/>
                <w:b w:val="0"/>
                <w:color w:val="1F2933"/>
                <w:sz w:val="17"/>
              </w:rPr>
              <w:t>Studio / support / future Relay</w:t>
            </w:r>
          </w:p>
        </w:tc>
      </w:tr>
    </w:tbl>
    <w:p>
      <w:pPr>
        <w:spacing w:after="0"/>
      </w:pPr>
    </w:p>
    <w:tbl>
      <w:tblPr>
        <w:tblW w:type="auto" w:w="0"/>
        <w:jc w:val="center"/>
        <w:tblLayout w:type="fixed"/>
        <w:tblLook w:firstColumn="1" w:firstRow="1" w:lastColumn="0" w:lastRow="0" w:noHBand="0" w:noVBand="1" w:val="04A0"/>
      </w:tblPr>
      <w:tblGrid>
        <w:gridCol w:w="2664"/>
        <w:gridCol w:w="7776"/>
      </w:tblGrid>
      <w:tr>
        <w:tc>
          <w:tcPr>
            <w:tcW w:type="dxa" w:w="5256"/>
            <w:shd w:fill="5F6B76"/>
            <w:tcMar>
              <w:top w:w="85" w:type="dxa"/>
              <w:start w:w="85" w:type="dxa"/>
              <w:bottom w:w="85" w:type="dxa"/>
              <w:end w:w="85" w:type="dxa"/>
            </w:tcMar>
          </w:tcPr>
          <w:p>
            <w:r>
              <w:rPr>
                <w:rFonts w:ascii="Liberation Sans" w:hAnsi="Liberation Sans"/>
                <w:b/>
                <w:color w:val="FFFFFF"/>
                <w:sz w:val="20"/>
              </w:rPr>
              <w:t>Broad adoption / low direct budget</w:t>
            </w:r>
          </w:p>
        </w:tc>
        <w:tc>
          <w:tcPr>
            <w:tcW w:type="dxa" w:w="5256"/>
            <w:shd w:fill="F4F7F9"/>
            <w:tcMar>
              <w:top w:w="75" w:type="dxa"/>
              <w:start w:w="95" w:type="dxa"/>
              <w:bottom w:w="75" w:type="dxa"/>
              <w:end w:w="95" w:type="dxa"/>
            </w:tcMar>
          </w:tcPr>
          <w:p>
            <w:r>
              <w:rPr>
                <w:rFonts w:ascii="Liberation Sans" w:hAnsi="Liberation Sans"/>
                <w:b/>
                <w:color w:val="1F2933"/>
                <w:sz w:val="17"/>
              </w:rPr>
              <w:t xml:space="preserve">Demos: </w:t>
            </w:r>
            <w:r>
              <w:rPr>
                <w:rFonts w:ascii="Liberation Sans" w:hAnsi="Liberation Sans"/>
                <w:b w:val="0"/>
                <w:color w:val="1F2933"/>
                <w:sz w:val="17"/>
              </w:rPr>
              <w:t>Stable references; NgRx migration; SSR/hydration; counter/todo</w:t>
            </w:r>
          </w:p>
          <w:p>
            <w:pPr>
              <w:spacing w:before="0" w:after="0" w:line="252" w:lineRule="auto"/>
            </w:pPr>
            <w:r>
              <w:rPr>
                <w:rFonts w:ascii="Liberation Sans" w:hAnsi="Liberation Sans"/>
                <w:b/>
                <w:color w:val="1F2933"/>
                <w:sz w:val="17"/>
              </w:rPr>
              <w:t xml:space="preserve">Buyers: </w:t>
            </w:r>
            <w:r>
              <w:rPr>
                <w:rFonts w:ascii="Liberation Sans" w:hAnsi="Liberation Sans"/>
                <w:b w:val="0"/>
                <w:color w:val="1F2933"/>
                <w:sz w:val="17"/>
              </w:rPr>
              <w:t>Individual developers / evaluators</w:t>
            </w:r>
          </w:p>
          <w:p>
            <w:pPr>
              <w:spacing w:before="0" w:after="0" w:line="252" w:lineRule="auto"/>
            </w:pPr>
            <w:r>
              <w:rPr>
                <w:rFonts w:ascii="Liberation Sans" w:hAnsi="Liberation Sans"/>
                <w:b/>
                <w:color w:val="1F2933"/>
                <w:sz w:val="17"/>
              </w:rPr>
              <w:t xml:space="preserve">Commercial path: </w:t>
            </w:r>
            <w:r>
              <w:rPr>
                <w:rFonts w:ascii="Liberation Sans" w:hAnsi="Liberation Sans"/>
                <w:b w:val="0"/>
                <w:color w:val="1F2933"/>
                <w:sz w:val="17"/>
              </w:rPr>
              <w:t>Free v15; acquisition channel</w:t>
            </w:r>
          </w:p>
        </w:tc>
      </w:tr>
    </w:tbl>
    <w:p>
      <w:pPr>
        <w:spacing w:after="0"/>
      </w:pPr>
    </w:p>
    <w:p>
      <w:pPr>
        <w:spacing w:before="140" w:after="60" w:line="252" w:lineRule="auto"/>
      </w:pPr>
      <w:r>
        <w:rPr>
          <w:rFonts w:ascii="Liberation Sans" w:hAnsi="Liberation Sans"/>
          <w:b/>
          <w:color w:val="147D84"/>
          <w:sz w:val="28"/>
        </w:rPr>
        <w:t>Target markets with the strongest combination of need and money</w:t>
      </w:r>
    </w:p>
    <w:tbl>
      <w:tblPr>
        <w:tblW w:type="auto" w:w="0"/>
        <w:jc w:val="center"/>
        <w:tblLayout w:type="fixed"/>
        <w:tblLook w:firstColumn="1" w:firstRow="1" w:lastColumn="0" w:lastRow="0" w:noHBand="0" w:noVBand="1" w:val="04A0"/>
      </w:tblPr>
      <w:tblGrid>
        <w:gridCol w:w="2160"/>
        <w:gridCol w:w="3816"/>
        <w:gridCol w:w="2736"/>
        <w:gridCol w:w="1728"/>
      </w:tblGrid>
      <w:tr>
        <w:tc>
          <w:tcPr>
            <w:tcW w:type="dxa" w:w="2628"/>
            <w:shd w:fill="D97706"/>
            <w:tcMar>
              <w:top w:w="55" w:type="dxa"/>
              <w:start w:w="65" w:type="dxa"/>
              <w:bottom w:w="55" w:type="dxa"/>
              <w:end w:w="65" w:type="dxa"/>
            </w:tcMar>
          </w:tcPr>
          <w:p>
            <w:r>
              <w:rPr>
                <w:rFonts w:ascii="Liberation Sans" w:hAnsi="Liberation Sans"/>
                <w:b/>
                <w:color w:val="FFFFFF"/>
                <w:sz w:val="16"/>
              </w:rPr>
              <w:t>Market</w:t>
            </w:r>
          </w:p>
        </w:tc>
        <w:tc>
          <w:tcPr>
            <w:tcW w:type="dxa" w:w="2628"/>
            <w:shd w:fill="D97706"/>
            <w:tcMar>
              <w:top w:w="55" w:type="dxa"/>
              <w:start w:w="65" w:type="dxa"/>
              <w:bottom w:w="55" w:type="dxa"/>
              <w:end w:w="65" w:type="dxa"/>
            </w:tcMar>
          </w:tcPr>
          <w:p>
            <w:r>
              <w:rPr>
                <w:rFonts w:ascii="Liberation Sans" w:hAnsi="Liberation Sans"/>
                <w:b/>
                <w:color w:val="FFFFFF"/>
                <w:sz w:val="16"/>
              </w:rPr>
              <w:t>Pain</w:t>
            </w:r>
          </w:p>
        </w:tc>
        <w:tc>
          <w:tcPr>
            <w:tcW w:type="dxa" w:w="2628"/>
            <w:shd w:fill="D97706"/>
            <w:tcMar>
              <w:top w:w="55" w:type="dxa"/>
              <w:start w:w="65" w:type="dxa"/>
              <w:bottom w:w="55" w:type="dxa"/>
              <w:end w:w="65" w:type="dxa"/>
            </w:tcMar>
          </w:tcPr>
          <w:p>
            <w:r>
              <w:rPr>
                <w:rFonts w:ascii="Liberation Sans" w:hAnsi="Liberation Sans"/>
                <w:b/>
                <w:color w:val="FFFFFF"/>
                <w:sz w:val="16"/>
              </w:rPr>
              <w:t>Products</w:t>
            </w:r>
          </w:p>
        </w:tc>
        <w:tc>
          <w:tcPr>
            <w:tcW w:type="dxa" w:w="2628"/>
            <w:shd w:fill="D97706"/>
            <w:tcMar>
              <w:top w:w="55" w:type="dxa"/>
              <w:start w:w="65" w:type="dxa"/>
              <w:bottom w:w="55" w:type="dxa"/>
              <w:end w:w="65" w:type="dxa"/>
            </w:tcMar>
          </w:tcPr>
          <w:p>
            <w:r>
              <w:rPr>
                <w:rFonts w:ascii="Liberation Sans" w:hAnsi="Liberation Sans"/>
                <w:b/>
                <w:color w:val="FFFFFF"/>
                <w:sz w:val="16"/>
              </w:rPr>
              <w:t>Budget</w:t>
            </w:r>
          </w:p>
        </w:tc>
      </w:tr>
      <w:tr>
        <w:tc>
          <w:tcPr>
            <w:tcW w:type="dxa" w:w="2160"/>
            <w:shd w:fill="FFFFFF"/>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5"/>
              </w:rPr>
              <w:t>AI-heavy enterprise applications</w:t>
            </w:r>
          </w:p>
        </w:tc>
        <w:tc>
          <w:tcPr>
            <w:tcW w:type="dxa" w:w="3816"/>
            <w:shd w:fill="FFFFFF"/>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Agent/human attribution, tool effects, approvals, policy, replay, audit.</w:t>
            </w:r>
          </w:p>
        </w:tc>
        <w:tc>
          <w:tcPr>
            <w:tcW w:type="dxa" w:w="2736"/>
            <w:shd w:fill="FFFFFF"/>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Relay + Studio + Audit + AI governance</w:t>
            </w:r>
          </w:p>
        </w:tc>
        <w:tc>
          <w:tcPr>
            <w:tcW w:type="dxa" w:w="1728"/>
            <w:shd w:fill="FFFFFF"/>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Very high</w:t>
            </w:r>
          </w:p>
        </w:tc>
      </w:tr>
      <w:tr>
        <w:tc>
          <w:tcPr>
            <w:tcW w:type="dxa" w:w="2160"/>
            <w:shd w:fill="F4F7F9"/>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5"/>
              </w:rPr>
              <w:t>Financial / high-value transaction workflows</w:t>
            </w:r>
          </w:p>
        </w:tc>
        <w:tc>
          <w:tcPr>
            <w:tcW w:type="dxa" w:w="3816"/>
            <w:shd w:fill="F4F7F9"/>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Approvals, disputes, independently retained history, evidence.</w:t>
            </w:r>
          </w:p>
        </w:tc>
        <w:tc>
          <w:tcPr>
            <w:tcW w:type="dxa" w:w="2736"/>
            <w:shd w:fill="F4F7F9"/>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Audit + Verified Audit + support</w:t>
            </w:r>
          </w:p>
        </w:tc>
        <w:tc>
          <w:tcPr>
            <w:tcW w:type="dxa" w:w="1728"/>
            <w:shd w:fill="F4F7F9"/>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Very high</w:t>
            </w:r>
          </w:p>
        </w:tc>
      </w:tr>
      <w:tr>
        <w:tc>
          <w:tcPr>
            <w:tcW w:type="dxa" w:w="2160"/>
            <w:shd w:fill="FFFFFF"/>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5"/>
              </w:rPr>
              <w:t>Operational / industrial software</w:t>
            </w:r>
          </w:p>
        </w:tc>
        <w:tc>
          <w:tcPr>
            <w:tcW w:type="dxa" w:w="3816"/>
            <w:shd w:fill="FFFFFF"/>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Distributed actors, offline work, authoritative backends, incident reconstruction.</w:t>
            </w:r>
          </w:p>
        </w:tc>
        <w:tc>
          <w:tcPr>
            <w:tcW w:type="dxa" w:w="2736"/>
            <w:shd w:fill="FFFFFF"/>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Relay + Studio + support</w:t>
            </w:r>
          </w:p>
        </w:tc>
        <w:tc>
          <w:tcPr>
            <w:tcW w:type="dxa" w:w="1728"/>
            <w:shd w:fill="FFFFFF"/>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High</w:t>
            </w:r>
          </w:p>
        </w:tc>
      </w:tr>
      <w:tr>
        <w:tc>
          <w:tcPr>
            <w:tcW w:type="dxa" w:w="2160"/>
            <w:shd w:fill="F4F7F9"/>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5"/>
              </w:rPr>
              <w:t>Collaborative SaaS</w:t>
            </w:r>
          </w:p>
        </w:tc>
        <w:tc>
          <w:tcPr>
            <w:tcW w:type="dxa" w:w="3816"/>
            <w:shd w:fill="F4F7F9"/>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Realtime state, multi-device, offline, debugging.</w:t>
            </w:r>
          </w:p>
        </w:tc>
        <w:tc>
          <w:tcPr>
            <w:tcW w:type="dxa" w:w="2736"/>
            <w:shd w:fill="F4F7F9"/>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Relay + Studio</w:t>
            </w:r>
          </w:p>
        </w:tc>
        <w:tc>
          <w:tcPr>
            <w:tcW w:type="dxa" w:w="1728"/>
            <w:shd w:fill="F4F7F9"/>
            <w:tcMar>
              <w:top w:w="50" w:type="dxa"/>
              <w:start w:w="60" w:type="dxa"/>
              <w:bottom w:w="50" w:type="dxa"/>
              <w:end w:w="60"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5"/>
              </w:rPr>
              <w:t>Broad market; lower $ per account</w:t>
            </w:r>
          </w:p>
        </w:tc>
      </w:tr>
    </w:tbl>
    <w:p>
      <w:r>
        <w:br w:type="page"/>
      </w:r>
    </w:p>
    <w:tbl>
      <w:tblPr>
        <w:tblW w:type="auto" w:w="0"/>
        <w:jc w:val="left"/>
        <w:tblLayout w:type="autofit"/>
        <w:tblLook w:firstColumn="1" w:firstRow="1" w:lastColumn="0" w:lastRow="0" w:noHBand="0" w:noVBand="1" w:val="04A0"/>
      </w:tblPr>
      <w:tblGrid>
        <w:gridCol w:w="10512"/>
      </w:tblGrid>
      <w:tr>
        <w:tc>
          <w:tcPr>
            <w:tcW w:type="dxa" w:w="10512"/>
            <w:shd w:fill="147D84"/>
            <w:tcMar>
              <w:top w:w="40" w:type="dxa"/>
              <w:start w:w="85" w:type="dxa"/>
              <w:bottom w:w="40" w:type="dxa"/>
              <w:end w:w="85" w:type="dxa"/>
            </w:tcMar>
          </w:tcPr>
          <w:p>
            <w:pPr>
              <w:spacing w:before="0" w:after="0" w:line="252" w:lineRule="auto"/>
            </w:pPr>
            <w:r>
              <w:rPr>
                <w:rFonts w:ascii="Liberation Sans" w:hAnsi="Liberation Sans"/>
                <w:b/>
                <w:color w:val="FFFFFF"/>
                <w:sz w:val="15"/>
              </w:rPr>
              <w:t>BUILD PLAN</w:t>
            </w:r>
          </w:p>
        </w:tc>
      </w:tr>
    </w:tbl>
    <w:p>
      <w:pPr>
        <w:spacing w:before="140" w:after="100" w:line="252" w:lineRule="auto"/>
      </w:pPr>
      <w:r>
        <w:rPr>
          <w:rFonts w:ascii="Liberation Sans" w:hAnsi="Liberation Sans"/>
          <w:b/>
          <w:color w:val="17324D"/>
          <w:sz w:val="42"/>
        </w:rPr>
        <w:t>9. Build the demo as a platform, not six throwaway apps</w:t>
      </w:r>
    </w:p>
    <w:p>
      <w:pPr>
        <w:spacing w:before="0" w:after="80" w:line="252" w:lineRule="auto"/>
      </w:pPr>
      <w:r>
        <w:rPr>
          <w:rFonts w:ascii="Liberation Sans" w:hAnsi="Liberation Sans"/>
          <w:b w:val="0"/>
          <w:i w:val="0"/>
          <w:color w:val="1F2933"/>
          <w:sz w:val="20"/>
        </w:rPr>
        <w:t>The canonical demo should have a stable domain model, deterministic scripted scenario, event/timeline dataset, and switchable presentation layers. That makes the website demos, docs examples, videos, conference talks, and future sales demos all reuse the same implementation.</w:t>
      </w:r>
    </w:p>
    <w:tbl>
      <w:tblPr>
        <w:tblW w:type="auto" w:w="0"/>
        <w:jc w:val="center"/>
        <w:tblLayout w:type="fixed"/>
        <w:tblLook w:firstColumn="1" w:firstRow="1" w:lastColumn="0" w:lastRow="0" w:noHBand="0" w:noVBand="1" w:val="04A0"/>
      </w:tblPr>
      <w:tblGrid>
        <w:gridCol w:w="2304"/>
        <w:gridCol w:w="6336"/>
        <w:gridCol w:w="1800"/>
      </w:tblGrid>
      <w:tr>
        <w:tc>
          <w:tcPr>
            <w:tcW w:type="dxa" w:w="3504"/>
            <w:shd w:fill="3C6E9E"/>
            <w:tcMar>
              <w:top w:w="80" w:type="dxa"/>
              <w:start w:w="80" w:type="dxa"/>
              <w:bottom w:w="80" w:type="dxa"/>
              <w:end w:w="80" w:type="dxa"/>
            </w:tcMar>
          </w:tcPr>
          <w:p>
            <w:r>
              <w:rPr>
                <w:rFonts w:ascii="Liberation Sans" w:hAnsi="Liberation Sans"/>
                <w:b/>
                <w:color w:val="FFFFFF"/>
                <w:sz w:val="18"/>
              </w:rPr>
              <w:t>Phase 1 - Adoption core</w:t>
            </w:r>
          </w:p>
          <w:p>
            <w:pPr>
              <w:spacing w:before="0" w:after="0" w:line="252" w:lineRule="auto"/>
            </w:pPr>
            <w:r>
              <w:rPr>
                <w:rFonts w:ascii="Liberation Sans" w:hAnsi="Liberation Sans"/>
                <w:b w:val="0"/>
                <w:i/>
                <w:color w:val="FFFFFF"/>
                <w:sz w:val="15"/>
              </w:rPr>
              <w:t>2-4 weeks</w:t>
            </w:r>
          </w:p>
        </w:tc>
        <w:tc>
          <w:tcPr>
            <w:tcW w:type="dxa" w:w="3504"/>
            <w:shd w:fill="FFFFFF"/>
            <w:tcMar>
              <w:top w:w="75" w:type="dxa"/>
              <w:start w:w="90" w:type="dxa"/>
              <w:bottom w:w="75" w:type="dxa"/>
              <w:end w:w="90" w:type="dxa"/>
            </w:tcMar>
          </w:tcPr>
          <w:p>
            <w:r>
              <w:rPr>
                <w:rFonts w:ascii="Liberation Sans" w:hAnsi="Liberation Sans"/>
                <w:b w:val="0"/>
                <w:color w:val="1F2933"/>
                <w:sz w:val="17"/>
              </w:rPr>
              <w:t>Angular UI + neutral kernel; Web Worker; stable identity; scripted scenario; basic causal timeline.</w:t>
            </w:r>
          </w:p>
        </w:tc>
        <w:tc>
          <w:tcPr>
            <w:tcW w:type="dxa" w:w="3504"/>
            <w:shd w:fill="F4F7F9"/>
            <w:tcMar>
              <w:top w:w="75" w:type="dxa"/>
              <w:start w:w="75" w:type="dxa"/>
              <w:bottom w:w="75" w:type="dxa"/>
              <w:end w:w="75" w:type="dxa"/>
            </w:tcMar>
          </w:tcPr>
          <w:p>
            <w:r>
              <w:rPr>
                <w:rFonts w:ascii="Liberation Sans" w:hAnsi="Liberation Sans"/>
                <w:b/>
                <w:color w:val="3C6E9E"/>
                <w:sz w:val="17"/>
              </w:rPr>
              <w:t>Chapters A + basic B</w:t>
            </w:r>
          </w:p>
        </w:tc>
      </w:tr>
    </w:tbl>
    <w:p>
      <w:pPr>
        <w:spacing w:after="0"/>
      </w:pPr>
    </w:p>
    <w:tbl>
      <w:tblPr>
        <w:tblW w:type="auto" w:w="0"/>
        <w:jc w:val="center"/>
        <w:tblLayout w:type="fixed"/>
        <w:tblLook w:firstColumn="1" w:firstRow="1" w:lastColumn="0" w:lastRow="0" w:noHBand="0" w:noVBand="1" w:val="04A0"/>
      </w:tblPr>
      <w:tblGrid>
        <w:gridCol w:w="2304"/>
        <w:gridCol w:w="6336"/>
        <w:gridCol w:w="1800"/>
      </w:tblGrid>
      <w:tr>
        <w:tc>
          <w:tcPr>
            <w:tcW w:type="dxa" w:w="3504"/>
            <w:shd w:fill="147D84"/>
            <w:tcMar>
              <w:top w:w="80" w:type="dxa"/>
              <w:start w:w="80" w:type="dxa"/>
              <w:bottom w:w="80" w:type="dxa"/>
              <w:end w:w="80" w:type="dxa"/>
            </w:tcMar>
          </w:tcPr>
          <w:p>
            <w:r>
              <w:rPr>
                <w:rFonts w:ascii="Liberation Sans" w:hAnsi="Liberation Sans"/>
                <w:b/>
                <w:color w:val="FFFFFF"/>
                <w:sz w:val="18"/>
              </w:rPr>
              <w:t>Phase 2 - Distributed proof</w:t>
            </w:r>
          </w:p>
          <w:p>
            <w:pPr>
              <w:spacing w:before="0" w:after="0" w:line="252" w:lineRule="auto"/>
            </w:pPr>
            <w:r>
              <w:rPr>
                <w:rFonts w:ascii="Liberation Sans" w:hAnsi="Liberation Sans"/>
                <w:b w:val="0"/>
                <w:i/>
                <w:color w:val="FFFFFF"/>
                <w:sz w:val="15"/>
              </w:rPr>
              <w:t>2-4 weeks</w:t>
            </w:r>
          </w:p>
        </w:tc>
        <w:tc>
          <w:tcPr>
            <w:tcW w:type="dxa" w:w="3504"/>
            <w:shd w:fill="FFFFFF"/>
            <w:tcMar>
              <w:top w:w="75" w:type="dxa"/>
              <w:start w:w="90" w:type="dxa"/>
              <w:bottom w:w="75" w:type="dxa"/>
              <w:end w:w="90" w:type="dxa"/>
            </w:tcMar>
          </w:tcPr>
          <w:p>
            <w:r>
              <w:rPr>
                <w:rFonts w:ascii="Liberation Sans" w:hAnsi="Liberation Sans"/>
                <w:b w:val="0"/>
                <w:color w:val="1F2933"/>
                <w:sz w:val="17"/>
              </w:rPr>
              <w:t>Second browser; Relay prototype; backend realization; reconnect/delta catch-up; offline field client.</w:t>
            </w:r>
          </w:p>
        </w:tc>
        <w:tc>
          <w:tcPr>
            <w:tcW w:type="dxa" w:w="3504"/>
            <w:shd w:fill="F4F7F9"/>
            <w:tcMar>
              <w:top w:w="75" w:type="dxa"/>
              <w:start w:w="75" w:type="dxa"/>
              <w:bottom w:w="75" w:type="dxa"/>
              <w:end w:w="75" w:type="dxa"/>
            </w:tcMar>
          </w:tcPr>
          <w:p>
            <w:r>
              <w:rPr>
                <w:rFonts w:ascii="Liberation Sans" w:hAnsi="Liberation Sans"/>
                <w:b/>
                <w:color w:val="147D84"/>
                <w:sz w:val="17"/>
              </w:rPr>
              <w:t>Chapter C</w:t>
            </w:r>
          </w:p>
        </w:tc>
      </w:tr>
    </w:tbl>
    <w:p>
      <w:pPr>
        <w:spacing w:after="0"/>
      </w:pPr>
    </w:p>
    <w:tbl>
      <w:tblPr>
        <w:tblW w:type="auto" w:w="0"/>
        <w:jc w:val="center"/>
        <w:tblLayout w:type="fixed"/>
        <w:tblLook w:firstColumn="1" w:firstRow="1" w:lastColumn="0" w:lastRow="0" w:noHBand="0" w:noVBand="1" w:val="04A0"/>
      </w:tblPr>
      <w:tblGrid>
        <w:gridCol w:w="2304"/>
        <w:gridCol w:w="6336"/>
        <w:gridCol w:w="1800"/>
      </w:tblGrid>
      <w:tr>
        <w:tc>
          <w:tcPr>
            <w:tcW w:type="dxa" w:w="3504"/>
            <w:shd w:fill="6B5CA5"/>
            <w:tcMar>
              <w:top w:w="80" w:type="dxa"/>
              <w:start w:w="80" w:type="dxa"/>
              <w:bottom w:w="80" w:type="dxa"/>
              <w:end w:w="80" w:type="dxa"/>
            </w:tcMar>
          </w:tcPr>
          <w:p>
            <w:r>
              <w:rPr>
                <w:rFonts w:ascii="Liberation Sans" w:hAnsi="Liberation Sans"/>
                <w:b/>
                <w:color w:val="FFFFFF"/>
                <w:sz w:val="18"/>
              </w:rPr>
              <w:t>Phase 3 - AI + Studio</w:t>
            </w:r>
          </w:p>
          <w:p>
            <w:pPr>
              <w:spacing w:before="0" w:after="0" w:line="252" w:lineRule="auto"/>
            </w:pPr>
            <w:r>
              <w:rPr>
                <w:rFonts w:ascii="Liberation Sans" w:hAnsi="Liberation Sans"/>
                <w:b w:val="0"/>
                <w:i/>
                <w:color w:val="FFFFFF"/>
                <w:sz w:val="15"/>
              </w:rPr>
              <w:t>2-4 weeks</w:t>
            </w:r>
          </w:p>
        </w:tc>
        <w:tc>
          <w:tcPr>
            <w:tcW w:type="dxa" w:w="3504"/>
            <w:shd w:fill="FFFFFF"/>
            <w:tcMar>
              <w:top w:w="75" w:type="dxa"/>
              <w:start w:w="90" w:type="dxa"/>
              <w:bottom w:w="75" w:type="dxa"/>
              <w:end w:w="90" w:type="dxa"/>
            </w:tcMar>
          </w:tcPr>
          <w:p>
            <w:r>
              <w:rPr>
                <w:rFonts w:ascii="Liberation Sans" w:hAnsi="Liberation Sans"/>
                <w:b w:val="0"/>
                <w:color w:val="1F2933"/>
                <w:sz w:val="17"/>
              </w:rPr>
              <w:t>Agent actor; tool-call correlation; human approval; why/what/who inspector; saved trace.</w:t>
            </w:r>
          </w:p>
        </w:tc>
        <w:tc>
          <w:tcPr>
            <w:tcW w:type="dxa" w:w="3504"/>
            <w:shd w:fill="F4F7F9"/>
            <w:tcMar>
              <w:top w:w="75" w:type="dxa"/>
              <w:start w:w="75" w:type="dxa"/>
              <w:bottom w:w="75" w:type="dxa"/>
              <w:end w:w="75" w:type="dxa"/>
            </w:tcMar>
          </w:tcPr>
          <w:p>
            <w:r>
              <w:rPr>
                <w:rFonts w:ascii="Liberation Sans" w:hAnsi="Liberation Sans"/>
                <w:b/>
                <w:color w:val="6B5CA5"/>
                <w:sz w:val="17"/>
              </w:rPr>
              <w:t>Chapters B + D</w:t>
            </w:r>
          </w:p>
        </w:tc>
      </w:tr>
    </w:tbl>
    <w:p>
      <w:pPr>
        <w:spacing w:after="0"/>
      </w:pPr>
    </w:p>
    <w:tbl>
      <w:tblPr>
        <w:tblW w:type="auto" w:w="0"/>
        <w:jc w:val="center"/>
        <w:tblLayout w:type="fixed"/>
        <w:tblLook w:firstColumn="1" w:firstRow="1" w:lastColumn="0" w:lastRow="0" w:noHBand="0" w:noVBand="1" w:val="04A0"/>
      </w:tblPr>
      <w:tblGrid>
        <w:gridCol w:w="2304"/>
        <w:gridCol w:w="6336"/>
        <w:gridCol w:w="1800"/>
      </w:tblGrid>
      <w:tr>
        <w:tc>
          <w:tcPr>
            <w:tcW w:type="dxa" w:w="3504"/>
            <w:shd w:fill="D97706"/>
            <w:tcMar>
              <w:top w:w="80" w:type="dxa"/>
              <w:start w:w="80" w:type="dxa"/>
              <w:bottom w:w="80" w:type="dxa"/>
              <w:end w:w="80" w:type="dxa"/>
            </w:tcMar>
          </w:tcPr>
          <w:p>
            <w:r>
              <w:rPr>
                <w:rFonts w:ascii="Liberation Sans" w:hAnsi="Liberation Sans"/>
                <w:b/>
                <w:color w:val="FFFFFF"/>
                <w:sz w:val="18"/>
              </w:rPr>
              <w:t>Phase 4 - Enterprise evidence</w:t>
            </w:r>
          </w:p>
          <w:p>
            <w:pPr>
              <w:spacing w:before="0" w:after="0" w:line="252" w:lineRule="auto"/>
            </w:pPr>
            <w:r>
              <w:rPr>
                <w:rFonts w:ascii="Liberation Sans" w:hAnsi="Liberation Sans"/>
                <w:b w:val="0"/>
                <w:i/>
                <w:color w:val="FFFFFF"/>
                <w:sz w:val="15"/>
              </w:rPr>
              <w:t>2-4 weeks</w:t>
            </w:r>
          </w:p>
        </w:tc>
        <w:tc>
          <w:tcPr>
            <w:tcW w:type="dxa" w:w="3504"/>
            <w:shd w:fill="FFFFFF"/>
            <w:tcMar>
              <w:top w:w="75" w:type="dxa"/>
              <w:start w:w="90" w:type="dxa"/>
              <w:bottom w:w="75" w:type="dxa"/>
              <w:end w:w="90" w:type="dxa"/>
            </w:tcMar>
          </w:tcPr>
          <w:p>
            <w:r>
              <w:rPr>
                <w:rFonts w:ascii="Liberation Sans" w:hAnsi="Liberation Sans"/>
                <w:b w:val="0"/>
                <w:color w:val="1F2933"/>
                <w:sz w:val="17"/>
              </w:rPr>
              <w:t>Independent audit stream; retained history; signed receipts; Merkle batching; verifier / external anchor.</w:t>
            </w:r>
          </w:p>
        </w:tc>
        <w:tc>
          <w:tcPr>
            <w:tcW w:type="dxa" w:w="3504"/>
            <w:shd w:fill="F4F7F9"/>
            <w:tcMar>
              <w:top w:w="75" w:type="dxa"/>
              <w:start w:w="75" w:type="dxa"/>
              <w:bottom w:w="75" w:type="dxa"/>
              <w:end w:w="75" w:type="dxa"/>
            </w:tcMar>
          </w:tcPr>
          <w:p>
            <w:r>
              <w:rPr>
                <w:rFonts w:ascii="Liberation Sans" w:hAnsi="Liberation Sans"/>
                <w:b/>
                <w:color w:val="D97706"/>
                <w:sz w:val="17"/>
              </w:rPr>
              <w:t>Chapters E + F</w:t>
            </w:r>
          </w:p>
        </w:tc>
      </w:tr>
    </w:tbl>
    <w:p>
      <w:pPr>
        <w:spacing w:after="0"/>
      </w:pPr>
    </w:p>
    <w:p>
      <w:pPr>
        <w:spacing w:before="140" w:after="60" w:line="252" w:lineRule="auto"/>
      </w:pPr>
      <w:r>
        <w:rPr>
          <w:rFonts w:ascii="Liberation Sans" w:hAnsi="Liberation Sans"/>
          <w:b/>
          <w:color w:val="147D84"/>
          <w:sz w:val="28"/>
        </w:rPr>
        <w:t>Make the scenario deterministic</w:t>
      </w:r>
    </w:p>
    <w:p>
      <w:pPr>
        <w:pStyle w:val="ListBullet"/>
        <w:spacing w:after="44" w:line="247" w:lineRule="auto"/>
        <w:ind w:left="317" w:hanging="173"/>
      </w:pPr>
      <w:r>
        <w:rPr>
          <w:rFonts w:ascii="Liberation Sans" w:hAnsi="Liberation Sans"/>
          <w:b w:val="0"/>
          <w:color w:val="1F2933"/>
          <w:sz w:val="18"/>
        </w:rPr>
        <w:t>Provide a "Run scenario" control that creates the exact same sequence of actors and events for reliable demos and screenshots.</w:t>
      </w:r>
    </w:p>
    <w:p>
      <w:pPr>
        <w:pStyle w:val="ListBullet"/>
        <w:spacing w:after="44" w:line="247" w:lineRule="auto"/>
        <w:ind w:left="317" w:hanging="173"/>
      </w:pPr>
      <w:r>
        <w:rPr>
          <w:rFonts w:ascii="Liberation Sans" w:hAnsi="Liberation Sans"/>
          <w:b w:val="0"/>
          <w:color w:val="1F2933"/>
          <w:sz w:val="18"/>
        </w:rPr>
        <w:t>Allow individual beats to be paused so a presenter can explain a causal transition before continuing.</w:t>
      </w:r>
    </w:p>
    <w:p>
      <w:pPr>
        <w:pStyle w:val="ListBullet"/>
        <w:spacing w:after="44" w:line="247" w:lineRule="auto"/>
        <w:ind w:left="317" w:hanging="173"/>
      </w:pPr>
      <w:r>
        <w:rPr>
          <w:rFonts w:ascii="Liberation Sans" w:hAnsi="Liberation Sans"/>
          <w:b w:val="0"/>
          <w:color w:val="1F2933"/>
          <w:sz w:val="18"/>
        </w:rPr>
        <w:t>Store a compact canonical trace fixture so the website can render parts of the story even without a live backend.</w:t>
      </w:r>
    </w:p>
    <w:p>
      <w:pPr>
        <w:pStyle w:val="ListBullet"/>
        <w:spacing w:after="44" w:line="247" w:lineRule="auto"/>
        <w:ind w:left="317" w:hanging="173"/>
      </w:pPr>
      <w:r>
        <w:rPr>
          <w:rFonts w:ascii="Liberation Sans" w:hAnsi="Liberation Sans"/>
          <w:b w:val="0"/>
          <w:color w:val="1F2933"/>
          <w:sz w:val="18"/>
        </w:rPr>
        <w:t>Keep realistic latency and failure modes available as optional switches: agent delay, offline field device, server rejection, stale automation.</w:t>
      </w:r>
    </w:p>
    <w:p>
      <w:pPr>
        <w:pStyle w:val="ListBullet"/>
        <w:spacing w:after="44" w:line="247" w:lineRule="auto"/>
        <w:ind w:left="317" w:hanging="173"/>
      </w:pPr>
      <w:r>
        <w:rPr>
          <w:rFonts w:ascii="Liberation Sans" w:hAnsi="Liberation Sans"/>
          <w:b w:val="0"/>
          <w:color w:val="1F2933"/>
          <w:sz w:val="18"/>
        </w:rPr>
        <w:t>Do not require the paid cloud products to exist before the demo can communicate their architecture; simulate or self-host early components until validated.</w:t>
      </w:r>
    </w:p>
    <w:p>
      <w:pPr>
        <w:spacing w:before="140" w:after="60" w:line="252" w:lineRule="auto"/>
      </w:pPr>
      <w:r>
        <w:rPr>
          <w:rFonts w:ascii="Liberation Sans" w:hAnsi="Liberation Sans"/>
          <w:b/>
          <w:color w:val="147D84"/>
          <w:sz w:val="28"/>
        </w:rPr>
        <w:t>Suggested implementation boundary</w:t>
      </w:r>
    </w:p>
    <w:tbl>
      <w:tblPr>
        <w:tblW w:type="auto" w:w="0"/>
        <w:jc w:val="center"/>
        <w:tblLook w:firstColumn="1" w:firstRow="1" w:lastColumn="0" w:lastRow="0" w:noHBand="0" w:noVBand="1" w:val="04A0"/>
      </w:tblPr>
      <w:tblGrid>
        <w:gridCol w:w="10512"/>
      </w:tblGrid>
      <w:tr>
        <w:tc>
          <w:tcPr>
            <w:tcW w:type="dxa" w:w="10512"/>
            <w:shd w:fill="F7F9FB"/>
            <w:tcMar>
              <w:top w:w="85" w:type="dxa"/>
              <w:start w:w="115" w:type="dxa"/>
              <w:bottom w:w="85" w:type="dxa"/>
              <w:end w:w="115" w:type="dxa"/>
            </w:tcMar>
            <w:tcBorders>
              <w:top w:val="single" w:sz="6" w:color="D5DEE5"/>
              <w:left w:val="single" w:sz="6" w:color="D5DEE5"/>
              <w:bottom w:val="single" w:sz="6" w:color="D5DEE5"/>
              <w:right w:val="single" w:sz="6" w:color="D5DEE5"/>
            </w:tcBorders>
          </w:tcPr>
          <w:p>
            <w:pPr>
              <w:spacing w:before="0" w:after="0" w:line="240" w:lineRule="auto"/>
            </w:pPr>
            <w:r>
              <w:rPr>
                <w:rFonts w:ascii="DejaVu Sans Mono" w:hAnsi="DejaVu Sans Mono"/>
                <w:b w:val="0"/>
                <w:color w:val="1F2933"/>
                <w:sz w:val="16"/>
              </w:rPr>
              <w:t>/demo-domain        shipment/order/policy state model</w:t>
              <w:br/>
              <w:t>/demo-scenario      deterministic actors + event script</w:t>
              <w:br/>
              <w:t>/demo-angular       customer-facing Angular UI</w:t>
              <w:br/>
              <w:t>/demo-worker        risk calculation realization</w:t>
              <w:br/>
              <w:t>/demo-relay         transport / reconnect / server adapter</w:t>
              <w:br/>
              <w:t>/demo-studio        causal timeline / why inspector</w:t>
              <w:br/>
              <w:t>/demo-audit         archive / verifier / proof fixtures</w:t>
              <w:br/>
              <w:t>/demo-site          persona selector + chapter landing pages</w:t>
            </w:r>
          </w:p>
        </w:tc>
      </w:tr>
    </w:tbl>
    <w:p>
      <w:r>
        <w:br w:type="page"/>
      </w:r>
    </w:p>
    <w:tbl>
      <w:tblPr>
        <w:tblW w:type="auto" w:w="0"/>
        <w:jc w:val="left"/>
        <w:tblLayout w:type="autofit"/>
        <w:tblLook w:firstColumn="1" w:firstRow="1" w:lastColumn="0" w:lastRow="0" w:noHBand="0" w:noVBand="1" w:val="04A0"/>
      </w:tblPr>
      <w:tblGrid>
        <w:gridCol w:w="10512"/>
      </w:tblGrid>
      <w:tr>
        <w:tc>
          <w:tcPr>
            <w:tcW w:type="dxa" w:w="10512"/>
            <w:shd w:fill="3C6E9E"/>
            <w:tcMar>
              <w:top w:w="40" w:type="dxa"/>
              <w:start w:w="85" w:type="dxa"/>
              <w:bottom w:w="40" w:type="dxa"/>
              <w:end w:w="85" w:type="dxa"/>
            </w:tcMar>
          </w:tcPr>
          <w:p>
            <w:pPr>
              <w:spacing w:before="0" w:after="0" w:line="252" w:lineRule="auto"/>
            </w:pPr>
            <w:r>
              <w:rPr>
                <w:rFonts w:ascii="Liberation Sans" w:hAnsi="Liberation Sans"/>
                <w:b/>
                <w:color w:val="FFFFFF"/>
                <w:sz w:val="15"/>
              </w:rPr>
              <w:t>ACQUISITION SYSTEM</w:t>
            </w:r>
          </w:p>
        </w:tc>
      </w:tr>
    </w:tbl>
    <w:p>
      <w:pPr>
        <w:spacing w:before="140" w:after="100" w:line="252" w:lineRule="auto"/>
      </w:pPr>
      <w:r>
        <w:rPr>
          <w:rFonts w:ascii="Liberation Sans" w:hAnsi="Liberation Sans"/>
          <w:b/>
          <w:color w:val="17324D"/>
          <w:sz w:val="42"/>
        </w:rPr>
        <w:t>10. Turn one engineering investment into a content engine</w:t>
      </w:r>
    </w:p>
    <w:p>
      <w:pPr>
        <w:spacing w:before="0" w:after="80" w:line="252" w:lineRule="auto"/>
      </w:pPr>
      <w:r>
        <w:rPr>
          <w:rFonts w:ascii="Liberation Sans" w:hAnsi="Liberation Sans"/>
          <w:b w:val="0"/>
          <w:i w:val="0"/>
          <w:color w:val="1F2933"/>
          <w:sz w:val="20"/>
        </w:rPr>
        <w:t>Every interesting demo beat should generate multiple acquisition assets. The goal is not to invent new content every week; it is to repeatedly expose the same differentiated architecture at different depths and for different audiences.</w:t>
      </w:r>
    </w:p>
    <w:tbl>
      <w:tblPr>
        <w:tblW w:type="auto" w:w="0"/>
        <w:jc w:val="center"/>
        <w:tblLayout w:type="fixed"/>
        <w:tblLook w:firstColumn="1" w:firstRow="1" w:lastColumn="0" w:lastRow="0" w:noHBand="0" w:noVBand="1" w:val="04A0"/>
      </w:tblPr>
      <w:tblGrid>
        <w:gridCol w:w="2160"/>
        <w:gridCol w:w="4608"/>
        <w:gridCol w:w="3672"/>
      </w:tblGrid>
      <w:tr>
        <w:tc>
          <w:tcPr>
            <w:tcW w:type="dxa" w:w="3504"/>
            <w:shd w:fill="3C6E9E"/>
            <w:tcMar>
              <w:top w:w="60" w:type="dxa"/>
              <w:start w:w="70" w:type="dxa"/>
              <w:bottom w:w="60" w:type="dxa"/>
              <w:end w:w="70" w:type="dxa"/>
            </w:tcMar>
          </w:tcPr>
          <w:p>
            <w:r>
              <w:rPr>
                <w:rFonts w:ascii="Liberation Sans" w:hAnsi="Liberation Sans"/>
                <w:b/>
                <w:color w:val="FFFFFF"/>
                <w:sz w:val="16"/>
              </w:rPr>
              <w:t>Asset</w:t>
            </w:r>
          </w:p>
        </w:tc>
        <w:tc>
          <w:tcPr>
            <w:tcW w:type="dxa" w:w="3504"/>
            <w:shd w:fill="3C6E9E"/>
            <w:tcMar>
              <w:top w:w="60" w:type="dxa"/>
              <w:start w:w="70" w:type="dxa"/>
              <w:bottom w:w="60" w:type="dxa"/>
              <w:end w:w="70" w:type="dxa"/>
            </w:tcMar>
          </w:tcPr>
          <w:p>
            <w:r>
              <w:rPr>
                <w:rFonts w:ascii="Liberation Sans" w:hAnsi="Liberation Sans"/>
                <w:b/>
                <w:color w:val="FFFFFF"/>
                <w:sz w:val="16"/>
              </w:rPr>
              <w:t>Purpose</w:t>
            </w:r>
          </w:p>
        </w:tc>
        <w:tc>
          <w:tcPr>
            <w:tcW w:type="dxa" w:w="3504"/>
            <w:shd w:fill="3C6E9E"/>
            <w:tcMar>
              <w:top w:w="60" w:type="dxa"/>
              <w:start w:w="70" w:type="dxa"/>
              <w:bottom w:w="60" w:type="dxa"/>
              <w:end w:w="70" w:type="dxa"/>
            </w:tcMar>
          </w:tcPr>
          <w:p>
            <w:r>
              <w:rPr>
                <w:rFonts w:ascii="Liberation Sans" w:hAnsi="Liberation Sans"/>
                <w:b/>
                <w:color w:val="FFFFFF"/>
                <w:sz w:val="16"/>
              </w:rPr>
              <w:t>Channel</w:t>
            </w:r>
          </w:p>
        </w:tc>
      </w:tr>
      <w:tr>
        <w:tc>
          <w:tcPr>
            <w:tcW w:type="dxa" w:w="21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15-second clip</w:t>
            </w:r>
          </w:p>
        </w:tc>
        <w:tc>
          <w:tcPr>
            <w:tcW w:type="dxa" w:w="4608"/>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One surprising visual moment</w:t>
            </w:r>
          </w:p>
        </w:tc>
        <w:tc>
          <w:tcPr>
            <w:tcW w:type="dxa" w:w="3672"/>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Social / launch teasers</w:t>
            </w:r>
          </w:p>
        </w:tc>
      </w:tr>
      <w:tr>
        <w:tc>
          <w:tcPr>
            <w:tcW w:type="dxa" w:w="21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60-90 second chapter</w:t>
            </w:r>
          </w:p>
        </w:tc>
        <w:tc>
          <w:tcPr>
            <w:tcW w:type="dxa" w:w="4608"/>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One value proposition</w:t>
            </w:r>
          </w:p>
        </w:tc>
        <w:tc>
          <w:tcPr>
            <w:tcW w:type="dxa" w:w="3672"/>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Homepage / product page</w:t>
            </w:r>
          </w:p>
        </w:tc>
      </w:tr>
      <w:tr>
        <w:tc>
          <w:tcPr>
            <w:tcW w:type="dxa" w:w="21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5-10 minute walkthrough</w:t>
            </w:r>
          </w:p>
        </w:tc>
        <w:tc>
          <w:tcPr>
            <w:tcW w:type="dxa" w:w="4608"/>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Full technical explanation</w:t>
            </w:r>
          </w:p>
        </w:tc>
        <w:tc>
          <w:tcPr>
            <w:tcW w:type="dxa" w:w="3672"/>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YouTube / conference / docs</w:t>
            </w:r>
          </w:p>
        </w:tc>
      </w:tr>
      <w:tr>
        <w:tc>
          <w:tcPr>
            <w:tcW w:type="dxa" w:w="21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Runnable demo</w:t>
            </w:r>
          </w:p>
        </w:tc>
        <w:tc>
          <w:tcPr>
            <w:tcW w:type="dxa" w:w="4608"/>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Hands-on proof</w:t>
            </w:r>
          </w:p>
        </w:tc>
        <w:tc>
          <w:tcPr>
            <w:tcW w:type="dxa" w:w="3672"/>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Developer evaluation</w:t>
            </w:r>
          </w:p>
        </w:tc>
      </w:tr>
      <w:tr>
        <w:tc>
          <w:tcPr>
            <w:tcW w:type="dxa" w:w="21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Architecture article</w:t>
            </w:r>
          </w:p>
        </w:tc>
        <w:tc>
          <w:tcPr>
            <w:tcW w:type="dxa" w:w="4608"/>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Why the mechanism works</w:t>
            </w:r>
          </w:p>
        </w:tc>
        <w:tc>
          <w:tcPr>
            <w:tcW w:type="dxa" w:w="3672"/>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Search / AI corpus / technical trust</w:t>
            </w:r>
          </w:p>
        </w:tc>
      </w:tr>
      <w:tr>
        <w:tc>
          <w:tcPr>
            <w:tcW w:type="dxa" w:w="21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Case-study variant</w:t>
            </w:r>
          </w:p>
        </w:tc>
        <w:tc>
          <w:tcPr>
            <w:tcW w:type="dxa" w:w="4608"/>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Same mechanism in production context</w:t>
            </w:r>
          </w:p>
        </w:tc>
        <w:tc>
          <w:tcPr>
            <w:tcW w:type="dxa" w:w="3672"/>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Enterprise credibility</w:t>
            </w:r>
          </w:p>
        </w:tc>
      </w:tr>
      <w:tr>
        <w:tc>
          <w:tcPr>
            <w:tcW w:type="dxa" w:w="21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Sales trace</w:t>
            </w:r>
          </w:p>
        </w:tc>
        <w:tc>
          <w:tcPr>
            <w:tcW w:type="dxa" w:w="4608"/>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Pre-recorded or live scenario</w:t>
            </w:r>
          </w:p>
        </w:tc>
        <w:tc>
          <w:tcPr>
            <w:tcW w:type="dxa" w:w="3672"/>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Enterprise discovery / procurement</w:t>
            </w:r>
          </w:p>
        </w:tc>
      </w:tr>
    </w:tbl>
    <w:p>
      <w:pPr>
        <w:spacing w:before="140" w:after="60" w:line="252" w:lineRule="auto"/>
      </w:pPr>
      <w:r>
        <w:rPr>
          <w:rFonts w:ascii="Liberation Sans" w:hAnsi="Liberation Sans"/>
          <w:b/>
          <w:color w:val="147D84"/>
          <w:sz w:val="28"/>
        </w:rPr>
        <w:t>Homepage structure</w:t>
      </w:r>
    </w:p>
    <w:p>
      <w:pPr>
        <w:pStyle w:val="ListNumber"/>
        <w:spacing w:after="50"/>
        <w:ind w:left="360" w:hanging="187"/>
      </w:pPr>
      <w:r>
        <w:rPr>
          <w:rFonts w:ascii="Liberation Sans" w:hAnsi="Liberation Sans"/>
          <w:b w:val="0"/>
          <w:color w:val="1F2933"/>
          <w:sz w:val="18"/>
        </w:rPr>
        <w:t>Hero: "Application state that does not belong to your framework." CTA: Try SignalTree 15.</w:t>
      </w:r>
    </w:p>
    <w:p>
      <w:pPr>
        <w:pStyle w:val="ListNumber"/>
        <w:spacing w:after="50"/>
        <w:ind w:left="360" w:hanging="187"/>
      </w:pPr>
      <w:r>
        <w:rPr>
          <w:rFonts w:ascii="Liberation Sans" w:hAnsi="Liberation Sans"/>
          <w:b w:val="0"/>
          <w:color w:val="1F2933"/>
          <w:sz w:val="18"/>
        </w:rPr>
        <w:t>45-90 second unified story: The $375,000 Exception.</w:t>
      </w:r>
    </w:p>
    <w:p>
      <w:pPr>
        <w:pStyle w:val="ListNumber"/>
        <w:spacing w:after="50"/>
        <w:ind w:left="360" w:hanging="187"/>
      </w:pPr>
      <w:r>
        <w:rPr>
          <w:rFonts w:ascii="Liberation Sans" w:hAnsi="Liberation Sans"/>
          <w:b w:val="0"/>
          <w:color w:val="1F2933"/>
          <w:sz w:val="18"/>
        </w:rPr>
        <w:t>Persona picker: "Show me why this matters as a developer / architect / platform team / AI team / operations / compliance / risk."</w:t>
      </w:r>
    </w:p>
    <w:p>
      <w:pPr>
        <w:pStyle w:val="ListNumber"/>
        <w:spacing w:after="50"/>
        <w:ind w:left="360" w:hanging="187"/>
      </w:pPr>
      <w:r>
        <w:rPr>
          <w:rFonts w:ascii="Liberation Sans" w:hAnsi="Liberation Sans"/>
          <w:b w:val="0"/>
          <w:color w:val="1F2933"/>
          <w:sz w:val="18"/>
        </w:rPr>
        <w:t>Each persona view highlights the relevant beats from the same timeline and ends with one focused CTA.</w:t>
      </w:r>
    </w:p>
    <w:p>
      <w:pPr>
        <w:pStyle w:val="ListNumber"/>
        <w:spacing w:after="50"/>
        <w:ind w:left="360" w:hanging="187"/>
      </w:pPr>
      <w:r>
        <w:rPr>
          <w:rFonts w:ascii="Liberation Sans" w:hAnsi="Liberation Sans"/>
          <w:b w:val="0"/>
          <w:color w:val="1F2933"/>
          <w:sz w:val="18"/>
        </w:rPr>
        <w:t>Technical deep dive: kernel -&gt; realization -&gt; Link -&gt; Relay -&gt; Audit architecture.</w:t>
      </w:r>
    </w:p>
    <w:p>
      <w:pPr>
        <w:pStyle w:val="ListNumber"/>
        <w:spacing w:after="50"/>
        <w:ind w:left="360" w:hanging="187"/>
      </w:pPr>
      <w:r>
        <w:rPr>
          <w:rFonts w:ascii="Liberation Sans" w:hAnsi="Liberation Sans"/>
          <w:b w:val="0"/>
          <w:color w:val="1F2933"/>
          <w:sz w:val="18"/>
        </w:rPr>
        <w:t>Proof: real production users, migration guides, benchmark/correctness evidence, case studies.</w:t>
      </w:r>
    </w:p>
    <w:p>
      <w:pPr>
        <w:spacing w:before="140" w:after="60" w:line="252" w:lineRule="auto"/>
      </w:pPr>
      <w:r>
        <w:rPr>
          <w:rFonts w:ascii="Liberation Sans" w:hAnsi="Liberation Sans"/>
          <w:b/>
          <w:color w:val="147D84"/>
          <w:sz w:val="28"/>
        </w:rPr>
        <w:t>Avoid these messaging traps</w:t>
      </w:r>
    </w:p>
    <w:p>
      <w:pPr>
        <w:pStyle w:val="ListBullet"/>
        <w:spacing w:after="44" w:line="247" w:lineRule="auto"/>
        <w:ind w:left="317" w:hanging="173"/>
      </w:pPr>
      <w:r>
        <w:rPr>
          <w:rFonts w:ascii="Liberation Sans" w:hAnsi="Liberation Sans"/>
          <w:b w:val="0"/>
          <w:color w:val="1F2933"/>
          <w:sz w:val="18"/>
        </w:rPr>
        <w:t>Do not lead with "blockchain". Lead with verifiable causal history; blockchain anchoring is an optional proof mechanism.</w:t>
      </w:r>
    </w:p>
    <w:p>
      <w:pPr>
        <w:pStyle w:val="ListBullet"/>
        <w:spacing w:after="44" w:line="247" w:lineRule="auto"/>
        <w:ind w:left="317" w:hanging="173"/>
      </w:pPr>
      <w:r>
        <w:rPr>
          <w:rFonts w:ascii="Liberation Sans" w:hAnsi="Liberation Sans"/>
          <w:b w:val="0"/>
          <w:color w:val="1F2933"/>
          <w:sz w:val="18"/>
        </w:rPr>
        <w:t>Do not lead with "AI state management". Lead with application state, then show that agent actions become first-class actors in the same causal model.</w:t>
      </w:r>
    </w:p>
    <w:p>
      <w:pPr>
        <w:pStyle w:val="ListBullet"/>
        <w:spacing w:after="44" w:line="247" w:lineRule="auto"/>
        <w:ind w:left="317" w:hanging="173"/>
      </w:pPr>
      <w:r>
        <w:rPr>
          <w:rFonts w:ascii="Liberation Sans" w:hAnsi="Liberation Sans"/>
          <w:b w:val="0"/>
          <w:color w:val="1F2933"/>
          <w:sz w:val="18"/>
        </w:rPr>
        <w:t>Do not lead with Relay during the v15 launch. First make the kernel/Angular architecture understandable and useful for free.</w:t>
      </w:r>
    </w:p>
    <w:p>
      <w:pPr>
        <w:pStyle w:val="ListBullet"/>
        <w:spacing w:after="44" w:line="247" w:lineRule="auto"/>
        <w:ind w:left="317" w:hanging="173"/>
      </w:pPr>
      <w:r>
        <w:rPr>
          <w:rFonts w:ascii="Liberation Sans" w:hAnsi="Liberation Sans"/>
          <w:b w:val="0"/>
          <w:color w:val="1F2933"/>
          <w:sz w:val="18"/>
        </w:rPr>
        <w:t>Do not position SignalTree as a Firebase/Ably/Pusher replacement. Relay is differentiated by distributed state semantics and provenance, not WebSockets alone.</w:t>
      </w:r>
    </w:p>
    <w:p>
      <w:pPr>
        <w:pStyle w:val="ListBullet"/>
        <w:spacing w:after="44" w:line="247" w:lineRule="auto"/>
        <w:ind w:left="317" w:hanging="173"/>
      </w:pPr>
      <w:r>
        <w:rPr>
          <w:rFonts w:ascii="Liberation Sans" w:hAnsi="Liberation Sans"/>
          <w:b w:val="0"/>
          <w:color w:val="1F2933"/>
          <w:sz w:val="18"/>
        </w:rPr>
        <w:t>Do not make the enterprise demo so compliance-heavy that ordinary developers cannot see themselves in it.</w:t>
      </w:r>
    </w:p>
    <w:p>
      <w:r>
        <w:br w:type="page"/>
      </w:r>
    </w:p>
    <w:tbl>
      <w:tblPr>
        <w:tblW w:type="auto" w:w="0"/>
        <w:jc w:val="left"/>
        <w:tblLayout w:type="autofit"/>
        <w:tblLook w:firstColumn="1" w:firstRow="1" w:lastColumn="0" w:lastRow="0" w:noHBand="0" w:noVBand="1" w:val="04A0"/>
      </w:tblPr>
      <w:tblGrid>
        <w:gridCol w:w="10512"/>
      </w:tblGrid>
      <w:tr>
        <w:tc>
          <w:tcPr>
            <w:tcW w:type="dxa" w:w="10512"/>
            <w:shd w:fill="2E7D32"/>
            <w:tcMar>
              <w:top w:w="40" w:type="dxa"/>
              <w:start w:w="85" w:type="dxa"/>
              <w:bottom w:w="40" w:type="dxa"/>
              <w:end w:w="85" w:type="dxa"/>
            </w:tcMar>
          </w:tcPr>
          <w:p>
            <w:pPr>
              <w:spacing w:before="0" w:after="0" w:line="252" w:lineRule="auto"/>
            </w:pPr>
            <w:r>
              <w:rPr>
                <w:rFonts w:ascii="Liberation Sans" w:hAnsi="Liberation Sans"/>
                <w:b/>
                <w:color w:val="FFFFFF"/>
                <w:sz w:val="15"/>
              </w:rPr>
              <w:t>MEASUREMENT</w:t>
            </w:r>
          </w:p>
        </w:tc>
      </w:tr>
    </w:tbl>
    <w:p>
      <w:pPr>
        <w:spacing w:before="140" w:after="100" w:line="252" w:lineRule="auto"/>
      </w:pPr>
      <w:r>
        <w:rPr>
          <w:rFonts w:ascii="Liberation Sans" w:hAnsi="Liberation Sans"/>
          <w:b/>
          <w:color w:val="17324D"/>
          <w:sz w:val="42"/>
        </w:rPr>
        <w:t>11. How to know the demo strategy is working</w:t>
      </w:r>
    </w:p>
    <w:p>
      <w:pPr>
        <w:spacing w:before="0" w:after="80" w:line="252" w:lineRule="auto"/>
      </w:pPr>
      <w:r>
        <w:rPr>
          <w:rFonts w:ascii="Liberation Sans" w:hAnsi="Liberation Sans"/>
          <w:b w:val="0"/>
          <w:i w:val="0"/>
          <w:color w:val="1F2933"/>
          <w:sz w:val="20"/>
        </w:rPr>
        <w:t>A successful demo system should improve both open-source adoption and commercial discovery. Track those separately so a highly viewed video is not mistaken for production adoption or enterprise demand.</w:t>
      </w:r>
    </w:p>
    <w:tbl>
      <w:tblPr>
        <w:tblW w:type="auto" w:w="0"/>
        <w:jc w:val="center"/>
        <w:tblLayout w:type="fixed"/>
        <w:tblLook w:firstColumn="1" w:firstRow="1" w:lastColumn="0" w:lastRow="0" w:noHBand="0" w:noVBand="1" w:val="04A0"/>
      </w:tblPr>
      <w:tblGrid>
        <w:gridCol w:w="1800"/>
        <w:gridCol w:w="4680"/>
        <w:gridCol w:w="3960"/>
      </w:tblGrid>
      <w:tr>
        <w:tc>
          <w:tcPr>
            <w:tcW w:type="dxa" w:w="3504"/>
            <w:shd w:fill="2E7D32"/>
            <w:tcMar>
              <w:top w:w="60" w:type="dxa"/>
              <w:start w:w="70" w:type="dxa"/>
              <w:bottom w:w="60" w:type="dxa"/>
              <w:end w:w="70" w:type="dxa"/>
            </w:tcMar>
          </w:tcPr>
          <w:p>
            <w:r>
              <w:rPr>
                <w:rFonts w:ascii="Liberation Sans" w:hAnsi="Liberation Sans"/>
                <w:b/>
                <w:color w:val="FFFFFF"/>
                <w:sz w:val="16"/>
              </w:rPr>
              <w:t>Signal</w:t>
            </w:r>
          </w:p>
        </w:tc>
        <w:tc>
          <w:tcPr>
            <w:tcW w:type="dxa" w:w="3504"/>
            <w:shd w:fill="2E7D32"/>
            <w:tcMar>
              <w:top w:w="60" w:type="dxa"/>
              <w:start w:w="70" w:type="dxa"/>
              <w:bottom w:w="60" w:type="dxa"/>
              <w:end w:w="70" w:type="dxa"/>
            </w:tcMar>
          </w:tcPr>
          <w:p>
            <w:r>
              <w:rPr>
                <w:rFonts w:ascii="Liberation Sans" w:hAnsi="Liberation Sans"/>
                <w:b/>
                <w:color w:val="FFFFFF"/>
                <w:sz w:val="16"/>
              </w:rPr>
              <w:t>Measure</w:t>
            </w:r>
          </w:p>
        </w:tc>
        <w:tc>
          <w:tcPr>
            <w:tcW w:type="dxa" w:w="3504"/>
            <w:shd w:fill="2E7D32"/>
            <w:tcMar>
              <w:top w:w="60" w:type="dxa"/>
              <w:start w:w="70" w:type="dxa"/>
              <w:bottom w:w="60" w:type="dxa"/>
              <w:end w:w="70" w:type="dxa"/>
            </w:tcMar>
          </w:tcPr>
          <w:p>
            <w:r>
              <w:rPr>
                <w:rFonts w:ascii="Liberation Sans" w:hAnsi="Liberation Sans"/>
                <w:b/>
                <w:color w:val="FFFFFF"/>
                <w:sz w:val="16"/>
              </w:rPr>
              <w:t>What it tells you</w:t>
            </w:r>
          </w:p>
        </w:tc>
      </w:tr>
      <w:tr>
        <w:tc>
          <w:tcPr>
            <w:tcW w:type="dxa" w:w="180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Developer acquisition</w:t>
            </w:r>
          </w:p>
        </w:tc>
        <w:tc>
          <w:tcPr>
            <w:tcW w:type="dxa" w:w="468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Homepage -&gt; runnable demo conversion; Quick Start starts; package installs; example clones</w:t>
            </w:r>
          </w:p>
        </w:tc>
        <w:tc>
          <w:tcPr>
            <w:tcW w:type="dxa" w:w="39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More developers understand and try v15</w:t>
            </w:r>
          </w:p>
        </w:tc>
      </w:tr>
      <w:tr>
        <w:tc>
          <w:tcPr>
            <w:tcW w:type="dxa" w:w="180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Activation</w:t>
            </w:r>
          </w:p>
        </w:tc>
        <w:tc>
          <w:tcPr>
            <w:tcW w:type="dxa" w:w="468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Demo completion; second-page depth; nontrivial example usage; returning docs users</w:t>
            </w:r>
          </w:p>
        </w:tc>
        <w:tc>
          <w:tcPr>
            <w:tcW w:type="dxa" w:w="39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They experience a differentiating capability</w:t>
            </w:r>
          </w:p>
        </w:tc>
      </w:tr>
      <w:tr>
        <w:tc>
          <w:tcPr>
            <w:tcW w:type="dxa" w:w="180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Production trust</w:t>
            </w:r>
          </w:p>
        </w:tc>
        <w:tc>
          <w:tcPr>
            <w:tcW w:type="dxa" w:w="468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Known pilot/production apps; organizations; case studies; upgrade retention</w:t>
            </w:r>
          </w:p>
        </w:tc>
        <w:tc>
          <w:tcPr>
            <w:tcW w:type="dxa" w:w="39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They trust SignalTree beyond a toy</w:t>
            </w:r>
          </w:p>
        </w:tc>
      </w:tr>
      <w:tr>
        <w:tc>
          <w:tcPr>
            <w:tcW w:type="dxa" w:w="180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Studio signal</w:t>
            </w:r>
          </w:p>
        </w:tc>
        <w:tc>
          <w:tcPr>
            <w:tcW w:type="dxa" w:w="468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"Why did this change?" demo engagement; production trace requests; support/debugging pain</w:t>
            </w:r>
          </w:p>
        </w:tc>
        <w:tc>
          <w:tcPr>
            <w:tcW w:type="dxa" w:w="39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Paid debugging demand exists</w:t>
            </w:r>
          </w:p>
        </w:tc>
      </w:tr>
      <w:tr>
        <w:tc>
          <w:tcPr>
            <w:tcW w:type="dxa" w:w="180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Relay signal</w:t>
            </w:r>
          </w:p>
        </w:tc>
        <w:tc>
          <w:tcPr>
            <w:tcW w:type="dxa" w:w="468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Design-partner requests; sync/offline questions; self-built WebSocket complexity</w:t>
            </w:r>
          </w:p>
        </w:tc>
        <w:tc>
          <w:tcPr>
            <w:tcW w:type="dxa" w:w="39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Managed distributed-state demand exists</w:t>
            </w:r>
          </w:p>
        </w:tc>
      </w:tr>
      <w:tr>
        <w:tc>
          <w:tcPr>
            <w:tcW w:type="dxa" w:w="180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Audit signal</w:t>
            </w:r>
          </w:p>
        </w:tc>
        <w:tc>
          <w:tcPr>
            <w:tcW w:type="dxa" w:w="468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Retention/audit questions; independent-history requirements; security/compliance meetings</w:t>
            </w:r>
          </w:p>
        </w:tc>
        <w:tc>
          <w:tcPr>
            <w:tcW w:type="dxa" w:w="3960"/>
            <w:shd w:fill="F4F7F9"/>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Risk/compliance budget exists</w:t>
            </w:r>
          </w:p>
        </w:tc>
      </w:tr>
      <w:tr>
        <w:tc>
          <w:tcPr>
            <w:tcW w:type="dxa" w:w="180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color w:val="1F2933"/>
                <w:sz w:val="16"/>
              </w:rPr>
              <w:t>AI signal</w:t>
            </w:r>
          </w:p>
        </w:tc>
        <w:tc>
          <w:tcPr>
            <w:tcW w:type="dxa" w:w="468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Agent attribution/tool-effect questions; approval/governance needs</w:t>
            </w:r>
          </w:p>
        </w:tc>
        <w:tc>
          <w:tcPr>
            <w:tcW w:type="dxa" w:w="3960"/>
            <w:shd w:fill="FFFFFF"/>
            <w:tcMar>
              <w:top w:w="55" w:type="dxa"/>
              <w:start w:w="65" w:type="dxa"/>
              <w:bottom w:w="55" w:type="dxa"/>
              <w:end w:w="65" w:type="dxa"/>
            </w:tcMar>
            <w:tcBorders>
              <w:top w:val="single" w:sz="3" w:color="D5DEE5"/>
              <w:left w:val="single" w:sz="3" w:color="D5DEE5"/>
              <w:bottom w:val="single" w:sz="3" w:color="D5DEE5"/>
              <w:right w:val="single" w:sz="3" w:color="D5DEE5"/>
            </w:tcBorders>
          </w:tcPr>
          <w:p>
            <w:r>
              <w:rPr>
                <w:rFonts w:ascii="Liberation Sans" w:hAnsi="Liberation Sans"/>
                <w:b w:val="0"/>
                <w:color w:val="1F2933"/>
                <w:sz w:val="16"/>
              </w:rPr>
              <w:t>AI governance use case is real</w:t>
            </w:r>
          </w:p>
        </w:tc>
      </w:tr>
    </w:tbl>
    <w:p>
      <w:pPr>
        <w:spacing w:before="140" w:after="60" w:line="252" w:lineRule="auto"/>
      </w:pPr>
      <w:r>
        <w:rPr>
          <w:rFonts w:ascii="Liberation Sans" w:hAnsi="Liberation Sans"/>
          <w:b/>
          <w:color w:val="147D84"/>
          <w:sz w:val="28"/>
        </w:rPr>
        <w:t>Decision rule after the first meaningful wave of users</w:t>
      </w:r>
    </w:p>
    <w:p>
      <w:pPr>
        <w:spacing w:before="0" w:after="80" w:line="252" w:lineRule="auto"/>
      </w:pPr>
      <w:r>
        <w:rPr>
          <w:rFonts w:ascii="Liberation Sans" w:hAnsi="Liberation Sans"/>
          <w:b w:val="0"/>
          <w:i w:val="0"/>
          <w:color w:val="1F2933"/>
          <w:sz w:val="19"/>
        </w:rPr>
        <w:t>Let user behavior decide which paid layer gets built first. If the causal-debugging chapter dominates, prioritize Studio. If production teams repeatedly describe home-grown sync/offline pain, prioritize Relay. If enterprises ask about independent history, approvals, or tamper evidence, accelerate Audit. If agent effects and human approval become recurring needs, validate the AI governance layer.</w:t>
      </w:r>
    </w:p>
    <w:tbl>
      <w:tblPr>
        <w:tblW w:type="auto" w:w="0"/>
        <w:jc w:val="center"/>
        <w:tblLayout w:type="autofit"/>
        <w:tblLook w:firstColumn="1" w:firstRow="1" w:lastColumn="0" w:lastRow="0" w:noHBand="0" w:noVBand="1" w:val="04A0"/>
      </w:tblPr>
      <w:tblGrid>
        <w:gridCol w:w="10512"/>
      </w:tblGrid>
      <w:tr>
        <w:tc>
          <w:tcPr>
            <w:tcW w:type="dxa" w:w="10512"/>
            <w:shd w:fill="E8F5F3"/>
            <w:tcMar>
              <w:top w:w="100" w:type="dxa"/>
              <w:start w:w="120" w:type="dxa"/>
              <w:bottom w:w="100" w:type="dxa"/>
              <w:end w:w="120" w:type="dxa"/>
            </w:tcMar>
            <w:tcBorders>
              <w:top w:val="single" w:sz="8" w:color="2E7D32"/>
              <w:left w:val="single" w:sz="18" w:color="2E7D32"/>
              <w:bottom w:val="single" w:sz="8" w:color="2E7D32"/>
              <w:right w:val="single" w:sz="8" w:color="2E7D32"/>
            </w:tcBorders>
          </w:tcPr>
          <w:p>
            <w:pPr>
              <w:spacing w:before="0" w:after="40" w:line="252" w:lineRule="auto"/>
            </w:pPr>
            <w:r>
              <w:rPr>
                <w:rFonts w:ascii="Liberation Sans" w:hAnsi="Liberation Sans"/>
                <w:b/>
                <w:color w:val="2E7D32"/>
                <w:sz w:val="21"/>
              </w:rPr>
              <w:t>North star</w:t>
            </w:r>
          </w:p>
          <w:p>
            <w:pPr>
              <w:spacing w:before="0" w:after="0" w:line="252" w:lineRule="auto"/>
            </w:pPr>
            <w:r>
              <w:rPr>
                <w:rFonts w:ascii="Liberation Sans" w:hAnsi="Liberation Sans"/>
                <w:b w:val="0"/>
                <w:color w:val="1F2933"/>
                <w:sz w:val="19"/>
              </w:rPr>
              <w:t>The demo is not successful because people say it is impressive. It is successful when it produces more nontrivial v15 applications, more known production use, and clearer evidence about which enterprise problems customers will pay SignalTree to operate or prove for them.</w:t>
            </w:r>
          </w:p>
        </w:tc>
      </w:tr>
    </w:tbl>
    <w:p>
      <w:r>
        <w:br w:type="page"/>
      </w:r>
    </w:p>
    <w:tbl>
      <w:tblPr>
        <w:tblW w:type="auto" w:w="0"/>
        <w:jc w:val="left"/>
        <w:tblLayout w:type="autofit"/>
        <w:tblLook w:firstColumn="1" w:firstRow="1" w:lastColumn="0" w:lastRow="0" w:noHBand="0" w:noVBand="1" w:val="04A0"/>
      </w:tblPr>
      <w:tblGrid>
        <w:gridCol w:w="10512"/>
      </w:tblGrid>
      <w:tr>
        <w:tc>
          <w:tcPr>
            <w:tcW w:type="dxa" w:w="10512"/>
            <w:shd w:fill="5F6B76"/>
            <w:tcMar>
              <w:top w:w="40" w:type="dxa"/>
              <w:start w:w="85" w:type="dxa"/>
              <w:bottom w:w="40" w:type="dxa"/>
              <w:end w:w="85" w:type="dxa"/>
            </w:tcMar>
          </w:tcPr>
          <w:p>
            <w:pPr>
              <w:spacing w:before="0" w:after="0" w:line="252" w:lineRule="auto"/>
            </w:pPr>
            <w:r>
              <w:rPr>
                <w:rFonts w:ascii="Liberation Sans" w:hAnsi="Liberation Sans"/>
                <w:b/>
                <w:color w:val="FFFFFF"/>
                <w:sz w:val="15"/>
              </w:rPr>
              <w:t>SOURCE BASIS</w:t>
            </w:r>
          </w:p>
        </w:tc>
      </w:tr>
    </w:tbl>
    <w:p>
      <w:pPr>
        <w:spacing w:before="140" w:after="100" w:line="252" w:lineRule="auto"/>
      </w:pPr>
      <w:r>
        <w:rPr>
          <w:rFonts w:ascii="Liberation Sans" w:hAnsi="Liberation Sans"/>
          <w:b/>
          <w:color w:val="17324D"/>
          <w:sz w:val="42"/>
        </w:rPr>
        <w:t>12. Strategic constraints carried forward from the v15 ruling</w:t>
      </w:r>
    </w:p>
    <w:p>
      <w:pPr>
        <w:spacing w:before="0" w:after="80" w:line="252" w:lineRule="auto"/>
      </w:pPr>
      <w:r>
        <w:rPr>
          <w:rFonts w:ascii="Liberation Sans" w:hAnsi="Liberation Sans"/>
          <w:b w:val="0"/>
          <w:i w:val="0"/>
          <w:color w:val="1F2933"/>
          <w:sz w:val="20"/>
        </w:rPr>
        <w:t>This demo strategy is an expansion of the commercial and packaging direction already established in the supplied SignalTree 15 persistence capability ruling. The following points are source-derived; the demo scenario, ranking, persona design, and implementation plan are proposed in this document.</w:t>
      </w:r>
    </w:p>
    <w:p>
      <w:pPr>
        <w:spacing w:before="80" w:after="20" w:line="252" w:lineRule="auto"/>
      </w:pPr>
      <w:r>
        <w:rPr>
          <w:rFonts w:ascii="Liberation Sans" w:hAnsi="Liberation Sans"/>
          <w:b/>
          <w:color w:val="17324D"/>
          <w:sz w:val="18"/>
        </w:rPr>
        <w:t xml:space="preserve">Package topology - </w:t>
      </w:r>
      <w:r>
        <w:rPr>
          <w:rFonts w:ascii="Liberation Sans" w:hAnsi="Liberation Sans"/>
          <w:b w:val="0"/>
          <w:color w:val="1F2933"/>
          <w:sz w:val="18"/>
        </w:rPr>
        <w:t>SignalTree 15 is framed as a neutral @signaltree/kernel with @signaltree/angular as the normal Angular-facing realization/adapter, while @signaltree/core@14 remains the legacy Angular line.</w:t>
      </w:r>
    </w:p>
    <w:p>
      <w:pPr>
        <w:spacing w:before="0" w:after="40" w:line="252" w:lineRule="auto"/>
        <w:ind w:left="288"/>
      </w:pPr>
      <w:r>
        <w:rPr>
          <w:rFonts w:ascii="Liberation Sans" w:hAnsi="Liberation Sans"/>
          <w:b w:val="0"/>
          <w:i/>
          <w:color w:val="5F6B76"/>
          <w:sz w:val="16"/>
        </w:rPr>
        <w:t>Persistence Capability Ruling, pp. 1-3.</w:t>
      </w:r>
    </w:p>
    <w:p>
      <w:pPr>
        <w:spacing w:before="80" w:after="20" w:line="252" w:lineRule="auto"/>
      </w:pPr>
      <w:r>
        <w:rPr>
          <w:rFonts w:ascii="Liberation Sans" w:hAnsi="Liberation Sans"/>
          <w:b/>
          <w:color w:val="17324D"/>
          <w:sz w:val="18"/>
        </w:rPr>
        <w:t xml:space="preserve">Open foundation - </w:t>
      </w:r>
      <w:r>
        <w:rPr>
          <w:rFonts w:ascii="Liberation Sans" w:hAnsi="Liberation Sans"/>
          <w:b w:val="0"/>
          <w:color w:val="1F2933"/>
          <w:sz w:val="18"/>
        </w:rPr>
        <w:t>The kernel, Angular adapter, future official framework adapters, and fundamental identity/history/Link APIs should remain public, Apache-2.0, and free.</w:t>
      </w:r>
    </w:p>
    <w:p>
      <w:pPr>
        <w:spacing w:before="0" w:after="40" w:line="252" w:lineRule="auto"/>
        <w:ind w:left="288"/>
      </w:pPr>
      <w:r>
        <w:rPr>
          <w:rFonts w:ascii="Liberation Sans" w:hAnsi="Liberation Sans"/>
          <w:b w:val="0"/>
          <w:i/>
          <w:color w:val="5F6B76"/>
          <w:sz w:val="16"/>
        </w:rPr>
        <w:t>Persistence Capability Ruling, pp. 11-13.</w:t>
      </w:r>
    </w:p>
    <w:p>
      <w:pPr>
        <w:spacing w:before="80" w:after="20" w:line="252" w:lineRule="auto"/>
      </w:pPr>
      <w:r>
        <w:rPr>
          <w:rFonts w:ascii="Liberation Sans" w:hAnsi="Liberation Sans"/>
          <w:b/>
          <w:color w:val="17324D"/>
          <w:sz w:val="18"/>
        </w:rPr>
        <w:t xml:space="preserve">Studio opportunity - </w:t>
      </w:r>
      <w:r>
        <w:rPr>
          <w:rFonts w:ascii="Liberation Sans" w:hAnsi="Liberation Sans"/>
          <w:b w:val="0"/>
          <w:color w:val="1F2933"/>
          <w:sz w:val="18"/>
        </w:rPr>
        <w:t>Advanced DevTools can monetize causal graph visualization, timeline/replay, team traces, saved debugging sessions, and remote diagnostics while basic DevTools remain free.</w:t>
      </w:r>
    </w:p>
    <w:p>
      <w:pPr>
        <w:spacing w:before="0" w:after="40" w:line="252" w:lineRule="auto"/>
        <w:ind w:left="288"/>
      </w:pPr>
      <w:r>
        <w:rPr>
          <w:rFonts w:ascii="Liberation Sans" w:hAnsi="Liberation Sans"/>
          <w:b w:val="0"/>
          <w:i/>
          <w:color w:val="5F6B76"/>
          <w:sz w:val="16"/>
        </w:rPr>
        <w:t>Persistence Capability Ruling, pp. 6-8.</w:t>
      </w:r>
    </w:p>
    <w:p>
      <w:pPr>
        <w:spacing w:before="80" w:after="20" w:line="252" w:lineRule="auto"/>
      </w:pPr>
      <w:r>
        <w:rPr>
          <w:rFonts w:ascii="Liberation Sans" w:hAnsi="Liberation Sans"/>
          <w:b/>
          <w:color w:val="17324D"/>
          <w:sz w:val="18"/>
        </w:rPr>
        <w:t xml:space="preserve">Relay opportunity - </w:t>
      </w:r>
      <w:r>
        <w:rPr>
          <w:rFonts w:ascii="Liberation Sans" w:hAnsi="Liberation Sans"/>
          <w:b w:val="0"/>
          <w:color w:val="1F2933"/>
          <w:sz w:val="18"/>
        </w:rPr>
        <w:t>Hosted synchronization/collaboration may become the largest commercial opportunity; the client protocol can remain open while hosted infrastructure is paid.</w:t>
      </w:r>
    </w:p>
    <w:p>
      <w:pPr>
        <w:spacing w:before="0" w:after="40" w:line="252" w:lineRule="auto"/>
        <w:ind w:left="288"/>
      </w:pPr>
      <w:r>
        <w:rPr>
          <w:rFonts w:ascii="Liberation Sans" w:hAnsi="Liberation Sans"/>
          <w:b w:val="0"/>
          <w:i/>
          <w:color w:val="5F6B76"/>
          <w:sz w:val="16"/>
        </w:rPr>
        <w:t>Persistence Capability Ruling, p. 7.</w:t>
      </w:r>
    </w:p>
    <w:p>
      <w:pPr>
        <w:spacing w:before="80" w:after="20" w:line="252" w:lineRule="auto"/>
      </w:pPr>
      <w:r>
        <w:rPr>
          <w:rFonts w:ascii="Liberation Sans" w:hAnsi="Liberation Sans"/>
          <w:b/>
          <w:color w:val="17324D"/>
          <w:sz w:val="18"/>
        </w:rPr>
        <w:t xml:space="preserve">AI / agent opportunity - </w:t>
      </w:r>
      <w:r>
        <w:rPr>
          <w:rFonts w:ascii="Liberation Sans" w:hAnsi="Liberation Sans"/>
          <w:b w:val="0"/>
          <w:color w:val="1F2933"/>
          <w:sz w:val="18"/>
        </w:rPr>
        <w:t>The ruling identifies agent writes, tool calls, human writes, server realizations, rollbacks, and causal traces as a plausible enterprise observability/audit layer, but recommends proving the use case before productizing it.</w:t>
      </w:r>
    </w:p>
    <w:p>
      <w:pPr>
        <w:spacing w:before="0" w:after="40" w:line="252" w:lineRule="auto"/>
        <w:ind w:left="288"/>
      </w:pPr>
      <w:r>
        <w:rPr>
          <w:rFonts w:ascii="Liberation Sans" w:hAnsi="Liberation Sans"/>
          <w:b w:val="0"/>
          <w:i/>
          <w:color w:val="5F6B76"/>
          <w:sz w:val="16"/>
        </w:rPr>
        <w:t>Persistence Capability Ruling, pp. 7-8.</w:t>
      </w:r>
    </w:p>
    <w:p>
      <w:pPr>
        <w:spacing w:before="80" w:after="20" w:line="252" w:lineRule="auto"/>
      </w:pPr>
      <w:r>
        <w:rPr>
          <w:rFonts w:ascii="Liberation Sans" w:hAnsi="Liberation Sans"/>
          <w:b/>
          <w:color w:val="17324D"/>
          <w:sz w:val="18"/>
        </w:rPr>
        <w:t xml:space="preserve">Adoption first - </w:t>
      </w:r>
      <w:r>
        <w:rPr>
          <w:rFonts w:ascii="Liberation Sans" w:hAnsi="Liberation Sans"/>
          <w:b w:val="0"/>
          <w:color w:val="1F2933"/>
          <w:sz w:val="18"/>
        </w:rPr>
        <w:t>V15 itself should launch completely usable without money; first goals are adoption, credibility, ecosystem, and real production usage.</w:t>
      </w:r>
    </w:p>
    <w:p>
      <w:pPr>
        <w:spacing w:before="0" w:after="40" w:line="252" w:lineRule="auto"/>
        <w:ind w:left="288"/>
      </w:pPr>
      <w:r>
        <w:rPr>
          <w:rFonts w:ascii="Liberation Sans" w:hAnsi="Liberation Sans"/>
          <w:b w:val="0"/>
          <w:i/>
          <w:color w:val="5F6B76"/>
          <w:sz w:val="16"/>
        </w:rPr>
        <w:t>Persistence Capability Ruling, p. 12.</w:t>
      </w:r>
    </w:p>
    <w:p>
      <w:pPr>
        <w:spacing w:before="140" w:after="60" w:line="252" w:lineRule="auto"/>
      </w:pPr>
      <w:r>
        <w:rPr>
          <w:rFonts w:ascii="Liberation Sans" w:hAnsi="Liberation Sans"/>
          <w:b/>
          <w:color w:val="147D84"/>
          <w:sz w:val="28"/>
        </w:rPr>
        <w:t>Immediate next actions</w:t>
      </w:r>
    </w:p>
    <w:p>
      <w:pPr>
        <w:pStyle w:val="ListBullet"/>
        <w:spacing w:after="44" w:line="247" w:lineRule="auto"/>
        <w:ind w:left="317" w:hanging="173"/>
      </w:pPr>
      <w:r>
        <w:rPr>
          <w:rFonts w:ascii="Liberation Sans" w:hAnsi="Liberation Sans"/>
          <w:b w:val="0"/>
          <w:color w:val="1F2933"/>
          <w:sz w:val="18"/>
        </w:rPr>
        <w:t>1. Lock the canonical domain model and the ten-beat scenario for The $375,000 Exception.</w:t>
      </w:r>
    </w:p>
    <w:p>
      <w:pPr>
        <w:pStyle w:val="ListBullet"/>
        <w:spacing w:after="44" w:line="247" w:lineRule="auto"/>
        <w:ind w:left="317" w:hanging="173"/>
      </w:pPr>
      <w:r>
        <w:rPr>
          <w:rFonts w:ascii="Liberation Sans" w:hAnsi="Liberation Sans"/>
          <w:b w:val="0"/>
          <w:color w:val="1F2933"/>
          <w:sz w:val="18"/>
        </w:rPr>
        <w:t>2. Prototype Chapter A (Angular + Worker) and Chapter B (causal "Why?" inspector) before building commercial infrastructure.</w:t>
      </w:r>
    </w:p>
    <w:p>
      <w:pPr>
        <w:pStyle w:val="ListBullet"/>
        <w:spacing w:after="44" w:line="247" w:lineRule="auto"/>
        <w:ind w:left="317" w:hanging="173"/>
      </w:pPr>
      <w:r>
        <w:rPr>
          <w:rFonts w:ascii="Liberation Sans" w:hAnsi="Liberation Sans"/>
          <w:b w:val="0"/>
          <w:color w:val="1F2933"/>
          <w:sz w:val="18"/>
        </w:rPr>
        <w:t>3. Design the website timeline so persona filtering is a first-class feature rather than a later marketing wrapper.</w:t>
      </w:r>
    </w:p>
    <w:p>
      <w:pPr>
        <w:pStyle w:val="ListBullet"/>
        <w:spacing w:after="44" w:line="247" w:lineRule="auto"/>
        <w:ind w:left="317" w:hanging="173"/>
      </w:pPr>
      <w:r>
        <w:rPr>
          <w:rFonts w:ascii="Liberation Sans" w:hAnsi="Liberation Sans"/>
          <w:b w:val="0"/>
          <w:color w:val="1F2933"/>
          <w:sz w:val="18"/>
        </w:rPr>
        <w:t>4. Recruit a small group of v15 evaluators and enterprise design partners to validate which beats feel real versus contrived.</w:t>
      </w:r>
    </w:p>
    <w:p>
      <w:pPr>
        <w:pStyle w:val="ListBullet"/>
        <w:spacing w:after="44" w:line="247" w:lineRule="auto"/>
        <w:ind w:left="317" w:hanging="173"/>
      </w:pPr>
      <w:r>
        <w:rPr>
          <w:rFonts w:ascii="Liberation Sans" w:hAnsi="Liberation Sans"/>
          <w:b w:val="0"/>
          <w:color w:val="1F2933"/>
          <w:sz w:val="18"/>
        </w:rPr>
        <w:t>5. Use the resulting feedback to decide when Relay, Audit, and agent governance should become actual products rather than demo architecture.</w:t>
      </w:r>
    </w:p>
    <w:p>
      <w:pPr>
        <w:spacing w:before="0" w:after="100" w:line="252" w:lineRule="auto"/>
        <w:pBdr>
          <w:bottom w:val="single" w:sz="14" w:space="1" w:color="147D84"/>
        </w:pBdr>
      </w:pPr>
    </w:p>
    <w:p>
      <w:pPr>
        <w:spacing w:before="120" w:after="40" w:line="252" w:lineRule="auto"/>
        <w:jc w:val="center"/>
      </w:pPr>
      <w:r>
        <w:rPr>
          <w:rFonts w:ascii="Liberation Sans" w:hAnsi="Liberation Sans"/>
          <w:b/>
          <w:i w:val="0"/>
          <w:color w:val="147D84"/>
          <w:sz w:val="22"/>
        </w:rPr>
        <w:t>Recommended north-star phrase: "One business event. Every actor. Every consequence. One explainable state model."</w:t>
      </w:r>
    </w:p>
    <w:p>
      <w:pPr>
        <w:spacing w:before="0" w:after="80" w:line="252" w:lineRule="auto"/>
        <w:jc w:val="center"/>
      </w:pPr>
      <w:r>
        <w:rPr>
          <w:rFonts w:ascii="Liberation Sans" w:hAnsi="Liberation Sans"/>
          <w:b/>
          <w:i w:val="0"/>
          <w:color w:val="17324D"/>
          <w:sz w:val="18"/>
        </w:rPr>
        <w:t>SignalTree v15</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color w:val="5F6B76"/>
        <w:sz w:val="14"/>
      </w:rPr>
      <w:t>SignalTree v15 | Unified Demo &amp; Demo Portfolio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SignalTree v15 Unified Demo &amp; Demo Portfolio Strategy</dc:title>
  <dc:subject>Adoption-focused demo portfolio and unified enterprise showcase strategy</dc:subject>
  <dc:creator>SignalTree</dc:creator>
  <cp:keywords>SignalTree, v15, demo, adoption, Relay, Studio, Audit, AI agents</cp:keywords>
  <dc:description>generated by python-docx</dc:description>
  <cp:lastModifiedBy/>
  <cp:revision>1</cp:revision>
  <dcterms:created xsi:type="dcterms:W3CDTF">2013-12-23T23:15:00Z</dcterms:created>
  <dcterms:modified xsi:type="dcterms:W3CDTF">2013-12-23T23:15:00Z</dcterms:modified>
  <cp:category/>
</cp:coreProperties>
</file>