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BAA896" w14:textId="799444E2" w:rsidR="0048458B" w:rsidRPr="00410C70" w:rsidRDefault="0048458B" w:rsidP="0048458B">
      <w:pPr>
        <w:spacing w:before="254" w:line="252" w:lineRule="exact"/>
        <w:ind w:left="-1" w:right="81"/>
        <w:jc w:val="center"/>
        <w:rPr>
          <w:rFonts w:ascii="Arial" w:eastAsia="Arial" w:hAnsi="Arial" w:cs="Arial"/>
          <w:b/>
          <w:bCs/>
          <w:sz w:val="24"/>
          <w:szCs w:val="24"/>
        </w:rPr>
      </w:pPr>
      <w:bookmarkStart w:id="0" w:name="_GoBack"/>
      <w:r w:rsidRPr="00410C70">
        <w:rPr>
          <w:rFonts w:ascii="Arial" w:eastAsia="Arial" w:hAnsi="Arial" w:cs="Arial"/>
          <w:b/>
          <w:bCs/>
          <w:sz w:val="24"/>
          <w:szCs w:val="24"/>
        </w:rPr>
        <w:t>ANÁLISE E PREVISÃO DE FALHAS</w:t>
      </w:r>
      <w:r w:rsidR="00EA2D05" w:rsidRPr="00410C70">
        <w:rPr>
          <w:rFonts w:ascii="Arial" w:eastAsia="Arial" w:hAnsi="Arial" w:cs="Arial"/>
          <w:b/>
          <w:bCs/>
          <w:sz w:val="24"/>
          <w:szCs w:val="24"/>
        </w:rPr>
        <w:t xml:space="preserve"> EM EQUIPAMENTOS</w:t>
      </w:r>
      <w:r w:rsidRPr="00410C70">
        <w:rPr>
          <w:rFonts w:ascii="Arial" w:eastAsia="Arial" w:hAnsi="Arial" w:cs="Arial"/>
          <w:b/>
          <w:bCs/>
          <w:sz w:val="24"/>
          <w:szCs w:val="24"/>
        </w:rPr>
        <w:t xml:space="preserve"> COM PL/SQL: UMA ABORDAGEM BASEADA EM LÓGICA FUZZY</w:t>
      </w:r>
    </w:p>
    <w:p w14:paraId="72E26326" w14:textId="77777777" w:rsidR="0048458B" w:rsidRPr="00410C70" w:rsidRDefault="0048458B" w:rsidP="0048458B">
      <w:pPr>
        <w:spacing w:before="254" w:line="252" w:lineRule="exact"/>
        <w:ind w:left="-1" w:right="81"/>
        <w:jc w:val="center"/>
        <w:rPr>
          <w:rFonts w:ascii="Arial" w:hAnsi="Arial" w:cs="Arial"/>
        </w:rPr>
      </w:pPr>
      <w:r w:rsidRPr="00410C70">
        <w:rPr>
          <w:rFonts w:ascii="Arial" w:hAnsi="Arial" w:cs="Arial"/>
        </w:rPr>
        <w:t>João Antonio de Camargo</w:t>
      </w:r>
    </w:p>
    <w:p w14:paraId="72028EEE" w14:textId="77777777" w:rsidR="0048458B" w:rsidRPr="00410C70" w:rsidRDefault="0048458B" w:rsidP="0048458B">
      <w:pPr>
        <w:ind w:left="177" w:right="257"/>
        <w:jc w:val="center"/>
        <w:rPr>
          <w:rFonts w:ascii="Arial" w:hAnsi="Arial" w:cs="Arial"/>
        </w:rPr>
      </w:pPr>
      <w:r w:rsidRPr="00410C70">
        <w:rPr>
          <w:rFonts w:ascii="Arial" w:hAnsi="Arial" w:cs="Arial"/>
        </w:rPr>
        <w:t>Graduando</w:t>
      </w:r>
      <w:r w:rsidRPr="00410C70">
        <w:rPr>
          <w:rFonts w:ascii="Arial" w:hAnsi="Arial" w:cs="Arial"/>
          <w:spacing w:val="-6"/>
        </w:rPr>
        <w:t xml:space="preserve"> </w:t>
      </w:r>
      <w:r w:rsidRPr="00410C70">
        <w:rPr>
          <w:rFonts w:ascii="Arial" w:hAnsi="Arial" w:cs="Arial"/>
        </w:rPr>
        <w:t>em</w:t>
      </w:r>
      <w:r w:rsidRPr="00410C70">
        <w:rPr>
          <w:rFonts w:ascii="Arial" w:hAnsi="Arial" w:cs="Arial"/>
          <w:spacing w:val="-4"/>
        </w:rPr>
        <w:t xml:space="preserve"> </w:t>
      </w:r>
      <w:r w:rsidRPr="00410C70">
        <w:rPr>
          <w:rFonts w:ascii="Arial" w:hAnsi="Arial" w:cs="Arial"/>
        </w:rPr>
        <w:t>Tecnologia</w:t>
      </w:r>
      <w:r w:rsidRPr="00410C70">
        <w:rPr>
          <w:rFonts w:ascii="Arial" w:hAnsi="Arial" w:cs="Arial"/>
          <w:spacing w:val="-4"/>
        </w:rPr>
        <w:t xml:space="preserve"> </w:t>
      </w:r>
      <w:r w:rsidRPr="00410C70">
        <w:rPr>
          <w:rFonts w:ascii="Arial" w:hAnsi="Arial" w:cs="Arial"/>
        </w:rPr>
        <w:t>de</w:t>
      </w:r>
      <w:r w:rsidRPr="00410C70">
        <w:rPr>
          <w:rFonts w:ascii="Arial" w:hAnsi="Arial" w:cs="Arial"/>
          <w:spacing w:val="-4"/>
        </w:rPr>
        <w:t xml:space="preserve"> </w:t>
      </w:r>
      <w:r w:rsidRPr="00410C70">
        <w:rPr>
          <w:rFonts w:ascii="Arial" w:hAnsi="Arial" w:cs="Arial"/>
        </w:rPr>
        <w:t>Banco</w:t>
      </w:r>
      <w:r w:rsidRPr="00410C70">
        <w:rPr>
          <w:rFonts w:ascii="Arial" w:hAnsi="Arial" w:cs="Arial"/>
          <w:spacing w:val="-3"/>
        </w:rPr>
        <w:t xml:space="preserve"> </w:t>
      </w:r>
      <w:r w:rsidRPr="00410C70">
        <w:rPr>
          <w:rFonts w:ascii="Arial" w:hAnsi="Arial" w:cs="Arial"/>
        </w:rPr>
        <w:t>de</w:t>
      </w:r>
      <w:r w:rsidRPr="00410C70">
        <w:rPr>
          <w:rFonts w:ascii="Arial" w:hAnsi="Arial" w:cs="Arial"/>
          <w:spacing w:val="-5"/>
        </w:rPr>
        <w:t xml:space="preserve"> </w:t>
      </w:r>
      <w:r w:rsidRPr="00410C70">
        <w:rPr>
          <w:rFonts w:ascii="Arial" w:hAnsi="Arial" w:cs="Arial"/>
        </w:rPr>
        <w:t>Dados</w:t>
      </w:r>
      <w:r w:rsidRPr="00410C70">
        <w:rPr>
          <w:rFonts w:ascii="Arial" w:hAnsi="Arial" w:cs="Arial"/>
          <w:spacing w:val="-2"/>
        </w:rPr>
        <w:t xml:space="preserve"> </w:t>
      </w:r>
      <w:r w:rsidRPr="00410C70">
        <w:rPr>
          <w:rFonts w:ascii="Arial" w:hAnsi="Arial" w:cs="Arial"/>
        </w:rPr>
        <w:t>pela</w:t>
      </w:r>
      <w:r w:rsidRPr="00410C70">
        <w:rPr>
          <w:rFonts w:ascii="Arial" w:hAnsi="Arial" w:cs="Arial"/>
          <w:spacing w:val="-3"/>
        </w:rPr>
        <w:t xml:space="preserve"> </w:t>
      </w:r>
      <w:r w:rsidRPr="00410C70">
        <w:rPr>
          <w:rFonts w:ascii="Arial" w:hAnsi="Arial" w:cs="Arial"/>
        </w:rPr>
        <w:t>FATEC</w:t>
      </w:r>
      <w:r w:rsidRPr="00410C70">
        <w:rPr>
          <w:rFonts w:ascii="Arial" w:hAnsi="Arial" w:cs="Arial"/>
          <w:spacing w:val="-4"/>
        </w:rPr>
        <w:t xml:space="preserve"> </w:t>
      </w:r>
      <w:r w:rsidRPr="00410C70">
        <w:rPr>
          <w:rFonts w:ascii="Arial" w:hAnsi="Arial" w:cs="Arial"/>
        </w:rPr>
        <w:t xml:space="preserve">Bauru </w:t>
      </w:r>
      <w:hyperlink r:id="rId9">
        <w:r w:rsidRPr="00410C70">
          <w:rPr>
            <w:rFonts w:ascii="Arial" w:hAnsi="Arial" w:cs="Arial"/>
            <w:spacing w:val="-2"/>
          </w:rPr>
          <w:t>joao.camargo29@fatec.sp.gov.br</w:t>
        </w:r>
      </w:hyperlink>
    </w:p>
    <w:p w14:paraId="6732307A" w14:textId="0AF8E32C" w:rsidR="0048458B" w:rsidRPr="00410C70" w:rsidRDefault="0048458B" w:rsidP="0048458B">
      <w:pPr>
        <w:spacing w:before="253" w:line="252" w:lineRule="exact"/>
        <w:ind w:right="83"/>
        <w:jc w:val="center"/>
        <w:rPr>
          <w:rFonts w:ascii="Arial" w:hAnsi="Arial" w:cs="Arial"/>
        </w:rPr>
      </w:pPr>
      <w:r w:rsidRPr="00410C70">
        <w:rPr>
          <w:rFonts w:ascii="Arial" w:hAnsi="Arial" w:cs="Arial"/>
        </w:rPr>
        <w:t>Orientador:</w:t>
      </w:r>
      <w:r w:rsidRPr="00410C70">
        <w:rPr>
          <w:rFonts w:ascii="Arial" w:hAnsi="Arial" w:cs="Arial"/>
          <w:spacing w:val="-4"/>
        </w:rPr>
        <w:t xml:space="preserve"> </w:t>
      </w:r>
      <w:r w:rsidRPr="00410C70">
        <w:rPr>
          <w:rFonts w:ascii="Arial" w:hAnsi="Arial" w:cs="Arial"/>
        </w:rPr>
        <w:t>Prof.</w:t>
      </w:r>
      <w:r w:rsidRPr="00410C70">
        <w:rPr>
          <w:rFonts w:ascii="Arial" w:hAnsi="Arial" w:cs="Arial"/>
          <w:spacing w:val="-5"/>
        </w:rPr>
        <w:t xml:space="preserve"> </w:t>
      </w:r>
      <w:r w:rsidRPr="00410C70">
        <w:rPr>
          <w:rFonts w:ascii="Arial" w:hAnsi="Arial" w:cs="Arial"/>
        </w:rPr>
        <w:t>Dr.</w:t>
      </w:r>
      <w:r w:rsidRPr="00410C70">
        <w:rPr>
          <w:rFonts w:ascii="Arial" w:hAnsi="Arial" w:cs="Arial"/>
          <w:spacing w:val="-3"/>
        </w:rPr>
        <w:t xml:space="preserve"> </w:t>
      </w:r>
      <w:r w:rsidR="00410C70" w:rsidRPr="00410C70">
        <w:rPr>
          <w:rFonts w:ascii="Arial" w:hAnsi="Arial" w:cs="Arial"/>
        </w:rPr>
        <w:t>Patrícia</w:t>
      </w:r>
      <w:r w:rsidRPr="00410C70">
        <w:rPr>
          <w:rFonts w:ascii="Arial" w:hAnsi="Arial" w:cs="Arial"/>
        </w:rPr>
        <w:t xml:space="preserve"> </w:t>
      </w:r>
      <w:proofErr w:type="spellStart"/>
      <w:r w:rsidRPr="00410C70">
        <w:rPr>
          <w:rFonts w:ascii="Arial" w:hAnsi="Arial" w:cs="Arial"/>
        </w:rPr>
        <w:t>Bellin</w:t>
      </w:r>
      <w:proofErr w:type="spellEnd"/>
      <w:r w:rsidRPr="00410C70">
        <w:rPr>
          <w:rFonts w:ascii="Arial" w:hAnsi="Arial" w:cs="Arial"/>
        </w:rPr>
        <w:t xml:space="preserve"> Ribeiro</w:t>
      </w:r>
    </w:p>
    <w:p w14:paraId="0B7AA771" w14:textId="77777777" w:rsidR="0048458B" w:rsidRPr="00410C70" w:rsidRDefault="0048458B" w:rsidP="0048458B">
      <w:pPr>
        <w:spacing w:line="252" w:lineRule="exact"/>
        <w:ind w:right="81"/>
        <w:jc w:val="center"/>
        <w:rPr>
          <w:rFonts w:ascii="Arial" w:hAnsi="Arial" w:cs="Arial"/>
        </w:rPr>
      </w:pPr>
      <w:r w:rsidRPr="00410C70">
        <w:rPr>
          <w:rFonts w:ascii="Arial" w:hAnsi="Arial" w:cs="Arial"/>
        </w:rPr>
        <w:t>Doutor</w:t>
      </w:r>
      <w:r w:rsidRPr="00410C70">
        <w:rPr>
          <w:rFonts w:ascii="Arial" w:hAnsi="Arial" w:cs="Arial"/>
          <w:spacing w:val="-5"/>
        </w:rPr>
        <w:t xml:space="preserve"> </w:t>
      </w:r>
      <w:r w:rsidRPr="00410C70">
        <w:rPr>
          <w:rFonts w:ascii="Arial" w:hAnsi="Arial" w:cs="Arial"/>
        </w:rPr>
        <w:t>e</w:t>
      </w:r>
      <w:r w:rsidRPr="00410C70">
        <w:rPr>
          <w:rFonts w:ascii="Arial" w:hAnsi="Arial" w:cs="Arial"/>
          <w:spacing w:val="-5"/>
        </w:rPr>
        <w:t xml:space="preserve"> </w:t>
      </w:r>
      <w:r w:rsidRPr="00410C70">
        <w:rPr>
          <w:rFonts w:ascii="Arial" w:hAnsi="Arial" w:cs="Arial"/>
        </w:rPr>
        <w:t>Tecnologia</w:t>
      </w:r>
      <w:r w:rsidRPr="00410C70">
        <w:rPr>
          <w:rFonts w:ascii="Arial" w:hAnsi="Arial" w:cs="Arial"/>
          <w:spacing w:val="-5"/>
        </w:rPr>
        <w:t xml:space="preserve"> </w:t>
      </w:r>
      <w:r w:rsidRPr="00410C70">
        <w:rPr>
          <w:rFonts w:ascii="Arial" w:hAnsi="Arial" w:cs="Arial"/>
        </w:rPr>
        <w:t>e</w:t>
      </w:r>
      <w:r w:rsidRPr="00410C70">
        <w:rPr>
          <w:rFonts w:ascii="Arial" w:hAnsi="Arial" w:cs="Arial"/>
          <w:spacing w:val="-2"/>
        </w:rPr>
        <w:t xml:space="preserve"> </w:t>
      </w:r>
      <w:r w:rsidRPr="00410C70">
        <w:rPr>
          <w:rFonts w:ascii="Arial" w:hAnsi="Arial" w:cs="Arial"/>
        </w:rPr>
        <w:t>Docente</w:t>
      </w:r>
      <w:r w:rsidRPr="00410C70">
        <w:rPr>
          <w:rFonts w:ascii="Arial" w:hAnsi="Arial" w:cs="Arial"/>
          <w:spacing w:val="-5"/>
        </w:rPr>
        <w:t xml:space="preserve"> </w:t>
      </w:r>
      <w:r w:rsidRPr="00410C70">
        <w:rPr>
          <w:rFonts w:ascii="Arial" w:hAnsi="Arial" w:cs="Arial"/>
        </w:rPr>
        <w:t>da</w:t>
      </w:r>
      <w:r w:rsidRPr="00410C70">
        <w:rPr>
          <w:rFonts w:ascii="Arial" w:hAnsi="Arial" w:cs="Arial"/>
          <w:spacing w:val="-2"/>
        </w:rPr>
        <w:t xml:space="preserve"> </w:t>
      </w:r>
      <w:r w:rsidRPr="00410C70">
        <w:rPr>
          <w:rFonts w:ascii="Arial" w:hAnsi="Arial" w:cs="Arial"/>
        </w:rPr>
        <w:t>FATEC</w:t>
      </w:r>
      <w:r w:rsidRPr="00410C70">
        <w:rPr>
          <w:rFonts w:ascii="Arial" w:hAnsi="Arial" w:cs="Arial"/>
          <w:spacing w:val="-3"/>
        </w:rPr>
        <w:t xml:space="preserve"> </w:t>
      </w:r>
      <w:r w:rsidRPr="00410C70">
        <w:rPr>
          <w:rFonts w:ascii="Arial" w:hAnsi="Arial" w:cs="Arial"/>
          <w:spacing w:val="-2"/>
        </w:rPr>
        <w:t>Bauru</w:t>
      </w:r>
    </w:p>
    <w:p w14:paraId="06AE0D04" w14:textId="77777777" w:rsidR="0048458B" w:rsidRPr="00410C70" w:rsidRDefault="0048458B" w:rsidP="0048458B">
      <w:pPr>
        <w:pStyle w:val="Corpodetexto"/>
        <w:spacing w:before="23"/>
        <w:jc w:val="both"/>
        <w:rPr>
          <w:rFonts w:ascii="Arial" w:hAnsi="Arial" w:cs="Arial"/>
        </w:rPr>
      </w:pPr>
    </w:p>
    <w:p w14:paraId="5E36180F" w14:textId="77777777" w:rsidR="0048458B" w:rsidRPr="00410C70" w:rsidRDefault="0048458B" w:rsidP="0048458B">
      <w:pPr>
        <w:pStyle w:val="Ttulo1"/>
        <w:numPr>
          <w:ilvl w:val="0"/>
          <w:numId w:val="0"/>
        </w:numPr>
        <w:spacing w:before="1"/>
        <w:jc w:val="both"/>
      </w:pPr>
      <w:r w:rsidRPr="00410C70">
        <w:rPr>
          <w:spacing w:val="-2"/>
        </w:rPr>
        <w:t>RESUMO</w:t>
      </w:r>
    </w:p>
    <w:p w14:paraId="5C45EDD6" w14:textId="77777777" w:rsidR="0048458B" w:rsidRPr="00410C70" w:rsidRDefault="0048458B" w:rsidP="0048458B">
      <w:pPr>
        <w:pStyle w:val="Corpodetexto"/>
        <w:jc w:val="both"/>
        <w:rPr>
          <w:rFonts w:ascii="Arial" w:hAnsi="Arial" w:cs="Arial"/>
        </w:rPr>
      </w:pPr>
    </w:p>
    <w:p w14:paraId="0B2B1A52" w14:textId="0C757F77" w:rsidR="0048458B" w:rsidRDefault="00AC3596" w:rsidP="0048458B">
      <w:pPr>
        <w:pStyle w:val="Corpodetexto"/>
        <w:jc w:val="both"/>
        <w:rPr>
          <w:rFonts w:ascii="Arial" w:hAnsi="Arial" w:cs="Arial"/>
        </w:rPr>
      </w:pPr>
      <w:r w:rsidRPr="00AC3596">
        <w:rPr>
          <w:rFonts w:ascii="Arial" w:hAnsi="Arial" w:cs="Arial"/>
        </w:rPr>
        <w:t>Este trabalho propõe a refatoração de um sistema inteligente para previsão de falhas em equipamentos mecânicos industriais, baseado em lógica fuzzy, por meio da migração da lógica de processamento para a camada do banco de dados, utilizando a linguagem PL/SQL. A abordagem fundamenta-se em modelos consolidados de manutenção preditiva, porém identifica limitações arquiteturais relacionadas à centralização da lógica de negócio na camada da aplicação, especialmente quanto ao desempenho, à segurança e à escalabilidade. Como alternativa, o modelo proposto executa integralmente as etapas de fuzzificação, inferência e defuzzificação no ambiente do Sistema Gerenciador de Banco de Dados, encapsulando a lógica fuzzy em procedures, functions e packages. O sistema processa dados operacionais e históricos provenientes de inspeções industriais, convertendo variáveis numéricas em valores linguísticos e, posteriormente, em um índice numérico de saúde do equipamento, utilizado para a geração de alertas, relatórios e priorização de ações de manutenção preditiva. A centralização da lógica no banco de dados reduz o tráfego entre camadas, reforça o controle de acesso à lógica de decisão e proporciona maior rastreabilidade do processamento. Dessa forma, a solução apresentada contribui para o desenvolvimento de arquiteturas mais robustas e eficientes para sistemas industriais inteligentes, alinhadas aos princípios da Indústria 4.0 e à otimização de processos de manutenção.</w:t>
      </w:r>
    </w:p>
    <w:p w14:paraId="43EC2204" w14:textId="77777777" w:rsidR="00AC3596" w:rsidRPr="00410C70" w:rsidRDefault="00AC3596" w:rsidP="0048458B">
      <w:pPr>
        <w:pStyle w:val="Corpodetexto"/>
        <w:jc w:val="both"/>
        <w:rPr>
          <w:rFonts w:ascii="Arial" w:hAnsi="Arial" w:cs="Arial"/>
        </w:rPr>
      </w:pPr>
    </w:p>
    <w:p w14:paraId="0F9D7F4E" w14:textId="77777777" w:rsidR="0048458B" w:rsidRPr="00410C70" w:rsidRDefault="0048458B" w:rsidP="0048458B">
      <w:pPr>
        <w:pStyle w:val="Corpodetexto"/>
        <w:ind w:right="280"/>
        <w:jc w:val="both"/>
        <w:rPr>
          <w:rFonts w:ascii="Arial" w:hAnsi="Arial" w:cs="Arial"/>
        </w:rPr>
      </w:pPr>
      <w:r w:rsidRPr="00410C70">
        <w:rPr>
          <w:rFonts w:ascii="Arial" w:hAnsi="Arial" w:cs="Arial"/>
          <w:b/>
          <w:bCs/>
        </w:rPr>
        <w:t>Palavras-chave</w:t>
      </w:r>
      <w:r w:rsidRPr="00410C70">
        <w:rPr>
          <w:rFonts w:ascii="Arial" w:hAnsi="Arial" w:cs="Arial"/>
        </w:rPr>
        <w:t>: Banco de Dados; PL/SQL; Lógica Fuzzy; Previsão de Falhas; Manutenção Preditiva.</w:t>
      </w:r>
    </w:p>
    <w:p w14:paraId="282990B2" w14:textId="77777777" w:rsidR="0048458B" w:rsidRPr="00410C70" w:rsidRDefault="0048458B" w:rsidP="0048458B">
      <w:pPr>
        <w:pStyle w:val="Corpodetexto"/>
        <w:jc w:val="both"/>
        <w:rPr>
          <w:rFonts w:ascii="Arial" w:hAnsi="Arial" w:cs="Arial"/>
        </w:rPr>
      </w:pPr>
    </w:p>
    <w:p w14:paraId="5DA0BE30" w14:textId="77777777" w:rsidR="0048458B" w:rsidRPr="00410C70" w:rsidRDefault="0048458B" w:rsidP="0048458B">
      <w:pPr>
        <w:pStyle w:val="Corpodetexto"/>
        <w:jc w:val="both"/>
        <w:rPr>
          <w:rFonts w:ascii="Arial" w:hAnsi="Arial" w:cs="Arial"/>
        </w:rPr>
      </w:pPr>
    </w:p>
    <w:p w14:paraId="7AAD1E80" w14:textId="77777777" w:rsidR="0048458B" w:rsidRPr="00410C70" w:rsidRDefault="0048458B" w:rsidP="0048458B">
      <w:pPr>
        <w:pStyle w:val="Ttulo1"/>
        <w:numPr>
          <w:ilvl w:val="0"/>
          <w:numId w:val="2"/>
        </w:numPr>
        <w:jc w:val="both"/>
      </w:pPr>
      <w:r w:rsidRPr="00410C70">
        <w:t>INTRODUÇÃO</w:t>
      </w:r>
    </w:p>
    <w:p w14:paraId="3607762A" w14:textId="77777777" w:rsidR="006A080F" w:rsidRPr="00410C70" w:rsidRDefault="006A080F" w:rsidP="003149D2">
      <w:pPr>
        <w:pStyle w:val="Corpodetexto"/>
        <w:ind w:right="391" w:firstLine="720"/>
        <w:jc w:val="both"/>
        <w:rPr>
          <w:rFonts w:ascii="Arial" w:hAnsi="Arial" w:cs="Arial"/>
        </w:rPr>
      </w:pPr>
    </w:p>
    <w:p w14:paraId="023FD9BA" w14:textId="77D44D63" w:rsidR="00C11C70" w:rsidRPr="00410C70" w:rsidRDefault="00C11C70" w:rsidP="00C11C70">
      <w:pPr>
        <w:pStyle w:val="Corpodetexto"/>
        <w:ind w:right="391" w:firstLine="720"/>
        <w:jc w:val="both"/>
        <w:rPr>
          <w:rFonts w:ascii="Arial" w:hAnsi="Arial" w:cs="Arial"/>
        </w:rPr>
      </w:pPr>
      <w:r w:rsidRPr="00410C70">
        <w:rPr>
          <w:rFonts w:ascii="Arial" w:hAnsi="Arial" w:cs="Arial"/>
        </w:rPr>
        <w:t>O avanço acelerado das tecnologias de informação e automação tem impulsionado a busca por sistemas mais eficientes, seguros e ágeis, capazes de atender às demandas de organizações que dependem do processamento rápido e confiável de grandes volumes de dados.</w:t>
      </w:r>
      <w:r w:rsidR="00140A5D" w:rsidRPr="00410C70">
        <w:t xml:space="preserve"> </w:t>
      </w:r>
      <w:r w:rsidR="00140A5D" w:rsidRPr="00410C70">
        <w:rPr>
          <w:rFonts w:ascii="Arial" w:hAnsi="Arial" w:cs="Arial"/>
        </w:rPr>
        <w:t>Esse movimento está intimamente ligado à transformação digital e aos princípios da Indústria 4.0, que enfatizam a integração entre tecnologia, dados e processos produtivos (</w:t>
      </w:r>
      <w:r w:rsidR="008E2044" w:rsidRPr="00410C70">
        <w:rPr>
          <w:rFonts w:ascii="Arial" w:hAnsi="Arial" w:cs="Arial"/>
        </w:rPr>
        <w:t>Amorim,</w:t>
      </w:r>
      <w:r w:rsidR="00140A5D" w:rsidRPr="00410C70">
        <w:rPr>
          <w:rFonts w:ascii="Arial" w:hAnsi="Arial" w:cs="Arial"/>
        </w:rPr>
        <w:t xml:space="preserve"> 2017).</w:t>
      </w:r>
    </w:p>
    <w:p w14:paraId="4A8A61D7" w14:textId="33AFE66B" w:rsidR="00C11C70" w:rsidRPr="00410C70" w:rsidRDefault="00C11C70" w:rsidP="00C11C70">
      <w:pPr>
        <w:pStyle w:val="Corpodetexto"/>
        <w:ind w:right="391" w:firstLine="720"/>
        <w:jc w:val="both"/>
        <w:rPr>
          <w:rFonts w:ascii="Arial" w:hAnsi="Arial" w:cs="Arial"/>
        </w:rPr>
      </w:pPr>
      <w:r w:rsidRPr="00410C70">
        <w:rPr>
          <w:rFonts w:ascii="Arial" w:hAnsi="Arial" w:cs="Arial"/>
        </w:rPr>
        <w:t xml:space="preserve">No setor industrial, o monitoramento e a manutenção preventiva de equipamentos são atividades essenciais </w:t>
      </w:r>
      <w:r w:rsidR="00140A5D" w:rsidRPr="00410C70">
        <w:rPr>
          <w:rFonts w:ascii="Arial" w:hAnsi="Arial" w:cs="Arial"/>
        </w:rPr>
        <w:t>para assegurar a continuidade da produção e a qualidade dos processos, reduzindo custos decorrentes de falhas.</w:t>
      </w:r>
      <w:r w:rsidRPr="00410C70">
        <w:rPr>
          <w:rFonts w:ascii="Arial" w:hAnsi="Arial" w:cs="Arial"/>
        </w:rPr>
        <w:t xml:space="preserve"> A efetividade dessas práticas, contudo, depende diretamente da capacidade dos sistemas de processar e interpretar informações de forma ágil e segura, o que tem motivado o desenvolvimento de soluções baseadas em análise e integração de </w:t>
      </w:r>
      <w:r w:rsidRPr="00410C70">
        <w:rPr>
          <w:rFonts w:ascii="Arial" w:hAnsi="Arial" w:cs="Arial"/>
        </w:rPr>
        <w:lastRenderedPageBreak/>
        <w:t>dados operacionais</w:t>
      </w:r>
      <w:r w:rsidR="00140A5D" w:rsidRPr="00410C70">
        <w:rPr>
          <w:rFonts w:ascii="Arial" w:hAnsi="Arial" w:cs="Arial"/>
        </w:rPr>
        <w:t xml:space="preserve"> (</w:t>
      </w:r>
      <w:r w:rsidR="008E2044" w:rsidRPr="00410C70">
        <w:rPr>
          <w:rFonts w:ascii="Arial" w:hAnsi="Arial" w:cs="Arial"/>
        </w:rPr>
        <w:t>Viana, 2013</w:t>
      </w:r>
      <w:r w:rsidR="00140A5D" w:rsidRPr="00410C70">
        <w:rPr>
          <w:rFonts w:ascii="Arial" w:hAnsi="Arial" w:cs="Arial"/>
        </w:rPr>
        <w:t>; N</w:t>
      </w:r>
      <w:r w:rsidR="008E2044" w:rsidRPr="00410C70">
        <w:rPr>
          <w:rFonts w:ascii="Arial" w:hAnsi="Arial" w:cs="Arial"/>
        </w:rPr>
        <w:t xml:space="preserve">akhate </w:t>
      </w:r>
      <w:r w:rsidR="008E2044" w:rsidRPr="00410C70">
        <w:rPr>
          <w:rFonts w:ascii="Arial" w:hAnsi="Arial" w:cs="Arial"/>
          <w:i/>
        </w:rPr>
        <w:t>et al</w:t>
      </w:r>
      <w:r w:rsidR="00140A5D" w:rsidRPr="00410C70">
        <w:rPr>
          <w:rFonts w:ascii="Arial" w:hAnsi="Arial" w:cs="Arial"/>
        </w:rPr>
        <w:t>., 2025)</w:t>
      </w:r>
      <w:r w:rsidRPr="00410C70">
        <w:rPr>
          <w:rFonts w:ascii="Arial" w:hAnsi="Arial" w:cs="Arial"/>
        </w:rPr>
        <w:t>.</w:t>
      </w:r>
    </w:p>
    <w:p w14:paraId="10152682" w14:textId="797FA695" w:rsidR="009A332F" w:rsidRPr="00410C70" w:rsidRDefault="00284823" w:rsidP="00C11C70">
      <w:pPr>
        <w:pStyle w:val="Corpodetexto"/>
        <w:ind w:right="391" w:firstLine="720"/>
        <w:jc w:val="both"/>
        <w:rPr>
          <w:rFonts w:ascii="Arial" w:hAnsi="Arial" w:cs="Arial"/>
        </w:rPr>
      </w:pPr>
      <w:r w:rsidRPr="00284823">
        <w:rPr>
          <w:rFonts w:ascii="Arial" w:hAnsi="Arial" w:cs="Arial"/>
        </w:rPr>
        <w:t>Em uma abordagem baseada em lógica fuzzy para a previsão de falhas em equipamentos mecânicos industriais, foi proposta a análise de dados provenientes de inspeções periódicas (Camargo, 2018).</w:t>
      </w:r>
      <w:r>
        <w:rPr>
          <w:rFonts w:ascii="Arial" w:hAnsi="Arial" w:cs="Arial"/>
        </w:rPr>
        <w:t xml:space="preserve"> </w:t>
      </w:r>
      <w:r w:rsidR="009A332F" w:rsidRPr="00410C70">
        <w:rPr>
          <w:rFonts w:ascii="Arial" w:hAnsi="Arial" w:cs="Arial"/>
        </w:rPr>
        <w:t>Embora a abordagem apresentada se mostre adequada para o tratamento de incertezas inerentes às medições industriais, a arquitetura adotada centraliza a lógica de processamento na camada da aplicação, o que pode caracterizar limitações em termos de desempenho, segurança e escalabilidade, especialmente em ambientes industriais com grande volume de dados e necessidade de respostas em tempo real.</w:t>
      </w:r>
    </w:p>
    <w:p w14:paraId="483F157A" w14:textId="04905D1F" w:rsidR="00C11C70" w:rsidRPr="00410C70" w:rsidRDefault="009A332F" w:rsidP="00C11C70">
      <w:pPr>
        <w:pStyle w:val="Corpodetexto"/>
        <w:ind w:right="391" w:firstLine="720"/>
        <w:jc w:val="both"/>
        <w:rPr>
          <w:rFonts w:ascii="Arial" w:hAnsi="Arial" w:cs="Arial"/>
        </w:rPr>
      </w:pPr>
      <w:r w:rsidRPr="00410C70">
        <w:rPr>
          <w:rFonts w:ascii="Arial" w:hAnsi="Arial" w:cs="Arial"/>
        </w:rPr>
        <w:t>Nesse contexto, o presente trabalho posiciona-se como uma evolução da abordagem apresentada, propondo a migração da lógica de processamento fuzzy para a camada do banco de dados, utilizando recursos da linguagem PL/SQL, de modo a explorar o processamento interno do SGBD como estratégia de otimização e robustez arquitetural (Oracle, 2024).</w:t>
      </w:r>
      <w:r w:rsidR="00C11C70" w:rsidRPr="00410C70">
        <w:rPr>
          <w:rFonts w:ascii="Arial" w:hAnsi="Arial" w:cs="Arial"/>
        </w:rPr>
        <w:t xml:space="preserve"> Essa estratégia visa encapsular a lógica crítica, reduzindo o tráfego de dados entre as camadas e, consequentemente, otimizando o desempenho e reforçando a segurança.</w:t>
      </w:r>
    </w:p>
    <w:p w14:paraId="266B2BD3" w14:textId="1767DB3C" w:rsidR="00C11C70" w:rsidRPr="00410C70" w:rsidRDefault="00C450AC" w:rsidP="00631740">
      <w:pPr>
        <w:pStyle w:val="Corpodetexto"/>
        <w:ind w:right="391" w:firstLine="720"/>
        <w:jc w:val="both"/>
        <w:rPr>
          <w:rFonts w:ascii="Arial" w:hAnsi="Arial" w:cs="Arial"/>
        </w:rPr>
      </w:pPr>
      <w:r w:rsidRPr="00410C70">
        <w:rPr>
          <w:rFonts w:ascii="Arial" w:hAnsi="Arial" w:cs="Arial"/>
        </w:rPr>
        <w:t xml:space="preserve">O presente trabalho tem como objetivo geral implementar a lógica do sistema </w:t>
      </w:r>
      <w:r w:rsidR="00EE1D99">
        <w:rPr>
          <w:rFonts w:ascii="Arial" w:hAnsi="Arial" w:cs="Arial"/>
        </w:rPr>
        <w:t xml:space="preserve">internamento no </w:t>
      </w:r>
      <w:r w:rsidR="001E4277" w:rsidRPr="001E4277">
        <w:rPr>
          <w:rFonts w:ascii="Arial" w:hAnsi="Arial" w:cs="Arial"/>
        </w:rPr>
        <w:t>banco de dados</w:t>
      </w:r>
      <w:r w:rsidRPr="00410C70">
        <w:rPr>
          <w:rFonts w:ascii="Arial" w:hAnsi="Arial" w:cs="Arial"/>
        </w:rPr>
        <w:t>, analisando a arquitetura atual para identificar as funções passíveis de migração</w:t>
      </w:r>
      <w:r w:rsidR="00C11C70" w:rsidRPr="00410C70">
        <w:rPr>
          <w:rFonts w:ascii="Arial" w:hAnsi="Arial" w:cs="Arial"/>
        </w:rPr>
        <w:t>, projetando e testando procedimentos em PL/SQL e comparando os resultados de desempenho e segurança entre a versão original e a otimizada.</w:t>
      </w:r>
      <w:r w:rsidR="00631740" w:rsidRPr="00410C70">
        <w:rPr>
          <w:rFonts w:ascii="Arial" w:hAnsi="Arial" w:cs="Arial"/>
        </w:rPr>
        <w:t xml:space="preserve"> Como objetivo</w:t>
      </w:r>
      <w:r w:rsidR="00ED7DB7" w:rsidRPr="00410C70">
        <w:rPr>
          <w:rFonts w:ascii="Arial" w:hAnsi="Arial" w:cs="Arial"/>
        </w:rPr>
        <w:t>s</w:t>
      </w:r>
      <w:r w:rsidR="00631740" w:rsidRPr="00410C70">
        <w:rPr>
          <w:rFonts w:ascii="Arial" w:hAnsi="Arial" w:cs="Arial"/>
        </w:rPr>
        <w:t xml:space="preserve"> </w:t>
      </w:r>
      <w:r w:rsidR="00410C70" w:rsidRPr="00410C70">
        <w:rPr>
          <w:rFonts w:ascii="Arial" w:hAnsi="Arial" w:cs="Arial"/>
        </w:rPr>
        <w:t>específicos</w:t>
      </w:r>
      <w:r w:rsidR="00631740" w:rsidRPr="00410C70">
        <w:rPr>
          <w:rFonts w:ascii="Arial" w:hAnsi="Arial" w:cs="Arial"/>
        </w:rPr>
        <w:t xml:space="preserve">, busca </w:t>
      </w:r>
      <w:r w:rsidR="00C11C70" w:rsidRPr="00410C70">
        <w:rPr>
          <w:rFonts w:ascii="Arial" w:hAnsi="Arial" w:cs="Arial"/>
        </w:rPr>
        <w:t>avaliar as limitações da abordagem tradicional, que concentra a lógica de negócio na aplicação; projetar e implementar funções e procedimentos armazenados no banco de dados utilizando PL/SQL; aplicar técnicas de lógica fuzzy para lidar com incertezas e variações nos dados coletados; e, por fim, comparar as métricas de desempenho, confiabilidade e segurança entre as soluções propostas.</w:t>
      </w:r>
    </w:p>
    <w:p w14:paraId="2D842BE6" w14:textId="0467CBB2" w:rsidR="00C11C70" w:rsidRPr="00410C70" w:rsidRDefault="00ED7DB7" w:rsidP="00C11C70">
      <w:pPr>
        <w:pStyle w:val="Corpodetexto"/>
        <w:ind w:right="391" w:firstLine="720"/>
        <w:jc w:val="both"/>
        <w:rPr>
          <w:rFonts w:ascii="Arial" w:hAnsi="Arial" w:cs="Arial"/>
        </w:rPr>
      </w:pPr>
      <w:r w:rsidRPr="00410C70">
        <w:rPr>
          <w:rFonts w:ascii="Arial" w:hAnsi="Arial" w:cs="Arial"/>
        </w:rPr>
        <w:t xml:space="preserve">A relevância deste estudo está na possibilidade de aprimorar sistemas de controle industrial, tornando-os mais robustos e inteligentes, qualidades essenciais para prevenir falhas, garantir a qualidade dos processos e reduzir custos operacionais. Além disso, a aplicação da lógica fuzzy como recurso analítico permite tratar informações imprecisas ou incompletas, refletindo com maior fidelidade a realidade de ambientes industriais. </w:t>
      </w:r>
      <w:r w:rsidR="00E10D2C" w:rsidRPr="00410C70">
        <w:rPr>
          <w:rFonts w:ascii="Arial" w:hAnsi="Arial" w:cs="Arial"/>
        </w:rPr>
        <w:t>Dessa forma, a proposta apresentada contribui para a evolução da arquitetura de sistemas de manutenção preditiva, integrando eficiência computacional, segurança e inteligência analítica.</w:t>
      </w:r>
    </w:p>
    <w:p w14:paraId="4B49392B" w14:textId="77777777" w:rsidR="0048458B" w:rsidRPr="00410C70" w:rsidRDefault="0048458B" w:rsidP="0048458B">
      <w:pPr>
        <w:jc w:val="both"/>
        <w:rPr>
          <w:rFonts w:ascii="Arial" w:hAnsi="Arial" w:cs="Arial"/>
          <w:sz w:val="24"/>
          <w:szCs w:val="24"/>
        </w:rPr>
      </w:pPr>
    </w:p>
    <w:p w14:paraId="3E75CA2B" w14:textId="77777777" w:rsidR="00C11C70" w:rsidRPr="00410C70" w:rsidRDefault="00C11C70" w:rsidP="0048458B">
      <w:pPr>
        <w:jc w:val="both"/>
        <w:rPr>
          <w:rFonts w:ascii="Arial" w:hAnsi="Arial" w:cs="Arial"/>
          <w:sz w:val="24"/>
          <w:szCs w:val="24"/>
        </w:rPr>
      </w:pPr>
    </w:p>
    <w:p w14:paraId="5322FC1D" w14:textId="77777777" w:rsidR="0048458B" w:rsidRDefault="0048458B" w:rsidP="0048458B">
      <w:pPr>
        <w:pStyle w:val="Ttulo1"/>
        <w:numPr>
          <w:ilvl w:val="0"/>
          <w:numId w:val="2"/>
        </w:numPr>
        <w:jc w:val="both"/>
      </w:pPr>
      <w:r w:rsidRPr="00410C70">
        <w:t>REFERENCIAL TEÓRICO</w:t>
      </w:r>
    </w:p>
    <w:p w14:paraId="40158A69" w14:textId="77777777" w:rsidR="007911B5" w:rsidRDefault="007911B5" w:rsidP="007911B5">
      <w:pPr>
        <w:pStyle w:val="Corpodetexto"/>
        <w:ind w:right="277" w:firstLine="720"/>
        <w:jc w:val="both"/>
        <w:rPr>
          <w:rFonts w:ascii="Arial" w:hAnsi="Arial" w:cs="Arial"/>
        </w:rPr>
      </w:pPr>
    </w:p>
    <w:p w14:paraId="6448B680" w14:textId="61177CAD" w:rsidR="007911B5" w:rsidRPr="007911B5" w:rsidRDefault="007911B5" w:rsidP="007911B5">
      <w:pPr>
        <w:pStyle w:val="Corpodetexto"/>
        <w:ind w:right="277" w:firstLine="720"/>
        <w:jc w:val="both"/>
        <w:rPr>
          <w:rFonts w:ascii="Arial" w:hAnsi="Arial" w:cs="Arial"/>
        </w:rPr>
      </w:pPr>
      <w:r w:rsidRPr="007911B5">
        <w:rPr>
          <w:rFonts w:ascii="Arial" w:hAnsi="Arial" w:cs="Arial"/>
        </w:rPr>
        <w:t xml:space="preserve">Este tópico tem como objetivo fundamentar os conceitos, tecnologias e abordagens que sustentam a proposta deste trabalho. No item 2.1, é apresentado o contexto da aplicação, situando o uso da lógica </w:t>
      </w:r>
      <w:proofErr w:type="spellStart"/>
      <w:r w:rsidRPr="007911B5">
        <w:rPr>
          <w:rFonts w:ascii="Arial" w:hAnsi="Arial" w:cs="Arial"/>
        </w:rPr>
        <w:t>fuzzy</w:t>
      </w:r>
      <w:proofErr w:type="spellEnd"/>
      <w:r w:rsidRPr="007911B5">
        <w:rPr>
          <w:rFonts w:ascii="Arial" w:hAnsi="Arial" w:cs="Arial"/>
        </w:rPr>
        <w:t xml:space="preserve"> na previsão de falhas em equipamentos industriais e discutindo limitações arquiteturais de abordagens tradicionais. Em seguida, no item 2.2, são abordados os fundamentos da lógica </w:t>
      </w:r>
      <w:proofErr w:type="spellStart"/>
      <w:r w:rsidRPr="007911B5">
        <w:rPr>
          <w:rFonts w:ascii="Arial" w:hAnsi="Arial" w:cs="Arial"/>
        </w:rPr>
        <w:t>fuzzy</w:t>
      </w:r>
      <w:proofErr w:type="spellEnd"/>
      <w:r w:rsidRPr="007911B5">
        <w:rPr>
          <w:rFonts w:ascii="Arial" w:hAnsi="Arial" w:cs="Arial"/>
        </w:rPr>
        <w:t xml:space="preserve">, com a descrição de suas principais etapas e aplicações recentes no contexto da manutenção preditiva. Na sequência, nos itens 2.3 e 2.4, discute-se o papel dos bancos de dados como ambiente de processamento, e não apenas de armazenamento, com destaque para o uso da linguagem PL/SQL na implementação de lógicas complexas com maior desempenho e segurança. Por fim, no item 2.5, apresenta-se a integração entre lógica </w:t>
      </w:r>
      <w:proofErr w:type="spellStart"/>
      <w:r w:rsidRPr="007911B5">
        <w:rPr>
          <w:rFonts w:ascii="Arial" w:hAnsi="Arial" w:cs="Arial"/>
        </w:rPr>
        <w:t>fuzzy</w:t>
      </w:r>
      <w:proofErr w:type="spellEnd"/>
      <w:r w:rsidRPr="007911B5">
        <w:rPr>
          <w:rFonts w:ascii="Arial" w:hAnsi="Arial" w:cs="Arial"/>
        </w:rPr>
        <w:t xml:space="preserve"> e PL/SQL, estabelecendo a base conceitual e tecnológica da solução proposta.</w:t>
      </w:r>
    </w:p>
    <w:p w14:paraId="002EC80B" w14:textId="296B0DE3" w:rsidR="0048458B" w:rsidRPr="00410C70" w:rsidRDefault="00284823" w:rsidP="003149D2">
      <w:pPr>
        <w:pStyle w:val="Ttulo2"/>
        <w:numPr>
          <w:ilvl w:val="1"/>
          <w:numId w:val="2"/>
        </w:numPr>
        <w:tabs>
          <w:tab w:val="left" w:pos="614"/>
        </w:tabs>
        <w:spacing w:before="276"/>
        <w:ind w:left="0" w:firstLine="0"/>
      </w:pPr>
      <w:r>
        <w:lastRenderedPageBreak/>
        <w:t>C</w:t>
      </w:r>
      <w:r w:rsidR="009A332F" w:rsidRPr="00410C70">
        <w:t>ontexto da aplicação</w:t>
      </w:r>
    </w:p>
    <w:p w14:paraId="1DBD09DE" w14:textId="77777777" w:rsidR="003149D2" w:rsidRPr="00410C70" w:rsidRDefault="003149D2" w:rsidP="003149D2">
      <w:pPr>
        <w:pStyle w:val="Corpodetexto"/>
        <w:ind w:right="277" w:firstLine="720"/>
        <w:jc w:val="both"/>
        <w:rPr>
          <w:rFonts w:ascii="Arial" w:hAnsi="Arial" w:cs="Arial"/>
        </w:rPr>
      </w:pPr>
    </w:p>
    <w:p w14:paraId="4C3CF557" w14:textId="77777777" w:rsidR="009A332F" w:rsidRPr="00410C70" w:rsidRDefault="009A332F" w:rsidP="009A332F">
      <w:pPr>
        <w:pStyle w:val="Corpodetexto"/>
        <w:ind w:right="277" w:firstLine="720"/>
        <w:jc w:val="both"/>
        <w:rPr>
          <w:rFonts w:ascii="Arial" w:hAnsi="Arial" w:cs="Arial"/>
        </w:rPr>
      </w:pPr>
      <w:r w:rsidRPr="00410C70">
        <w:rPr>
          <w:rFonts w:ascii="Arial" w:hAnsi="Arial" w:cs="Arial"/>
        </w:rPr>
        <w:t>Camargo (2018) propôs um sistema inteligente baseado em lógica fuzzy para a previsão de falhas em equipamentos mecânicos industriais, cujo objetivo era automatizar a análise de dados coletados em inspeções preventivas periódicas. A abordagem adotada mostrou-se alinhada aos princípios da manutenção preditiva e da Indústria 4.0, ao integrar inteligência computacional e análise de dados operacionais (Amorim, 2017; Viana, 2013).</w:t>
      </w:r>
    </w:p>
    <w:p w14:paraId="4BCE1659" w14:textId="77777777" w:rsidR="009A332F" w:rsidRPr="00410C70" w:rsidRDefault="009A332F" w:rsidP="003149D2">
      <w:pPr>
        <w:pStyle w:val="Corpodetexto"/>
        <w:ind w:right="277" w:firstLine="720"/>
        <w:jc w:val="both"/>
        <w:rPr>
          <w:rFonts w:ascii="Arial" w:hAnsi="Arial" w:cs="Arial"/>
        </w:rPr>
      </w:pPr>
      <w:r w:rsidRPr="00410C70">
        <w:rPr>
          <w:rFonts w:ascii="Arial" w:hAnsi="Arial" w:cs="Arial"/>
        </w:rPr>
        <w:t>Do ponto de vista conceitual, o uso da lógica fuzzy revelou-se adequado para lidar com incertezas inerentes às medições industriais, permitindo análises mais flexíveis e próximas da realidade operacional (Campos, 2004; Zadeh, 1965).</w:t>
      </w:r>
    </w:p>
    <w:p w14:paraId="628CAE46" w14:textId="77777777" w:rsidR="009A332F" w:rsidRPr="00410C70" w:rsidRDefault="009A332F" w:rsidP="003149D2">
      <w:pPr>
        <w:pStyle w:val="Corpodetexto"/>
        <w:ind w:right="277" w:firstLine="720"/>
        <w:jc w:val="both"/>
        <w:rPr>
          <w:rFonts w:ascii="Arial" w:hAnsi="Arial" w:cs="Arial"/>
        </w:rPr>
      </w:pPr>
      <w:r w:rsidRPr="00410C70">
        <w:rPr>
          <w:rFonts w:ascii="Arial" w:hAnsi="Arial" w:cs="Arial"/>
        </w:rPr>
        <w:t>Entretanto, observa-se que a implementação da lógica de processamento integralmente na camada da aplicação pode representar uma fragilidade arquitetural, especialmente em cenários que demandam maior escalabilidade, controle de acesso à lógica de negócio e desempenho no processamento de grandes volumes de dados industriais (Aboshosha et al., 2023; Oracle, 2024).</w:t>
      </w:r>
    </w:p>
    <w:p w14:paraId="7FEBE43C" w14:textId="27C1D07E" w:rsidR="0048458B" w:rsidRPr="00410C70" w:rsidRDefault="009A332F" w:rsidP="009A332F">
      <w:pPr>
        <w:pStyle w:val="Corpodetexto"/>
        <w:ind w:right="277" w:firstLine="720"/>
        <w:jc w:val="both"/>
        <w:rPr>
          <w:rFonts w:ascii="Arial" w:hAnsi="Arial" w:cs="Arial"/>
        </w:rPr>
      </w:pPr>
      <w:r w:rsidRPr="00410C70">
        <w:rPr>
          <w:rFonts w:ascii="Arial" w:hAnsi="Arial" w:cs="Arial"/>
        </w:rPr>
        <w:t>Diante dessas limitações, este trabalho propõe uma refatoração da arquitetura apresentada, mantendo os fundamentos do modelo fuzzy, porém migrando sua lógica de processamento para a camada do banco de dados, por meio do uso de PL/SQL. Essa estratégia visa aprimorar o desempenho, reforçar a segurança da lógica de negócio e reduzir o tráfego de dados entre aplicação e banco, em conformidade com práticas modernas de engenharia de bancos de dados (Goel, 2025; Nakhate et al., 2025).</w:t>
      </w:r>
      <w:r w:rsidR="0048458B" w:rsidRPr="00410C70">
        <w:rPr>
          <w:rFonts w:ascii="Arial" w:hAnsi="Arial" w:cs="Arial"/>
        </w:rPr>
        <w:t xml:space="preserve"> O novo sistema consolida a proposta inicial de Camargo (2018) sob uma perspectiva mais robusta e aderente às exigências atuais da Indústria 4.0.</w:t>
      </w:r>
    </w:p>
    <w:p w14:paraId="179FCF4E" w14:textId="77777777" w:rsidR="0048458B" w:rsidRPr="00410C70" w:rsidRDefault="0048458B" w:rsidP="0048458B">
      <w:pPr>
        <w:jc w:val="both"/>
        <w:rPr>
          <w:rFonts w:ascii="Arial" w:hAnsi="Arial" w:cs="Arial"/>
          <w:sz w:val="24"/>
          <w:szCs w:val="24"/>
        </w:rPr>
      </w:pPr>
    </w:p>
    <w:p w14:paraId="68E0A066" w14:textId="77777777" w:rsidR="0048458B" w:rsidRPr="00410C70" w:rsidRDefault="0048458B" w:rsidP="003149D2">
      <w:pPr>
        <w:pStyle w:val="Ttulo2"/>
        <w:numPr>
          <w:ilvl w:val="1"/>
          <w:numId w:val="2"/>
        </w:numPr>
        <w:tabs>
          <w:tab w:val="left" w:pos="545"/>
        </w:tabs>
        <w:ind w:left="0" w:firstLine="0"/>
      </w:pPr>
      <w:r w:rsidRPr="00410C70">
        <w:t>Lógica fuzzy: fundamentos e aplicações modernas</w:t>
      </w:r>
    </w:p>
    <w:p w14:paraId="0C766AAF" w14:textId="77777777" w:rsidR="003149D2" w:rsidRPr="00410C70" w:rsidRDefault="003149D2" w:rsidP="003149D2">
      <w:pPr>
        <w:pStyle w:val="Corpodetexto"/>
        <w:ind w:right="277" w:firstLine="720"/>
        <w:jc w:val="both"/>
        <w:rPr>
          <w:rFonts w:ascii="Arial" w:hAnsi="Arial" w:cs="Arial"/>
        </w:rPr>
      </w:pPr>
    </w:p>
    <w:p w14:paraId="6100112C" w14:textId="685882C4" w:rsidR="00C450AC" w:rsidRPr="00410C70" w:rsidRDefault="00C450AC" w:rsidP="00C450AC">
      <w:pPr>
        <w:pStyle w:val="Corpodetexto"/>
        <w:ind w:right="277" w:firstLine="720"/>
        <w:jc w:val="both"/>
        <w:rPr>
          <w:rFonts w:ascii="Arial" w:hAnsi="Arial" w:cs="Arial"/>
        </w:rPr>
      </w:pPr>
      <w:r w:rsidRPr="00410C70">
        <w:rPr>
          <w:rFonts w:ascii="Arial" w:hAnsi="Arial" w:cs="Arial"/>
        </w:rPr>
        <w:t xml:space="preserve">A lógica fuzzy foi introduzida por Lotfi Zadeh (1965) com o propósito de representar informações incertas ou imprecisas, aproximando o raciocínio computacional do modo como o ser humano interpreta situações ambíguas. Diferentemente da lógica booleana, que opera com valores estritamente binários </w:t>
      </w:r>
      <w:r w:rsidR="008E2044" w:rsidRPr="00410C70">
        <w:rPr>
          <w:rFonts w:ascii="Arial" w:hAnsi="Arial" w:cs="Arial"/>
        </w:rPr>
        <w:t>(</w:t>
      </w:r>
      <w:r w:rsidRPr="00410C70">
        <w:rPr>
          <w:rFonts w:ascii="Arial" w:hAnsi="Arial" w:cs="Arial"/>
        </w:rPr>
        <w:t>verdadeiro ou falso</w:t>
      </w:r>
      <w:r w:rsidR="008E2044" w:rsidRPr="00410C70">
        <w:rPr>
          <w:rFonts w:ascii="Arial" w:hAnsi="Arial" w:cs="Arial"/>
        </w:rPr>
        <w:t>)</w:t>
      </w:r>
      <w:r w:rsidRPr="00410C70">
        <w:rPr>
          <w:rFonts w:ascii="Arial" w:hAnsi="Arial" w:cs="Arial"/>
        </w:rPr>
        <w:t>, a lógica fuzzy admite graus de verdade entre 0 e 1, permitindo modelar fenômenos contínuos e não lineares com maior precisão.</w:t>
      </w:r>
    </w:p>
    <w:p w14:paraId="391B50A2" w14:textId="06696416" w:rsidR="00C450AC" w:rsidRPr="00410C70" w:rsidRDefault="00C450AC" w:rsidP="00C450AC">
      <w:pPr>
        <w:pStyle w:val="Corpodetexto"/>
        <w:ind w:right="277" w:firstLine="720"/>
        <w:jc w:val="both"/>
        <w:rPr>
          <w:rFonts w:ascii="Arial" w:hAnsi="Arial" w:cs="Arial"/>
        </w:rPr>
      </w:pPr>
      <w:r w:rsidRPr="00410C70">
        <w:rPr>
          <w:rFonts w:ascii="Arial" w:hAnsi="Arial" w:cs="Arial"/>
        </w:rPr>
        <w:t>O funcionamento de um sistema fuzzy envolve três etapas principais: fuzzificação, inferência e defuzzificação (</w:t>
      </w:r>
      <w:r w:rsidR="008E2044" w:rsidRPr="00410C70">
        <w:rPr>
          <w:rFonts w:ascii="Arial" w:hAnsi="Arial" w:cs="Arial"/>
        </w:rPr>
        <w:t xml:space="preserve">Campos, 2004; Nakhate </w:t>
      </w:r>
      <w:r w:rsidRPr="00410C70">
        <w:rPr>
          <w:rFonts w:ascii="Arial" w:hAnsi="Arial" w:cs="Arial"/>
          <w:i/>
        </w:rPr>
        <w:t>et al</w:t>
      </w:r>
      <w:r w:rsidRPr="00410C70">
        <w:rPr>
          <w:rFonts w:ascii="Arial" w:hAnsi="Arial" w:cs="Arial"/>
        </w:rPr>
        <w:t>., 2025). Na primeira, os valores de entrada são convertidos em termos linguísticos; na segunda, as regras fuzzy são aplicadas para correlacionar as variáveis; e, na última, os resultados são transformados novamente em valores numéricos interpretáveis. As funções de pertinência mais utilizadas são as triangulares, trapezoidais e gaussianas, definidas conforme o nível de incerteza e as características dos dados processados.</w:t>
      </w:r>
    </w:p>
    <w:p w14:paraId="2C66F6A5" w14:textId="77777777" w:rsidR="00C450AC" w:rsidRPr="00410C70" w:rsidRDefault="00C450AC" w:rsidP="00C450AC">
      <w:pPr>
        <w:pStyle w:val="Corpodetexto"/>
        <w:ind w:right="277" w:firstLine="720"/>
        <w:jc w:val="both"/>
        <w:rPr>
          <w:rFonts w:ascii="Arial" w:hAnsi="Arial" w:cs="Arial"/>
        </w:rPr>
      </w:pPr>
      <w:r w:rsidRPr="00410C70">
        <w:rPr>
          <w:rFonts w:ascii="Arial" w:hAnsi="Arial" w:cs="Arial"/>
        </w:rPr>
        <w:t xml:space="preserve">Pesquisas recentes têm comprovado a eficiência e aplicabilidade da lógica fuzzy em diferentes contextos industriais. Aboshosha </w:t>
      </w:r>
      <w:r w:rsidRPr="00410C70">
        <w:rPr>
          <w:rFonts w:ascii="Arial" w:hAnsi="Arial" w:cs="Arial"/>
          <w:i/>
        </w:rPr>
        <w:t>et al</w:t>
      </w:r>
      <w:r w:rsidRPr="00410C70">
        <w:rPr>
          <w:rFonts w:ascii="Arial" w:hAnsi="Arial" w:cs="Arial"/>
        </w:rPr>
        <w:t xml:space="preserve">. (2023) combinaram lógica fuzzy e redes neurais artificiais em um modelo baseado em Internet das Coisas (IoT) para manutenção preditiva, obtendo redução significativa de falsos positivos. Nakhate </w:t>
      </w:r>
      <w:r w:rsidRPr="00410C70">
        <w:rPr>
          <w:rFonts w:ascii="Arial" w:hAnsi="Arial" w:cs="Arial"/>
          <w:i/>
        </w:rPr>
        <w:t>et al</w:t>
      </w:r>
      <w:r w:rsidRPr="00410C70">
        <w:rPr>
          <w:rFonts w:ascii="Arial" w:hAnsi="Arial" w:cs="Arial"/>
        </w:rPr>
        <w:t xml:space="preserve">. (2025) integraram </w:t>
      </w:r>
      <w:r w:rsidRPr="00410C70">
        <w:rPr>
          <w:rFonts w:ascii="Arial" w:hAnsi="Arial" w:cs="Arial"/>
          <w:i/>
        </w:rPr>
        <w:t>fuzzy logic</w:t>
      </w:r>
      <w:r w:rsidRPr="00410C70">
        <w:rPr>
          <w:rFonts w:ascii="Arial" w:hAnsi="Arial" w:cs="Arial"/>
        </w:rPr>
        <w:t xml:space="preserve"> e </w:t>
      </w:r>
      <w:r w:rsidRPr="00410C70">
        <w:rPr>
          <w:rFonts w:ascii="Arial" w:hAnsi="Arial" w:cs="Arial"/>
          <w:i/>
        </w:rPr>
        <w:t>machine learning</w:t>
      </w:r>
      <w:r w:rsidRPr="00410C70">
        <w:rPr>
          <w:rFonts w:ascii="Arial" w:hAnsi="Arial" w:cs="Arial"/>
        </w:rPr>
        <w:t xml:space="preserve">, aprimorando a precisão das previsões de falhas e promovendo maior sustentabilidade industrial. De forma semelhante, Siahaan </w:t>
      </w:r>
      <w:r w:rsidRPr="00410C70">
        <w:rPr>
          <w:rFonts w:ascii="Arial" w:hAnsi="Arial" w:cs="Arial"/>
          <w:i/>
        </w:rPr>
        <w:t>et al</w:t>
      </w:r>
      <w:r w:rsidRPr="00410C70">
        <w:rPr>
          <w:rFonts w:ascii="Arial" w:hAnsi="Arial" w:cs="Arial"/>
        </w:rPr>
        <w:t xml:space="preserve">. (2024) aplicaram o método Fuzzy-FMEA em sistemas de refrigeração naval, aumentando a precisão </w:t>
      </w:r>
      <w:r w:rsidRPr="00410C70">
        <w:rPr>
          <w:rFonts w:ascii="Arial" w:hAnsi="Arial" w:cs="Arial"/>
        </w:rPr>
        <w:lastRenderedPageBreak/>
        <w:t>na priorização de falhas e na confiabilidade operacional. Já Peter, Kundi e Machuve (2025) desenvolveram um sistema de apoio à decisão fuzzy voltado à adoção de manutenção preditiva em fábricas, destacando sua adaptabilidade a diferentes contextos produtivos e sua contribuição para a automação inteligente.</w:t>
      </w:r>
    </w:p>
    <w:p w14:paraId="1229B519" w14:textId="73C2723A" w:rsidR="0048458B" w:rsidRPr="00410C70" w:rsidRDefault="00C450AC" w:rsidP="00C450AC">
      <w:pPr>
        <w:pStyle w:val="Corpodetexto"/>
        <w:ind w:right="277" w:firstLine="720"/>
        <w:jc w:val="both"/>
        <w:rPr>
          <w:rFonts w:ascii="Arial" w:hAnsi="Arial" w:cs="Arial"/>
        </w:rPr>
      </w:pPr>
      <w:r w:rsidRPr="00410C70">
        <w:rPr>
          <w:rFonts w:ascii="Arial" w:hAnsi="Arial" w:cs="Arial"/>
        </w:rPr>
        <w:t>De modo geral, as principais vantagens associadas à lógica fuzzy incluem sua sensibilidade a pequenas variações, a capacidade de lidar com dados imprecisos e a redução de alarmes falsos em sistemas de monitoramento. Por outro lado, entre as limitações mais recorrentes estão o custo computacional elevado em aplicações com grandes volumes de dados e a necessidade de calibração contínua das funções de pertinência, a fim de manter a precisão e a consistência dos resultados ao longo do tempo.</w:t>
      </w:r>
    </w:p>
    <w:p w14:paraId="65152DF0" w14:textId="77777777" w:rsidR="0048458B" w:rsidRPr="00410C70" w:rsidRDefault="0048458B" w:rsidP="0048458B">
      <w:pPr>
        <w:jc w:val="both"/>
        <w:rPr>
          <w:rFonts w:ascii="Arial" w:hAnsi="Arial" w:cs="Arial"/>
          <w:sz w:val="24"/>
          <w:szCs w:val="24"/>
        </w:rPr>
      </w:pPr>
    </w:p>
    <w:p w14:paraId="35B1FF68" w14:textId="1E9CB263" w:rsidR="00C139C0" w:rsidRPr="00410C70" w:rsidRDefault="00C139C0" w:rsidP="00C450AC">
      <w:pPr>
        <w:pStyle w:val="Ttulo2"/>
        <w:numPr>
          <w:ilvl w:val="2"/>
          <w:numId w:val="2"/>
        </w:numPr>
        <w:tabs>
          <w:tab w:val="left" w:pos="567"/>
        </w:tabs>
        <w:ind w:left="0" w:firstLine="0"/>
      </w:pPr>
      <w:r w:rsidRPr="00410C70">
        <w:t>Fuzzificação</w:t>
      </w:r>
    </w:p>
    <w:p w14:paraId="08A01C11" w14:textId="77777777" w:rsidR="00C139C0" w:rsidRPr="00410C70" w:rsidRDefault="00C139C0" w:rsidP="00C139C0">
      <w:pPr>
        <w:jc w:val="both"/>
        <w:rPr>
          <w:rFonts w:ascii="Arial" w:hAnsi="Arial" w:cs="Arial"/>
          <w:sz w:val="24"/>
          <w:szCs w:val="24"/>
        </w:rPr>
      </w:pPr>
    </w:p>
    <w:p w14:paraId="0F8BACF1" w14:textId="453BFEAB" w:rsidR="00C139C0" w:rsidRPr="00410C70" w:rsidRDefault="00C139C0" w:rsidP="00C139C0">
      <w:pPr>
        <w:pStyle w:val="Corpodetexto"/>
        <w:ind w:right="277" w:firstLine="720"/>
        <w:jc w:val="both"/>
        <w:rPr>
          <w:rFonts w:ascii="Arial" w:hAnsi="Arial" w:cs="Arial"/>
        </w:rPr>
      </w:pPr>
      <w:r w:rsidRPr="00410C70">
        <w:rPr>
          <w:rFonts w:ascii="Arial" w:hAnsi="Arial" w:cs="Arial"/>
        </w:rPr>
        <w:t>A fuzzificação é a primeira etapa do processo fuzzy e tem como objetivo converter os valores numéricos de entrada em valores linguísticos (como baixo, médio e alto), de acordo com funções de pertinência previamente definidas (</w:t>
      </w:r>
      <w:r w:rsidR="008E2044" w:rsidRPr="00410C70">
        <w:rPr>
          <w:rFonts w:ascii="Arial" w:hAnsi="Arial" w:cs="Arial"/>
        </w:rPr>
        <w:t>Zadeh, 1965; Campos, 2004).</w:t>
      </w:r>
    </w:p>
    <w:p w14:paraId="610B8780" w14:textId="35CE8137" w:rsidR="00C139C0" w:rsidRPr="00410C70" w:rsidRDefault="00C139C0" w:rsidP="00C139C0">
      <w:pPr>
        <w:pStyle w:val="Corpodetexto"/>
        <w:ind w:right="277" w:firstLine="720"/>
        <w:jc w:val="both"/>
        <w:rPr>
          <w:rFonts w:ascii="Arial" w:hAnsi="Arial" w:cs="Arial"/>
        </w:rPr>
      </w:pPr>
      <w:r w:rsidRPr="00410C70">
        <w:rPr>
          <w:rFonts w:ascii="Arial" w:hAnsi="Arial" w:cs="Arial"/>
        </w:rPr>
        <w:t>Nessa fase, as variáveis reais — como temperatura, vibração e pressão — são normalizadas dentro de um intervalo entre 0 e 1, o que permite expressar o grau de pertencimento de cada valor a um determinado conjunto fuzzy.</w:t>
      </w:r>
    </w:p>
    <w:p w14:paraId="125A20AE" w14:textId="2E89EB7C" w:rsidR="00C139C0" w:rsidRPr="00410C70" w:rsidRDefault="00C139C0" w:rsidP="00C139C0">
      <w:pPr>
        <w:pStyle w:val="Corpodetexto"/>
        <w:ind w:right="277" w:firstLine="720"/>
        <w:jc w:val="both"/>
        <w:rPr>
          <w:rFonts w:ascii="Arial" w:hAnsi="Arial" w:cs="Arial"/>
        </w:rPr>
      </w:pPr>
      <w:r w:rsidRPr="00410C70">
        <w:rPr>
          <w:rFonts w:ascii="Arial" w:hAnsi="Arial" w:cs="Arial"/>
        </w:rPr>
        <w:t xml:space="preserve">Segundo </w:t>
      </w:r>
      <w:r w:rsidR="002C3A31" w:rsidRPr="00410C70">
        <w:rPr>
          <w:rFonts w:ascii="Arial" w:hAnsi="Arial" w:cs="Arial"/>
        </w:rPr>
        <w:t xml:space="preserve">Nakhate </w:t>
      </w:r>
      <w:r w:rsidR="002C3A31" w:rsidRPr="00410C70">
        <w:rPr>
          <w:rFonts w:ascii="Arial" w:hAnsi="Arial" w:cs="Arial"/>
          <w:i/>
        </w:rPr>
        <w:t>et al</w:t>
      </w:r>
      <w:r w:rsidR="002C3A31" w:rsidRPr="00410C70">
        <w:rPr>
          <w:rFonts w:ascii="Arial" w:hAnsi="Arial" w:cs="Arial"/>
        </w:rPr>
        <w:t>. (2025)</w:t>
      </w:r>
      <w:r w:rsidRPr="00410C70">
        <w:rPr>
          <w:rFonts w:ascii="Arial" w:hAnsi="Arial" w:cs="Arial"/>
        </w:rPr>
        <w:t>, a precisão dessa etapa depende do desenho adequado das funções de pertinência, que podem assumir formas triangulares, trapezoidais ou gaussianas, conforme o nível de suavização desejado. Por exemplo, uma temperatura de 75 °C pode pertencer simultaneamente 0,4 ao conjunto “média” e 0,6 ao conjunto “alta”, representando a incerteza natural das medições.</w:t>
      </w:r>
    </w:p>
    <w:p w14:paraId="0CB397B9" w14:textId="77777777" w:rsidR="00C139C0" w:rsidRPr="00410C70" w:rsidRDefault="00C139C0" w:rsidP="00C139C0">
      <w:pPr>
        <w:pStyle w:val="Corpodetexto"/>
        <w:ind w:right="277" w:firstLine="720"/>
        <w:jc w:val="both"/>
        <w:rPr>
          <w:rFonts w:ascii="Arial" w:hAnsi="Arial" w:cs="Arial"/>
        </w:rPr>
      </w:pPr>
      <w:r w:rsidRPr="00410C70">
        <w:rPr>
          <w:rFonts w:ascii="Arial" w:hAnsi="Arial" w:cs="Arial"/>
        </w:rPr>
        <w:t>A etapa de fuzzificação é, portanto, essencial para traduzir as informações do mundo real — que são contínuas e imprecisas — em valores tratáveis computacionalmente dentro do sistema fuzzy.</w:t>
      </w:r>
    </w:p>
    <w:p w14:paraId="60D05864" w14:textId="77777777" w:rsidR="00C139C0" w:rsidRPr="00410C70" w:rsidRDefault="00C139C0" w:rsidP="00C139C0">
      <w:pPr>
        <w:jc w:val="both"/>
        <w:rPr>
          <w:rFonts w:ascii="Arial" w:hAnsi="Arial" w:cs="Arial"/>
          <w:sz w:val="24"/>
          <w:szCs w:val="24"/>
        </w:rPr>
      </w:pPr>
    </w:p>
    <w:p w14:paraId="33DBD968" w14:textId="2CAC404B" w:rsidR="00C139C0" w:rsidRPr="00410C70" w:rsidRDefault="00C139C0" w:rsidP="00C450AC">
      <w:pPr>
        <w:pStyle w:val="Ttulo2"/>
        <w:numPr>
          <w:ilvl w:val="2"/>
          <w:numId w:val="2"/>
        </w:numPr>
        <w:tabs>
          <w:tab w:val="left" w:pos="545"/>
        </w:tabs>
        <w:ind w:left="0" w:firstLine="0"/>
      </w:pPr>
      <w:r w:rsidRPr="00410C70">
        <w:t>Inferência fuzzy</w:t>
      </w:r>
    </w:p>
    <w:p w14:paraId="143045E6" w14:textId="77777777" w:rsidR="00C139C0" w:rsidRPr="00410C70" w:rsidRDefault="00C139C0" w:rsidP="00C139C0">
      <w:pPr>
        <w:jc w:val="both"/>
        <w:rPr>
          <w:rFonts w:ascii="Arial" w:hAnsi="Arial" w:cs="Arial"/>
          <w:sz w:val="24"/>
          <w:szCs w:val="24"/>
        </w:rPr>
      </w:pPr>
    </w:p>
    <w:p w14:paraId="72B1D8DA" w14:textId="32FAC644" w:rsidR="00C139C0" w:rsidRPr="00410C70" w:rsidRDefault="00C139C0" w:rsidP="00C139C0">
      <w:pPr>
        <w:pStyle w:val="Corpodetexto"/>
        <w:ind w:right="277" w:firstLine="720"/>
        <w:jc w:val="both"/>
        <w:rPr>
          <w:rFonts w:ascii="Arial" w:hAnsi="Arial" w:cs="Arial"/>
        </w:rPr>
      </w:pPr>
      <w:r w:rsidRPr="00410C70">
        <w:rPr>
          <w:rFonts w:ascii="Arial" w:hAnsi="Arial" w:cs="Arial"/>
        </w:rPr>
        <w:t>A inferência fuzzy é a etapa responsável por aplicar as regras de decisão que determinam a saída do sistema com base nos valores fuzzificados. Essas regras são geralmente estruturadas no formato “SE... ENTÃO...”, permitindo combinações complexas de variáveis linguísticas (</w:t>
      </w:r>
      <w:r w:rsidR="008E2044" w:rsidRPr="00410C70">
        <w:rPr>
          <w:rFonts w:ascii="Arial" w:hAnsi="Arial" w:cs="Arial"/>
        </w:rPr>
        <w:t>Zadeh, 1965; Campos</w:t>
      </w:r>
      <w:r w:rsidRPr="00410C70">
        <w:rPr>
          <w:rFonts w:ascii="Arial" w:hAnsi="Arial" w:cs="Arial"/>
        </w:rPr>
        <w:t>, 2004).</w:t>
      </w:r>
      <w:r w:rsidR="00E8578B" w:rsidRPr="00410C70">
        <w:rPr>
          <w:rFonts w:ascii="Arial" w:hAnsi="Arial" w:cs="Arial"/>
        </w:rPr>
        <w:t xml:space="preserve"> A Figura </w:t>
      </w:r>
      <w:r w:rsidR="001E4277">
        <w:rPr>
          <w:rFonts w:ascii="Arial" w:hAnsi="Arial" w:cs="Arial"/>
        </w:rPr>
        <w:t>0</w:t>
      </w:r>
      <w:r w:rsidR="00E8578B" w:rsidRPr="00410C70">
        <w:rPr>
          <w:rFonts w:ascii="Arial" w:hAnsi="Arial" w:cs="Arial"/>
        </w:rPr>
        <w:t>1 ilustra uma regra típica utilizada no processo.</w:t>
      </w:r>
    </w:p>
    <w:p w14:paraId="2923A39F" w14:textId="77777777" w:rsidR="00E8578B" w:rsidRPr="00410C70" w:rsidRDefault="00E8578B" w:rsidP="00E8578B">
      <w:pPr>
        <w:pStyle w:val="Corpodetexto"/>
        <w:ind w:right="277" w:firstLine="720"/>
        <w:jc w:val="both"/>
        <w:rPr>
          <w:rFonts w:ascii="Arial" w:hAnsi="Arial" w:cs="Arial"/>
        </w:rPr>
      </w:pPr>
    </w:p>
    <w:p w14:paraId="1F608D81" w14:textId="5994EDC0" w:rsidR="00E8578B" w:rsidRPr="00410C70" w:rsidRDefault="00E8578B" w:rsidP="00CE1E52">
      <w:pPr>
        <w:spacing w:before="77"/>
        <w:ind w:left="1701"/>
        <w:rPr>
          <w:rFonts w:ascii="Arial" w:hAnsi="Arial" w:cs="Arial"/>
          <w:sz w:val="20"/>
        </w:rPr>
      </w:pPr>
      <w:r w:rsidRPr="00410C70">
        <w:rPr>
          <w:rFonts w:ascii="Arial" w:hAnsi="Arial" w:cs="Arial"/>
          <w:sz w:val="20"/>
        </w:rPr>
        <w:t xml:space="preserve">Figura </w:t>
      </w:r>
      <w:r w:rsidR="001E4277">
        <w:rPr>
          <w:rFonts w:ascii="Arial" w:hAnsi="Arial" w:cs="Arial"/>
          <w:sz w:val="20"/>
        </w:rPr>
        <w:t>0</w:t>
      </w:r>
      <w:r w:rsidRPr="00410C70">
        <w:rPr>
          <w:rFonts w:ascii="Arial" w:hAnsi="Arial" w:cs="Arial"/>
          <w:sz w:val="20"/>
        </w:rPr>
        <w:t>1 – Regra de Decisão: Temperatura e Vibração</w:t>
      </w:r>
    </w:p>
    <w:p w14:paraId="23DCF638" w14:textId="00B82FAC" w:rsidR="00E8578B" w:rsidRPr="00410C70" w:rsidRDefault="00E8578B" w:rsidP="00E8578B">
      <w:pPr>
        <w:pStyle w:val="Corpodetexto"/>
        <w:jc w:val="center"/>
        <w:rPr>
          <w:rFonts w:ascii="Arial" w:hAnsi="Arial" w:cs="Arial"/>
          <w:sz w:val="20"/>
        </w:rPr>
      </w:pPr>
      <w:r w:rsidRPr="00410C70">
        <w:rPr>
          <w:rFonts w:ascii="Arial" w:hAnsi="Arial" w:cs="Arial"/>
          <w:noProof/>
          <w:sz w:val="20"/>
          <w:lang w:eastAsia="pt-BR"/>
        </w:rPr>
        <w:drawing>
          <wp:inline distT="0" distB="0" distL="0" distR="0" wp14:anchorId="35097E20" wp14:editId="193708BF">
            <wp:extent cx="3600000" cy="773835"/>
            <wp:effectExtent l="19050" t="19050" r="19685" b="26670"/>
            <wp:docPr id="2029821217" name="Imagem 1" descr="Uma imagem contendo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21217" name="Imagem 1" descr="Uma imagem contendo Texto"/>
                    <pic:cNvPicPr/>
                  </pic:nvPicPr>
                  <pic:blipFill rotWithShape="1">
                    <a:blip r:embed="rId10"/>
                    <a:srcRect t="16847" b="16344"/>
                    <a:stretch>
                      <a:fillRect/>
                    </a:stretch>
                  </pic:blipFill>
                  <pic:spPr bwMode="auto">
                    <a:xfrm>
                      <a:off x="0" y="0"/>
                      <a:ext cx="3600000" cy="77383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669ADB" w14:textId="5621580B" w:rsidR="00C139C0" w:rsidRPr="00410C70" w:rsidRDefault="00E8578B" w:rsidP="00CE1E52">
      <w:pPr>
        <w:ind w:left="1701"/>
        <w:rPr>
          <w:rFonts w:ascii="Arial" w:hAnsi="Arial" w:cs="Arial"/>
          <w:sz w:val="20"/>
        </w:rPr>
      </w:pPr>
      <w:r w:rsidRPr="00410C70">
        <w:rPr>
          <w:rFonts w:ascii="Arial" w:hAnsi="Arial" w:cs="Arial"/>
          <w:sz w:val="20"/>
        </w:rPr>
        <w:t>Fonte: Elaborado pelo autor.</w:t>
      </w:r>
    </w:p>
    <w:p w14:paraId="518D184A" w14:textId="77777777" w:rsidR="00C139C0" w:rsidRPr="00410C70" w:rsidRDefault="00C139C0" w:rsidP="00C139C0">
      <w:pPr>
        <w:pStyle w:val="Corpodetexto"/>
        <w:ind w:right="277" w:firstLine="720"/>
        <w:jc w:val="both"/>
        <w:rPr>
          <w:rFonts w:ascii="Arial" w:hAnsi="Arial" w:cs="Arial"/>
        </w:rPr>
      </w:pPr>
    </w:p>
    <w:p w14:paraId="1B5F2E5B" w14:textId="5DBE060F" w:rsidR="00C139C0" w:rsidRPr="00410C70" w:rsidRDefault="00C139C0" w:rsidP="00C139C0">
      <w:pPr>
        <w:pStyle w:val="Corpodetexto"/>
        <w:ind w:right="277" w:firstLine="720"/>
        <w:jc w:val="both"/>
        <w:rPr>
          <w:rFonts w:ascii="Arial" w:hAnsi="Arial" w:cs="Arial"/>
        </w:rPr>
      </w:pPr>
      <w:r w:rsidRPr="00410C70">
        <w:rPr>
          <w:rFonts w:ascii="Arial" w:hAnsi="Arial" w:cs="Arial"/>
        </w:rPr>
        <w:t>O mecanismo de inferência combina as funções de pertinência das variáveis de entrada e produz valores de ativação para cada regra. A partir disso, gera-se uma função fuzzy de saída, que reflete o grau de risco ou condição avaliada.</w:t>
      </w:r>
    </w:p>
    <w:p w14:paraId="7278064F" w14:textId="3698007A" w:rsidR="00C139C0" w:rsidRPr="00410C70" w:rsidRDefault="00C139C0" w:rsidP="00C139C0">
      <w:pPr>
        <w:pStyle w:val="Corpodetexto"/>
        <w:ind w:right="277" w:firstLine="720"/>
        <w:jc w:val="both"/>
        <w:rPr>
          <w:rFonts w:ascii="Arial" w:hAnsi="Arial" w:cs="Arial"/>
        </w:rPr>
      </w:pPr>
      <w:r w:rsidRPr="00410C70">
        <w:rPr>
          <w:rFonts w:ascii="Arial" w:hAnsi="Arial" w:cs="Arial"/>
        </w:rPr>
        <w:t xml:space="preserve">Existem diferentes modelos de inferência, sendo os mais comuns o Método </w:t>
      </w:r>
      <w:r w:rsidRPr="00410C70">
        <w:rPr>
          <w:rFonts w:ascii="Arial" w:hAnsi="Arial" w:cs="Arial"/>
        </w:rPr>
        <w:lastRenderedPageBreak/>
        <w:t>de Mamdani e o Método de Sugeno. O primeiro é amplamente utilizado em sistemas de controle e diagnóstico por representar melhor a imprecisão linguística, enquanto o segundo é preferido em aplicações computacionalmente mais intensas, devido à simplicidade na defuzzificação (</w:t>
      </w:r>
      <w:r w:rsidR="008E2044" w:rsidRPr="00410C70">
        <w:rPr>
          <w:rFonts w:ascii="Arial" w:hAnsi="Arial" w:cs="Arial"/>
        </w:rPr>
        <w:t>Peter; Kundi; Machuve, 2025; Aboshosha</w:t>
      </w:r>
      <w:r w:rsidRPr="00410C70">
        <w:rPr>
          <w:rFonts w:ascii="Arial" w:hAnsi="Arial" w:cs="Arial"/>
        </w:rPr>
        <w:t xml:space="preserve"> </w:t>
      </w:r>
      <w:r w:rsidRPr="00410C70">
        <w:rPr>
          <w:rFonts w:ascii="Arial" w:hAnsi="Arial" w:cs="Arial"/>
          <w:i/>
        </w:rPr>
        <w:t>et al</w:t>
      </w:r>
      <w:r w:rsidRPr="00410C70">
        <w:rPr>
          <w:rFonts w:ascii="Arial" w:hAnsi="Arial" w:cs="Arial"/>
        </w:rPr>
        <w:t>., 2023).</w:t>
      </w:r>
    </w:p>
    <w:p w14:paraId="0196EEA7" w14:textId="77777777" w:rsidR="00C139C0" w:rsidRPr="00410C70" w:rsidRDefault="00C139C0" w:rsidP="00C139C0">
      <w:pPr>
        <w:pStyle w:val="Corpodetexto"/>
        <w:ind w:right="277" w:firstLine="720"/>
        <w:jc w:val="both"/>
        <w:rPr>
          <w:rFonts w:ascii="Arial" w:hAnsi="Arial" w:cs="Arial"/>
        </w:rPr>
      </w:pPr>
      <w:r w:rsidRPr="00410C70">
        <w:rPr>
          <w:rFonts w:ascii="Arial" w:hAnsi="Arial" w:cs="Arial"/>
        </w:rPr>
        <w:t>Na implementação deste trabalho, a inferência é realizada no PL/SQL, por meio de blocos condicionais e funções matemáticas que processam as regras fuzzy diretamente no banco de dados, o que garante maior desempenho e segurança.</w:t>
      </w:r>
    </w:p>
    <w:p w14:paraId="164E2A27" w14:textId="77777777" w:rsidR="00C139C0" w:rsidRPr="00410C70" w:rsidRDefault="00C139C0" w:rsidP="00C139C0">
      <w:pPr>
        <w:pStyle w:val="Corpodetexto"/>
        <w:ind w:right="277" w:firstLine="720"/>
        <w:jc w:val="both"/>
        <w:rPr>
          <w:rFonts w:ascii="Arial" w:hAnsi="Arial" w:cs="Arial"/>
        </w:rPr>
      </w:pPr>
    </w:p>
    <w:p w14:paraId="4FB3D776" w14:textId="068AD84B" w:rsidR="00C139C0" w:rsidRPr="00410C70" w:rsidRDefault="00C139C0" w:rsidP="00C450AC">
      <w:pPr>
        <w:pStyle w:val="Ttulo2"/>
        <w:numPr>
          <w:ilvl w:val="2"/>
          <w:numId w:val="2"/>
        </w:numPr>
        <w:tabs>
          <w:tab w:val="left" w:pos="545"/>
        </w:tabs>
        <w:ind w:left="0" w:firstLine="0"/>
      </w:pPr>
      <w:r w:rsidRPr="00410C70">
        <w:t>Defuzzificação</w:t>
      </w:r>
    </w:p>
    <w:p w14:paraId="415D9F2C" w14:textId="77777777" w:rsidR="00C139C0" w:rsidRPr="00410C70" w:rsidRDefault="00C139C0" w:rsidP="00C139C0">
      <w:pPr>
        <w:jc w:val="both"/>
        <w:rPr>
          <w:rFonts w:ascii="Arial" w:hAnsi="Arial" w:cs="Arial"/>
          <w:sz w:val="24"/>
          <w:szCs w:val="24"/>
        </w:rPr>
      </w:pPr>
    </w:p>
    <w:p w14:paraId="520DF3C5" w14:textId="77777777" w:rsidR="00C450AC" w:rsidRPr="00410C70" w:rsidRDefault="00C450AC" w:rsidP="00C450AC">
      <w:pPr>
        <w:pStyle w:val="Corpodetexto"/>
        <w:ind w:right="277" w:firstLine="720"/>
        <w:jc w:val="both"/>
        <w:rPr>
          <w:rFonts w:ascii="Arial" w:hAnsi="Arial" w:cs="Arial"/>
        </w:rPr>
      </w:pPr>
      <w:r w:rsidRPr="00410C70">
        <w:rPr>
          <w:rFonts w:ascii="Arial" w:hAnsi="Arial" w:cs="Arial"/>
        </w:rPr>
        <w:t>A defuzzificação constitui a etapa final do processo fuzzy e tem como principal objetivo converter o resultado fuzzy obtido na inferência em um valor numérico concreto, capaz de ser interpretado e utilizado em processos de tomada de decisão. Trata-se de uma fase essencial, pois traduz o raciocínio aproximado em um resultado quantitativo que possa ser manipulado por sistemas computacionais e interpretado de forma prática.</w:t>
      </w:r>
    </w:p>
    <w:p w14:paraId="4968DBCA" w14:textId="338CDF98" w:rsidR="00C450AC" w:rsidRPr="00410C70" w:rsidRDefault="00C450AC" w:rsidP="00C450AC">
      <w:pPr>
        <w:pStyle w:val="Corpodetexto"/>
        <w:ind w:right="277" w:firstLine="720"/>
        <w:jc w:val="both"/>
        <w:rPr>
          <w:rFonts w:ascii="Arial" w:hAnsi="Arial" w:cs="Arial"/>
        </w:rPr>
      </w:pPr>
      <w:r w:rsidRPr="00410C70">
        <w:rPr>
          <w:rFonts w:ascii="Arial" w:hAnsi="Arial" w:cs="Arial"/>
        </w:rPr>
        <w:t>Entre os métodos mais utilizados de defuzzificação destacam-se o centro de gravidade (</w:t>
      </w:r>
      <w:r w:rsidR="00410C70" w:rsidRPr="00410C70">
        <w:rPr>
          <w:rFonts w:ascii="Arial" w:hAnsi="Arial" w:cs="Arial"/>
        </w:rPr>
        <w:t>centroide</w:t>
      </w:r>
      <w:r w:rsidRPr="00410C70">
        <w:rPr>
          <w:rFonts w:ascii="Arial" w:hAnsi="Arial" w:cs="Arial"/>
        </w:rPr>
        <w:t>), o máximo de pertinência (max membership) e a média dos máximos (</w:t>
      </w:r>
      <w:r w:rsidR="008E2044" w:rsidRPr="00410C70">
        <w:rPr>
          <w:rFonts w:ascii="Arial" w:hAnsi="Arial" w:cs="Arial"/>
        </w:rPr>
        <w:t xml:space="preserve">Campos, 2004; Nakhate </w:t>
      </w:r>
      <w:r w:rsidRPr="00410C70">
        <w:rPr>
          <w:rFonts w:ascii="Arial" w:hAnsi="Arial" w:cs="Arial"/>
          <w:i/>
        </w:rPr>
        <w:t>et al</w:t>
      </w:r>
      <w:r w:rsidRPr="00410C70">
        <w:rPr>
          <w:rFonts w:ascii="Arial" w:hAnsi="Arial" w:cs="Arial"/>
        </w:rPr>
        <w:t>., 2025). O método do centro de gravidade calcula a média ponderada dos valores fuzzy, sendo o mais comum por gerar resultados suaves e contínuos. Já o método do máximo de pertinência seleciona o valor com maior grau de pertencimento, enquanto a média dos máximos combina os pontos de maior ativação, proporcionando uma interpretação equilibrada dos resultados.</w:t>
      </w:r>
    </w:p>
    <w:p w14:paraId="53D24191" w14:textId="460BF0E5" w:rsidR="00C450AC" w:rsidRPr="00410C70" w:rsidRDefault="00C450AC" w:rsidP="00C450AC">
      <w:pPr>
        <w:pStyle w:val="Corpodetexto"/>
        <w:ind w:right="277" w:firstLine="720"/>
        <w:jc w:val="both"/>
        <w:rPr>
          <w:rFonts w:ascii="Arial" w:hAnsi="Arial" w:cs="Arial"/>
        </w:rPr>
      </w:pPr>
      <w:r w:rsidRPr="00410C70">
        <w:rPr>
          <w:rFonts w:ascii="Arial" w:hAnsi="Arial" w:cs="Arial"/>
        </w:rPr>
        <w:t xml:space="preserve">Segundo Siahaan </w:t>
      </w:r>
      <w:r w:rsidRPr="00410C70">
        <w:rPr>
          <w:rFonts w:ascii="Arial" w:hAnsi="Arial" w:cs="Arial"/>
          <w:i/>
        </w:rPr>
        <w:t>et al</w:t>
      </w:r>
      <w:r w:rsidRPr="00410C70">
        <w:rPr>
          <w:rFonts w:ascii="Arial" w:hAnsi="Arial" w:cs="Arial"/>
        </w:rPr>
        <w:t xml:space="preserve">. (2024), o método do centro de gravidade é o mais adequado em aplicações industriais, pois oferece transições mais suaves entre as faixas de risco, garantindo maior estabilidade na análise dos resultados. Nesta pesquisa, a defuzzificação foi projetada para retornar um índice de falha numérico entre 0 e </w:t>
      </w:r>
      <w:r w:rsidR="00E10D2C" w:rsidRPr="00410C70">
        <w:rPr>
          <w:rFonts w:ascii="Arial" w:hAnsi="Arial" w:cs="Arial"/>
        </w:rPr>
        <w:t>5</w:t>
      </w:r>
      <w:r w:rsidRPr="00410C70">
        <w:rPr>
          <w:rFonts w:ascii="Arial" w:hAnsi="Arial" w:cs="Arial"/>
        </w:rPr>
        <w:t>, representando o nível de risco identificado para cada equipamento. Esse valor é utilizado pelo sistema para gerar alertas automáticos, classificar prioridades de manutenção e emitir ordens de intervenção preditiva, tornando o processo mais dinâmico e eficiente.</w:t>
      </w:r>
    </w:p>
    <w:p w14:paraId="444448AA" w14:textId="21DCE513" w:rsidR="00C139C0" w:rsidRPr="00410C70" w:rsidRDefault="00C450AC" w:rsidP="00C450AC">
      <w:pPr>
        <w:pStyle w:val="Corpodetexto"/>
        <w:ind w:right="277" w:firstLine="720"/>
        <w:jc w:val="both"/>
        <w:rPr>
          <w:rFonts w:ascii="Arial" w:hAnsi="Arial" w:cs="Arial"/>
        </w:rPr>
      </w:pPr>
      <w:r w:rsidRPr="00410C70">
        <w:rPr>
          <w:rFonts w:ascii="Arial" w:hAnsi="Arial" w:cs="Arial"/>
        </w:rPr>
        <w:t>Assim, o ciclo fuzzy é concluído com a tradução do raciocínio aproximado em um resultado quantitativo, o que permite que a imprecisão e a incerteza sejam tratadas de forma estruturada, mensurável e útil ao processo decisório. Esse mecanismo reforça a aplicabilidade prática da lógica fuzzy em sistemas inteligentes de monitoramento e manutenção preditiva, contribuindo para decisões mais rápidas e assertivas.</w:t>
      </w:r>
    </w:p>
    <w:p w14:paraId="6D8FF072" w14:textId="77777777" w:rsidR="00C139C0" w:rsidRPr="00410C70" w:rsidRDefault="00C139C0" w:rsidP="0048458B">
      <w:pPr>
        <w:jc w:val="both"/>
        <w:rPr>
          <w:rFonts w:ascii="Arial" w:hAnsi="Arial" w:cs="Arial"/>
          <w:sz w:val="24"/>
          <w:szCs w:val="24"/>
        </w:rPr>
      </w:pPr>
    </w:p>
    <w:p w14:paraId="1E7D3824" w14:textId="2FECA2EE" w:rsidR="003971A7" w:rsidRPr="00410C70" w:rsidRDefault="0048458B" w:rsidP="003971A7">
      <w:pPr>
        <w:pStyle w:val="Ttulo2"/>
        <w:numPr>
          <w:ilvl w:val="1"/>
          <w:numId w:val="2"/>
        </w:numPr>
        <w:tabs>
          <w:tab w:val="left" w:pos="545"/>
        </w:tabs>
        <w:ind w:left="0" w:firstLine="0"/>
      </w:pPr>
      <w:r w:rsidRPr="00410C70">
        <w:t>Banco de dados</w:t>
      </w:r>
    </w:p>
    <w:p w14:paraId="4E9A955A" w14:textId="77777777" w:rsidR="003149D2" w:rsidRPr="00410C70" w:rsidRDefault="003149D2" w:rsidP="003149D2">
      <w:pPr>
        <w:pStyle w:val="Corpodetexto"/>
        <w:ind w:right="277" w:firstLine="720"/>
        <w:jc w:val="both"/>
        <w:rPr>
          <w:rFonts w:ascii="Arial" w:hAnsi="Arial" w:cs="Arial"/>
        </w:rPr>
      </w:pPr>
    </w:p>
    <w:p w14:paraId="6CA6BEA7" w14:textId="204DC80D" w:rsidR="003971A7" w:rsidRPr="00410C70" w:rsidRDefault="003971A7" w:rsidP="003971A7">
      <w:pPr>
        <w:pStyle w:val="Corpodetexto"/>
        <w:ind w:right="277" w:firstLine="720"/>
        <w:jc w:val="both"/>
        <w:rPr>
          <w:rFonts w:ascii="Arial" w:hAnsi="Arial" w:cs="Arial"/>
        </w:rPr>
      </w:pPr>
      <w:r w:rsidRPr="00410C70">
        <w:rPr>
          <w:rFonts w:ascii="Arial" w:hAnsi="Arial" w:cs="Arial"/>
        </w:rPr>
        <w:t>Os bancos de dados constituem a base estrutural dos sistemas de informação modernos, sendo responsáveis pelo armazenamento, organização e recuperação eficiente de dados. Eles surgiram como uma alternativa aos métodos manuais de arquivamento, permitindo consistência, integridade e disponibilidade das informações em ambientes corporativos e industriais (</w:t>
      </w:r>
      <w:r w:rsidR="008E2044" w:rsidRPr="00410C70">
        <w:rPr>
          <w:rFonts w:ascii="Arial" w:hAnsi="Arial" w:cs="Arial"/>
        </w:rPr>
        <w:t>Date, 2004; Silberschatz; Korth; Sudarshan, 2020).</w:t>
      </w:r>
    </w:p>
    <w:p w14:paraId="44760267" w14:textId="17A9B8BA" w:rsidR="003971A7" w:rsidRPr="00410C70" w:rsidRDefault="003971A7" w:rsidP="003971A7">
      <w:pPr>
        <w:pStyle w:val="Corpodetexto"/>
        <w:ind w:right="277" w:firstLine="720"/>
        <w:jc w:val="both"/>
        <w:rPr>
          <w:rFonts w:ascii="Arial" w:hAnsi="Arial" w:cs="Arial"/>
        </w:rPr>
      </w:pPr>
      <w:r w:rsidRPr="00410C70">
        <w:rPr>
          <w:rFonts w:ascii="Arial" w:hAnsi="Arial" w:cs="Arial"/>
        </w:rPr>
        <w:t xml:space="preserve">Um banco de dados pode ser definido como um conjunto estruturado de dados inter-relacionados, projetado para atender às necessidades de um </w:t>
      </w:r>
      <w:r w:rsidRPr="00410C70">
        <w:rPr>
          <w:rFonts w:ascii="Arial" w:hAnsi="Arial" w:cs="Arial"/>
        </w:rPr>
        <w:lastRenderedPageBreak/>
        <w:t xml:space="preserve">determinado domínio de aplicação. Seu gerenciamento é realizado por meio de um Sistema Gerenciador de Banco de Dados (SGBD), </w:t>
      </w:r>
      <w:r w:rsidR="00410C70" w:rsidRPr="00410C70">
        <w:rPr>
          <w:rFonts w:ascii="Arial" w:hAnsi="Arial" w:cs="Arial"/>
        </w:rPr>
        <w:t>oferecem</w:t>
      </w:r>
      <w:r w:rsidRPr="00410C70">
        <w:rPr>
          <w:rFonts w:ascii="Arial" w:hAnsi="Arial" w:cs="Arial"/>
        </w:rPr>
        <w:t xml:space="preserve"> mecanismos para criação, manipulação, controle de acesso e segurança das informações (</w:t>
      </w:r>
      <w:r w:rsidR="008E2044" w:rsidRPr="00410C70">
        <w:rPr>
          <w:rFonts w:ascii="Arial" w:hAnsi="Arial" w:cs="Arial"/>
        </w:rPr>
        <w:t>Elmasri; Navathe, 2022).</w:t>
      </w:r>
    </w:p>
    <w:p w14:paraId="03F33C8F" w14:textId="77777777" w:rsidR="003971A7" w:rsidRPr="00410C70" w:rsidRDefault="003971A7" w:rsidP="003971A7">
      <w:pPr>
        <w:pStyle w:val="Corpodetexto"/>
        <w:ind w:right="277" w:firstLine="720"/>
        <w:jc w:val="both"/>
        <w:rPr>
          <w:rFonts w:ascii="Arial" w:hAnsi="Arial" w:cs="Arial"/>
        </w:rPr>
      </w:pPr>
      <w:r w:rsidRPr="00410C70">
        <w:rPr>
          <w:rFonts w:ascii="Arial" w:hAnsi="Arial" w:cs="Arial"/>
        </w:rPr>
        <w:t>Dentre os diversos modelos existentes, o modelo relacional é o mais amplamente utilizado. Nesse modelo, os dados são organizados em tabelas interligadas compostas por linhas (tuplas) e colunas (atributos), o que possibilita a execução de consultas complexas e o cruzamento de informações provenientes de diferentes fontes.</w:t>
      </w:r>
    </w:p>
    <w:p w14:paraId="79DA32D1" w14:textId="7D002BAE" w:rsidR="003971A7" w:rsidRPr="00410C70" w:rsidRDefault="003971A7" w:rsidP="003971A7">
      <w:pPr>
        <w:pStyle w:val="Corpodetexto"/>
        <w:ind w:right="277" w:firstLine="720"/>
        <w:jc w:val="both"/>
        <w:rPr>
          <w:rFonts w:ascii="Arial" w:hAnsi="Arial" w:cs="Arial"/>
        </w:rPr>
      </w:pPr>
      <w:r w:rsidRPr="00410C70">
        <w:rPr>
          <w:rFonts w:ascii="Arial" w:hAnsi="Arial" w:cs="Arial"/>
        </w:rPr>
        <w:t>Além de facilitar o armazenamento e a consulta, o modelo relacional favorece a normalização dos dados, reduzindo redundâncias e evitando inconsistências. Essa estrutura lógica é um dos pilares da confiabilidade e integridade dos sistemas modernos (</w:t>
      </w:r>
      <w:r w:rsidR="008E2044" w:rsidRPr="00410C70">
        <w:rPr>
          <w:rFonts w:ascii="Arial" w:hAnsi="Arial" w:cs="Arial"/>
        </w:rPr>
        <w:t>Date, 2004; Elmasri; Navathe, 2022).</w:t>
      </w:r>
    </w:p>
    <w:p w14:paraId="1E849BE5" w14:textId="07BF3030" w:rsidR="003971A7" w:rsidRPr="00410C70" w:rsidRDefault="003971A7" w:rsidP="003971A7">
      <w:pPr>
        <w:pStyle w:val="Corpodetexto"/>
        <w:ind w:right="277" w:firstLine="720"/>
        <w:jc w:val="both"/>
        <w:rPr>
          <w:rFonts w:ascii="Arial" w:hAnsi="Arial" w:cs="Arial"/>
        </w:rPr>
      </w:pPr>
      <w:r w:rsidRPr="00410C70">
        <w:rPr>
          <w:rFonts w:ascii="Arial" w:hAnsi="Arial" w:cs="Arial"/>
        </w:rPr>
        <w:t>Com o avanço das tecnologias e o crescimento exponencial de dados, os bancos de dados deixaram de ser apenas repositórios e passaram a assumir funções estratégicas no processamento de lógica de negócio, executando cálculos, automações e análises em tempo real (</w:t>
      </w:r>
      <w:r w:rsidR="002C3A31" w:rsidRPr="00410C70">
        <w:rPr>
          <w:rFonts w:ascii="Arial" w:hAnsi="Arial" w:cs="Arial"/>
        </w:rPr>
        <w:t>N</w:t>
      </w:r>
      <w:r w:rsidR="008E2044" w:rsidRPr="00410C70">
        <w:rPr>
          <w:rFonts w:ascii="Arial" w:hAnsi="Arial" w:cs="Arial"/>
        </w:rPr>
        <w:t xml:space="preserve">akhate </w:t>
      </w:r>
      <w:r w:rsidR="008E2044" w:rsidRPr="00410C70">
        <w:rPr>
          <w:rFonts w:ascii="Arial" w:hAnsi="Arial" w:cs="Arial"/>
          <w:i/>
        </w:rPr>
        <w:t>et al</w:t>
      </w:r>
      <w:r w:rsidR="002C3A31" w:rsidRPr="00410C70">
        <w:rPr>
          <w:rFonts w:ascii="Arial" w:hAnsi="Arial" w:cs="Arial"/>
        </w:rPr>
        <w:t>., 2025</w:t>
      </w:r>
      <w:r w:rsidRPr="00410C70">
        <w:rPr>
          <w:rFonts w:ascii="Arial" w:hAnsi="Arial" w:cs="Arial"/>
        </w:rPr>
        <w:t xml:space="preserve">; </w:t>
      </w:r>
      <w:r w:rsidR="008E2044" w:rsidRPr="00410C70">
        <w:rPr>
          <w:rFonts w:ascii="Arial" w:hAnsi="Arial" w:cs="Arial"/>
        </w:rPr>
        <w:t>Oracle,</w:t>
      </w:r>
      <w:r w:rsidRPr="00410C70">
        <w:rPr>
          <w:rFonts w:ascii="Arial" w:hAnsi="Arial" w:cs="Arial"/>
        </w:rPr>
        <w:t xml:space="preserve"> 2024).</w:t>
      </w:r>
    </w:p>
    <w:p w14:paraId="67F94BB5" w14:textId="78E96712" w:rsidR="00A21D2B" w:rsidRPr="00410C70" w:rsidRDefault="003971A7" w:rsidP="003971A7">
      <w:pPr>
        <w:pStyle w:val="Corpodetexto"/>
        <w:ind w:right="277" w:firstLine="720"/>
        <w:jc w:val="both"/>
        <w:rPr>
          <w:rFonts w:ascii="Arial" w:hAnsi="Arial" w:cs="Arial"/>
        </w:rPr>
      </w:pPr>
      <w:r w:rsidRPr="00410C70">
        <w:rPr>
          <w:rFonts w:ascii="Arial" w:hAnsi="Arial" w:cs="Arial"/>
        </w:rPr>
        <w:t>Essa evolução abriu espaço para o uso de linguagens procedurais integradas, como o PL/SQL, que permitem desenvolver e executar a lógica de negócio diretamente dentro do ambiente do banco de dados — tema abordado no próximo tópico.</w:t>
      </w:r>
    </w:p>
    <w:p w14:paraId="5F2561DE" w14:textId="77777777" w:rsidR="003971A7" w:rsidRPr="00410C70" w:rsidRDefault="003971A7" w:rsidP="003971A7">
      <w:pPr>
        <w:jc w:val="both"/>
        <w:rPr>
          <w:rFonts w:ascii="Arial" w:hAnsi="Arial" w:cs="Arial"/>
          <w:sz w:val="24"/>
          <w:szCs w:val="24"/>
        </w:rPr>
      </w:pPr>
    </w:p>
    <w:p w14:paraId="6EBBE3F0" w14:textId="255442D3" w:rsidR="003971A7" w:rsidRPr="00410C70" w:rsidRDefault="003971A7" w:rsidP="003971A7">
      <w:pPr>
        <w:pStyle w:val="Ttulo2"/>
        <w:numPr>
          <w:ilvl w:val="1"/>
          <w:numId w:val="2"/>
        </w:numPr>
        <w:tabs>
          <w:tab w:val="left" w:pos="545"/>
        </w:tabs>
        <w:ind w:left="0" w:firstLine="0"/>
      </w:pPr>
      <w:r w:rsidRPr="00410C70">
        <w:t>PL/SQL: processamento interno e segurança</w:t>
      </w:r>
    </w:p>
    <w:p w14:paraId="01B4A048" w14:textId="77777777" w:rsidR="003971A7" w:rsidRPr="00410C70" w:rsidRDefault="003971A7" w:rsidP="003971A7">
      <w:pPr>
        <w:jc w:val="both"/>
        <w:rPr>
          <w:rFonts w:ascii="Arial" w:hAnsi="Arial" w:cs="Arial"/>
          <w:sz w:val="24"/>
          <w:szCs w:val="24"/>
        </w:rPr>
      </w:pPr>
    </w:p>
    <w:p w14:paraId="0F7A9D38" w14:textId="70E91AA3" w:rsidR="00DD6AD3" w:rsidRPr="00410C70" w:rsidRDefault="00DD6AD3" w:rsidP="00DD6AD3">
      <w:pPr>
        <w:pStyle w:val="Corpodetexto"/>
        <w:ind w:right="277" w:firstLine="720"/>
        <w:jc w:val="both"/>
        <w:rPr>
          <w:rFonts w:ascii="Arial" w:hAnsi="Arial" w:cs="Arial"/>
        </w:rPr>
      </w:pPr>
      <w:r w:rsidRPr="00410C70">
        <w:rPr>
          <w:rFonts w:ascii="Arial" w:hAnsi="Arial" w:cs="Arial"/>
        </w:rPr>
        <w:t>O PL/SQL (</w:t>
      </w:r>
      <w:r w:rsidRPr="00410C70">
        <w:rPr>
          <w:rFonts w:ascii="Arial" w:hAnsi="Arial" w:cs="Arial"/>
          <w:i/>
        </w:rPr>
        <w:t>Procedural Language/Structured Query Language</w:t>
      </w:r>
      <w:r w:rsidRPr="00410C70">
        <w:rPr>
          <w:rFonts w:ascii="Arial" w:hAnsi="Arial" w:cs="Arial"/>
        </w:rPr>
        <w:t xml:space="preserve">) é uma extensão procedural da linguagem SQL desenvolvida pela Oracle, criada para permitir a combinação entre a manipulação de dados e estruturas de programação. Essa integração possibilita que o banco de dados não seja apenas um repositório de informações, mas também um ambiente de execução de lógica de negócio, capaz de processar regras, cálculos e automações diretamente no servidor </w:t>
      </w:r>
      <w:r w:rsidR="008E2044" w:rsidRPr="00410C70">
        <w:rPr>
          <w:rFonts w:ascii="Arial" w:hAnsi="Arial" w:cs="Arial"/>
        </w:rPr>
        <w:t>(Oracle, 2024; Goel, 2025).</w:t>
      </w:r>
    </w:p>
    <w:p w14:paraId="6DEE1919" w14:textId="77777777"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Ao integrar comandos SQL com estruturas de controle de fluxo, o PL/SQL possibilita a criação de blocos de código autônomos — chamados de blocos anônimos, </w:t>
      </w:r>
      <w:r w:rsidRPr="00410C70">
        <w:rPr>
          <w:rFonts w:ascii="Arial" w:hAnsi="Arial" w:cs="Arial"/>
          <w:i/>
        </w:rPr>
        <w:t>procedures</w:t>
      </w:r>
      <w:r w:rsidRPr="00410C70">
        <w:rPr>
          <w:rFonts w:ascii="Arial" w:hAnsi="Arial" w:cs="Arial"/>
        </w:rPr>
        <w:t xml:space="preserve"> e </w:t>
      </w:r>
      <w:r w:rsidRPr="00410C70">
        <w:rPr>
          <w:rFonts w:ascii="Arial" w:hAnsi="Arial" w:cs="Arial"/>
          <w:i/>
        </w:rPr>
        <w:t>functions</w:t>
      </w:r>
      <w:r w:rsidRPr="00410C70">
        <w:rPr>
          <w:rFonts w:ascii="Arial" w:hAnsi="Arial" w:cs="Arial"/>
        </w:rPr>
        <w:t xml:space="preserve"> — que podem ser reutilizados em diferentes aplicações. Essa abordagem reduz o tráfego entre a aplicação e o banco, aumentando a eficiência, segurança e padronização do processamento.</w:t>
      </w:r>
    </w:p>
    <w:p w14:paraId="2C60C118" w14:textId="58FCA924"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Segundo </w:t>
      </w:r>
      <w:r w:rsidR="002D71BA" w:rsidRPr="00410C70">
        <w:rPr>
          <w:rFonts w:ascii="Arial" w:hAnsi="Arial" w:cs="Arial"/>
        </w:rPr>
        <w:t>G</w:t>
      </w:r>
      <w:r w:rsidR="008E2044" w:rsidRPr="00410C70">
        <w:rPr>
          <w:rFonts w:ascii="Arial" w:hAnsi="Arial" w:cs="Arial"/>
        </w:rPr>
        <w:t>oel</w:t>
      </w:r>
      <w:r w:rsidR="002D71BA" w:rsidRPr="00410C70">
        <w:rPr>
          <w:rFonts w:ascii="Arial" w:hAnsi="Arial" w:cs="Arial"/>
        </w:rPr>
        <w:t xml:space="preserve"> (2025)</w:t>
      </w:r>
      <w:r w:rsidRPr="00410C70">
        <w:rPr>
          <w:rFonts w:ascii="Arial" w:hAnsi="Arial" w:cs="Arial"/>
        </w:rPr>
        <w:t>, a centralização da lógica no banco de dados pode reduzir em até 40% o tempo total de execução de consultas analíticas, além de garantir maior controle sobre acessos e validações internas. Além disso, o encapsulamento da lógica de negócio em pacotes armazenados (</w:t>
      </w:r>
      <w:r w:rsidRPr="00410C70">
        <w:rPr>
          <w:rFonts w:ascii="Arial" w:hAnsi="Arial" w:cs="Arial"/>
          <w:i/>
        </w:rPr>
        <w:t>packages</w:t>
      </w:r>
      <w:r w:rsidRPr="00410C70">
        <w:rPr>
          <w:rFonts w:ascii="Arial" w:hAnsi="Arial" w:cs="Arial"/>
        </w:rPr>
        <w:t>) torna o sistema mais modular e facilita a manutenção.</w:t>
      </w:r>
    </w:p>
    <w:p w14:paraId="25C15B07" w14:textId="3C31B103"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O PL/SQL é, portanto, um componente estratégico na construção de sistemas inteligentes e seguros, como o proposto neste trabalho, em que a lógica fuzzy é processada </w:t>
      </w:r>
      <w:r w:rsidR="00EE1D99" w:rsidRPr="00EE1D99">
        <w:rPr>
          <w:rFonts w:ascii="Arial" w:hAnsi="Arial" w:cs="Arial"/>
        </w:rPr>
        <w:t>no ambiente do SGBD</w:t>
      </w:r>
      <w:r w:rsidRPr="00410C70">
        <w:rPr>
          <w:rFonts w:ascii="Arial" w:hAnsi="Arial" w:cs="Arial"/>
        </w:rPr>
        <w:t>.</w:t>
      </w:r>
    </w:p>
    <w:p w14:paraId="05CDF443" w14:textId="77777777" w:rsidR="00DD6AD3" w:rsidRPr="00410C70" w:rsidRDefault="00DD6AD3" w:rsidP="00DD6AD3">
      <w:pPr>
        <w:pStyle w:val="Corpodetexto"/>
        <w:ind w:right="277" w:firstLine="720"/>
        <w:jc w:val="both"/>
        <w:rPr>
          <w:rFonts w:ascii="Arial" w:hAnsi="Arial" w:cs="Arial"/>
        </w:rPr>
      </w:pPr>
    </w:p>
    <w:p w14:paraId="49206437" w14:textId="0625253A" w:rsidR="00DD6AD3" w:rsidRPr="00410C70" w:rsidRDefault="00DD6AD3" w:rsidP="00C450AC">
      <w:pPr>
        <w:pStyle w:val="Ttulo2"/>
        <w:numPr>
          <w:ilvl w:val="2"/>
          <w:numId w:val="2"/>
        </w:numPr>
        <w:tabs>
          <w:tab w:val="left" w:pos="545"/>
        </w:tabs>
        <w:ind w:left="0" w:firstLine="0"/>
      </w:pPr>
      <w:r w:rsidRPr="00410C70">
        <w:t>Estruturas de controle e blocos anônimos</w:t>
      </w:r>
    </w:p>
    <w:p w14:paraId="7AB15C75" w14:textId="77777777" w:rsidR="00DD6AD3" w:rsidRPr="00410C70" w:rsidRDefault="00DD6AD3" w:rsidP="00DD6AD3">
      <w:pPr>
        <w:pStyle w:val="Corpodetexto"/>
        <w:ind w:right="277" w:firstLine="720"/>
        <w:jc w:val="both"/>
        <w:rPr>
          <w:rFonts w:ascii="Arial" w:hAnsi="Arial" w:cs="Arial"/>
        </w:rPr>
      </w:pPr>
    </w:p>
    <w:p w14:paraId="0134E37A" w14:textId="77777777"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O PL/SQL é estruturado em blocos lógicos compostos pelas seções </w:t>
      </w:r>
      <w:r w:rsidRPr="00410C70">
        <w:rPr>
          <w:rFonts w:ascii="Arial" w:hAnsi="Arial" w:cs="Arial"/>
          <w:i/>
        </w:rPr>
        <w:t>DECLARE, BEGIN, EXCEPTION</w:t>
      </w:r>
      <w:r w:rsidRPr="00410C70">
        <w:rPr>
          <w:rFonts w:ascii="Arial" w:hAnsi="Arial" w:cs="Arial"/>
        </w:rPr>
        <w:t xml:space="preserve"> e </w:t>
      </w:r>
      <w:r w:rsidRPr="00410C70">
        <w:rPr>
          <w:rFonts w:ascii="Arial" w:hAnsi="Arial" w:cs="Arial"/>
          <w:i/>
        </w:rPr>
        <w:t>END</w:t>
      </w:r>
      <w:r w:rsidRPr="00410C70">
        <w:rPr>
          <w:rFonts w:ascii="Arial" w:hAnsi="Arial" w:cs="Arial"/>
        </w:rPr>
        <w:t>, permitindo uma organização clara do código e o tratamento controlado de erros.</w:t>
      </w:r>
    </w:p>
    <w:p w14:paraId="69DD0D01" w14:textId="4ABC707D" w:rsidR="00DD6AD3" w:rsidRPr="00410C70" w:rsidRDefault="00643859" w:rsidP="00DD6AD3">
      <w:pPr>
        <w:pStyle w:val="Corpodetexto"/>
        <w:ind w:right="277" w:firstLine="720"/>
        <w:jc w:val="both"/>
        <w:rPr>
          <w:rFonts w:ascii="Arial" w:hAnsi="Arial" w:cs="Arial"/>
        </w:rPr>
      </w:pPr>
      <w:r>
        <w:rPr>
          <w:rFonts w:ascii="Arial" w:hAnsi="Arial" w:cs="Arial"/>
        </w:rPr>
        <w:lastRenderedPageBreak/>
        <w:t xml:space="preserve">As estruturas de controle </w:t>
      </w:r>
      <w:r w:rsidR="00DD6AD3" w:rsidRPr="00410C70">
        <w:rPr>
          <w:rFonts w:ascii="Arial" w:hAnsi="Arial" w:cs="Arial"/>
        </w:rPr>
        <w:t xml:space="preserve">como </w:t>
      </w:r>
      <w:r w:rsidR="00DD6AD3" w:rsidRPr="00410C70">
        <w:rPr>
          <w:rFonts w:ascii="Arial" w:hAnsi="Arial" w:cs="Arial"/>
          <w:i/>
        </w:rPr>
        <w:t>IF-THEN-ELSE, CASE, FOR, WHILE e LOOP</w:t>
      </w:r>
      <w:r>
        <w:rPr>
          <w:rFonts w:ascii="Arial" w:hAnsi="Arial" w:cs="Arial"/>
        </w:rPr>
        <w:t>,</w:t>
      </w:r>
      <w:r w:rsidR="00DD6AD3" w:rsidRPr="00410C70">
        <w:rPr>
          <w:rFonts w:ascii="Arial" w:hAnsi="Arial" w:cs="Arial"/>
        </w:rPr>
        <w:t xml:space="preserve"> tornam possível implementar decisões e repetições dentro do banco de dados, sem depender da aplicação.</w:t>
      </w:r>
    </w:p>
    <w:p w14:paraId="64A78703" w14:textId="77777777" w:rsidR="00DD6AD3" w:rsidRPr="00410C70" w:rsidRDefault="00DD6AD3" w:rsidP="00DD6AD3">
      <w:pPr>
        <w:pStyle w:val="Corpodetexto"/>
        <w:ind w:right="277" w:firstLine="720"/>
        <w:jc w:val="both"/>
        <w:rPr>
          <w:rFonts w:ascii="Arial" w:hAnsi="Arial" w:cs="Arial"/>
        </w:rPr>
      </w:pPr>
      <w:r w:rsidRPr="00410C70">
        <w:rPr>
          <w:rFonts w:ascii="Arial" w:hAnsi="Arial" w:cs="Arial"/>
        </w:rPr>
        <w:t>Esses recursos são fundamentais para processar os cálculos fuzzy em diferentes equipamentos, permitindo condições específicas e ajustes dinâmicos. Por exemplo, um bloco pode avaliar se o valor de vibração está “alto” e, com base nisso, acionar outra rotina de inferência fuzzy armazenada.</w:t>
      </w:r>
    </w:p>
    <w:p w14:paraId="5B388C53" w14:textId="77777777" w:rsidR="00DD6AD3" w:rsidRPr="00410C70" w:rsidRDefault="00DD6AD3" w:rsidP="00DD6AD3">
      <w:pPr>
        <w:pStyle w:val="Corpodetexto"/>
        <w:ind w:right="277" w:firstLine="720"/>
        <w:jc w:val="both"/>
        <w:rPr>
          <w:rFonts w:ascii="Arial" w:hAnsi="Arial" w:cs="Arial"/>
        </w:rPr>
      </w:pPr>
      <w:r w:rsidRPr="00410C70">
        <w:rPr>
          <w:rFonts w:ascii="Arial" w:hAnsi="Arial" w:cs="Arial"/>
        </w:rPr>
        <w:t>De acordo com Oracle (2024), o uso adequado dessas estruturas reduz o número de interações entre cliente e servidor, otimizando o tempo de resposta e diminuindo o risco de inconsistências durante a execução.</w:t>
      </w:r>
    </w:p>
    <w:p w14:paraId="236C368D" w14:textId="77777777" w:rsidR="00DD6AD3" w:rsidRPr="00410C70" w:rsidRDefault="00DD6AD3" w:rsidP="00DD6AD3">
      <w:pPr>
        <w:pStyle w:val="Corpodetexto"/>
        <w:ind w:right="277" w:firstLine="720"/>
        <w:jc w:val="both"/>
        <w:rPr>
          <w:rFonts w:ascii="Arial" w:hAnsi="Arial" w:cs="Arial"/>
        </w:rPr>
      </w:pPr>
    </w:p>
    <w:p w14:paraId="0975965E" w14:textId="45468E6A" w:rsidR="00DD6AD3" w:rsidRPr="00410C70" w:rsidRDefault="00DD6AD3" w:rsidP="00C450AC">
      <w:pPr>
        <w:pStyle w:val="Ttulo2"/>
        <w:numPr>
          <w:ilvl w:val="2"/>
          <w:numId w:val="2"/>
        </w:numPr>
        <w:tabs>
          <w:tab w:val="left" w:pos="545"/>
        </w:tabs>
        <w:ind w:left="0" w:firstLine="0"/>
      </w:pPr>
      <w:r w:rsidRPr="00410C70">
        <w:t>Procedures, functions e packages</w:t>
      </w:r>
    </w:p>
    <w:p w14:paraId="7F165123" w14:textId="77777777" w:rsidR="00DD6AD3" w:rsidRPr="00410C70" w:rsidRDefault="00DD6AD3" w:rsidP="00DD6AD3">
      <w:pPr>
        <w:pStyle w:val="Corpodetexto"/>
        <w:ind w:right="277" w:firstLine="720"/>
        <w:jc w:val="both"/>
        <w:rPr>
          <w:rFonts w:ascii="Arial" w:hAnsi="Arial" w:cs="Arial"/>
        </w:rPr>
      </w:pPr>
    </w:p>
    <w:p w14:paraId="65835399" w14:textId="5629A56B" w:rsidR="006C3A48" w:rsidRPr="00410C70" w:rsidRDefault="00DD6AD3" w:rsidP="006C3A48">
      <w:pPr>
        <w:pStyle w:val="Corpodetexto"/>
        <w:ind w:right="277" w:firstLine="720"/>
        <w:jc w:val="both"/>
        <w:rPr>
          <w:rFonts w:ascii="Arial" w:hAnsi="Arial" w:cs="Arial"/>
        </w:rPr>
      </w:pPr>
      <w:r w:rsidRPr="00410C70">
        <w:rPr>
          <w:rFonts w:ascii="Arial" w:hAnsi="Arial" w:cs="Arial"/>
        </w:rPr>
        <w:t>O</w:t>
      </w:r>
      <w:r w:rsidR="006C3A48" w:rsidRPr="00410C70">
        <w:rPr>
          <w:rFonts w:ascii="Arial" w:hAnsi="Arial" w:cs="Arial"/>
        </w:rPr>
        <w:t xml:space="preserve">s </w:t>
      </w:r>
      <w:r w:rsidR="006C3A48" w:rsidRPr="00410C70">
        <w:rPr>
          <w:rFonts w:ascii="Arial" w:hAnsi="Arial" w:cs="Arial"/>
          <w:i/>
        </w:rPr>
        <w:t>procedures</w:t>
      </w:r>
      <w:r w:rsidR="006C3A48" w:rsidRPr="00410C70">
        <w:rPr>
          <w:rFonts w:ascii="Arial" w:hAnsi="Arial" w:cs="Arial"/>
        </w:rPr>
        <w:t xml:space="preserve"> e </w:t>
      </w:r>
      <w:r w:rsidR="006C3A48" w:rsidRPr="00410C70">
        <w:rPr>
          <w:rFonts w:ascii="Arial" w:hAnsi="Arial" w:cs="Arial"/>
          <w:i/>
        </w:rPr>
        <w:t>functions</w:t>
      </w:r>
      <w:r w:rsidR="006C3A48" w:rsidRPr="00410C70">
        <w:rPr>
          <w:rFonts w:ascii="Arial" w:hAnsi="Arial" w:cs="Arial"/>
        </w:rPr>
        <w:t xml:space="preserve"> representam unidades de código armazenadas no banco de dados que encapsulam operações específicas, tornando-as reutilizáveis, seguras e de fácil manutenção. Um </w:t>
      </w:r>
      <w:r w:rsidR="006C3A48" w:rsidRPr="00410C70">
        <w:rPr>
          <w:rFonts w:ascii="Arial" w:hAnsi="Arial" w:cs="Arial"/>
          <w:i/>
        </w:rPr>
        <w:t>procedure</w:t>
      </w:r>
      <w:r w:rsidR="006C3A48" w:rsidRPr="00410C70">
        <w:rPr>
          <w:rFonts w:ascii="Arial" w:hAnsi="Arial" w:cs="Arial"/>
        </w:rPr>
        <w:t xml:space="preserve"> é utilizado para executar tarefas e pode alterar dados sem necessariamente retornar um valor. Já uma </w:t>
      </w:r>
      <w:r w:rsidR="006C3A48" w:rsidRPr="00410C70">
        <w:rPr>
          <w:rFonts w:ascii="Arial" w:hAnsi="Arial" w:cs="Arial"/>
          <w:i/>
        </w:rPr>
        <w:t>function</w:t>
      </w:r>
      <w:r w:rsidR="006C3A48" w:rsidRPr="00410C70">
        <w:rPr>
          <w:rFonts w:ascii="Arial" w:hAnsi="Arial" w:cs="Arial"/>
        </w:rPr>
        <w:t xml:space="preserve"> tem como característica principal retornar um resultado, podendo ser invocada diretamente em consultas SQL ou em outras rotinas internas do banco. Complementarmente, os </w:t>
      </w:r>
      <w:r w:rsidR="006C3A48" w:rsidRPr="00410C70">
        <w:rPr>
          <w:rFonts w:ascii="Arial" w:hAnsi="Arial" w:cs="Arial"/>
          <w:i/>
        </w:rPr>
        <w:t>packages</w:t>
      </w:r>
      <w:r w:rsidR="006C3A48" w:rsidRPr="00410C70">
        <w:rPr>
          <w:rFonts w:ascii="Arial" w:hAnsi="Arial" w:cs="Arial"/>
        </w:rPr>
        <w:t xml:space="preserve"> reúnem </w:t>
      </w:r>
      <w:r w:rsidR="006C3A48" w:rsidRPr="00410C70">
        <w:rPr>
          <w:rFonts w:ascii="Arial" w:hAnsi="Arial" w:cs="Arial"/>
          <w:i/>
        </w:rPr>
        <w:t>procedures</w:t>
      </w:r>
      <w:r w:rsidR="006C3A48" w:rsidRPr="00410C70">
        <w:rPr>
          <w:rFonts w:ascii="Arial" w:hAnsi="Arial" w:cs="Arial"/>
        </w:rPr>
        <w:t xml:space="preserve">, </w:t>
      </w:r>
      <w:r w:rsidR="006C3A48" w:rsidRPr="00410C70">
        <w:rPr>
          <w:rFonts w:ascii="Arial" w:hAnsi="Arial" w:cs="Arial"/>
          <w:i/>
        </w:rPr>
        <w:t>functions</w:t>
      </w:r>
      <w:r w:rsidR="006C3A48" w:rsidRPr="00410C70">
        <w:rPr>
          <w:rFonts w:ascii="Arial" w:hAnsi="Arial" w:cs="Arial"/>
        </w:rPr>
        <w:t>, variáveis e constantes sob um mesmo escopo lógico, promovendo modularidade, organização e padronização do código.</w:t>
      </w:r>
    </w:p>
    <w:p w14:paraId="60C0C096" w14:textId="77777777" w:rsidR="006C3A48" w:rsidRPr="00410C70" w:rsidRDefault="006C3A48" w:rsidP="006C3A48">
      <w:pPr>
        <w:pStyle w:val="Corpodetexto"/>
        <w:ind w:right="277" w:firstLine="720"/>
        <w:jc w:val="both"/>
        <w:rPr>
          <w:rFonts w:ascii="Arial" w:hAnsi="Arial" w:cs="Arial"/>
        </w:rPr>
      </w:pPr>
      <w:r w:rsidRPr="00410C70">
        <w:rPr>
          <w:rFonts w:ascii="Arial" w:hAnsi="Arial" w:cs="Arial"/>
        </w:rPr>
        <w:t>A adoção dessas estruturas permite que a lógica fuzzy seja centralizada no próprio banco de dados, possibilitando que os cálculos e inferências ocorram internamente, sem depender do processamento externo da aplicação. Esse modelo reduz a necessidade de troca de dados entre camadas, melhora a performance do sistema e fortalece a segurança da informação.</w:t>
      </w:r>
    </w:p>
    <w:p w14:paraId="2713787F" w14:textId="3F85989D" w:rsidR="00DD6AD3" w:rsidRPr="00410C70" w:rsidRDefault="006C3A48" w:rsidP="006C3A48">
      <w:pPr>
        <w:pStyle w:val="Corpodetexto"/>
        <w:ind w:right="277" w:firstLine="720"/>
        <w:jc w:val="both"/>
        <w:rPr>
          <w:rFonts w:ascii="Arial" w:hAnsi="Arial" w:cs="Arial"/>
        </w:rPr>
      </w:pPr>
      <w:r w:rsidRPr="00410C70">
        <w:rPr>
          <w:rFonts w:ascii="Arial" w:hAnsi="Arial" w:cs="Arial"/>
        </w:rPr>
        <w:t xml:space="preserve">De acordo com Goel (2025) e Oracle (2024), o encapsulamento da lógica dentro do banco de dados minimiza o risco de exposição de dados sensíveis e previne inconsistências entre diferentes camadas do sistema. Além disso, facilita a manutenção e evolução do código, uma vez que eventuais ajustes podem ser aplicados diretamente nos pacotes armazenados, sem a necessidade de reimplantar toda a aplicação. Dessa forma, o uso de </w:t>
      </w:r>
      <w:r w:rsidRPr="00410C70">
        <w:rPr>
          <w:rFonts w:ascii="Arial" w:hAnsi="Arial" w:cs="Arial"/>
          <w:i/>
        </w:rPr>
        <w:t>procedures</w:t>
      </w:r>
      <w:r w:rsidRPr="00410C70">
        <w:rPr>
          <w:rFonts w:ascii="Arial" w:hAnsi="Arial" w:cs="Arial"/>
        </w:rPr>
        <w:t xml:space="preserve">, </w:t>
      </w:r>
      <w:r w:rsidRPr="00410C70">
        <w:rPr>
          <w:rFonts w:ascii="Arial" w:hAnsi="Arial" w:cs="Arial"/>
          <w:i/>
        </w:rPr>
        <w:t>functions</w:t>
      </w:r>
      <w:r w:rsidRPr="00410C70">
        <w:rPr>
          <w:rFonts w:ascii="Arial" w:hAnsi="Arial" w:cs="Arial"/>
        </w:rPr>
        <w:t xml:space="preserve"> e </w:t>
      </w:r>
      <w:r w:rsidRPr="00410C70">
        <w:rPr>
          <w:rFonts w:ascii="Arial" w:hAnsi="Arial" w:cs="Arial"/>
          <w:i/>
        </w:rPr>
        <w:t>packages</w:t>
      </w:r>
      <w:r w:rsidRPr="00410C70">
        <w:rPr>
          <w:rFonts w:ascii="Arial" w:hAnsi="Arial" w:cs="Arial"/>
        </w:rPr>
        <w:t xml:space="preserve"> consolida uma arquitetura mais modular, eficiente e segura, adequada às demandas de sistemas críticos e de alto desempenho.</w:t>
      </w:r>
    </w:p>
    <w:p w14:paraId="65250067" w14:textId="77777777" w:rsidR="006C3A48" w:rsidRPr="00410C70" w:rsidRDefault="006C3A48" w:rsidP="006C3A48">
      <w:pPr>
        <w:pStyle w:val="Corpodetexto"/>
        <w:ind w:right="277" w:firstLine="720"/>
        <w:jc w:val="both"/>
        <w:rPr>
          <w:rFonts w:ascii="Arial" w:hAnsi="Arial" w:cs="Arial"/>
        </w:rPr>
      </w:pPr>
    </w:p>
    <w:p w14:paraId="31027721" w14:textId="050E7B67" w:rsidR="00DD6AD3" w:rsidRPr="00410C70" w:rsidRDefault="00DD6AD3" w:rsidP="006C3A48">
      <w:pPr>
        <w:pStyle w:val="Ttulo2"/>
        <w:numPr>
          <w:ilvl w:val="2"/>
          <w:numId w:val="2"/>
        </w:numPr>
        <w:tabs>
          <w:tab w:val="left" w:pos="545"/>
        </w:tabs>
        <w:ind w:left="0" w:firstLine="0"/>
      </w:pPr>
      <w:r w:rsidRPr="00410C70">
        <w:t>Manipulação de dados e cursores</w:t>
      </w:r>
    </w:p>
    <w:p w14:paraId="46A10268" w14:textId="77777777" w:rsidR="00DD6AD3" w:rsidRPr="00410C70" w:rsidRDefault="00DD6AD3" w:rsidP="00DD6AD3">
      <w:pPr>
        <w:pStyle w:val="Corpodetexto"/>
        <w:ind w:right="277" w:firstLine="720"/>
        <w:jc w:val="both"/>
        <w:rPr>
          <w:rFonts w:ascii="Arial" w:hAnsi="Arial" w:cs="Arial"/>
        </w:rPr>
      </w:pPr>
    </w:p>
    <w:p w14:paraId="7E3F05C6" w14:textId="17A0D425"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O PL/SQL oferece diversos mecanismos para manipulação eficiente de grandes volumes de dados, como cursores explícitos, </w:t>
      </w:r>
      <w:r w:rsidRPr="00410C70">
        <w:rPr>
          <w:rFonts w:ascii="Arial" w:hAnsi="Arial" w:cs="Arial"/>
          <w:i/>
        </w:rPr>
        <w:t>BULK COLLECT</w:t>
      </w:r>
      <w:r w:rsidRPr="00410C70">
        <w:rPr>
          <w:rFonts w:ascii="Arial" w:hAnsi="Arial" w:cs="Arial"/>
        </w:rPr>
        <w:t xml:space="preserve"> e </w:t>
      </w:r>
      <w:r w:rsidRPr="00410C70">
        <w:rPr>
          <w:rFonts w:ascii="Arial" w:hAnsi="Arial" w:cs="Arial"/>
          <w:i/>
        </w:rPr>
        <w:t>FORALL</w:t>
      </w:r>
      <w:r w:rsidRPr="00410C70">
        <w:rPr>
          <w:rFonts w:ascii="Arial" w:hAnsi="Arial" w:cs="Arial"/>
        </w:rPr>
        <w:t>, que permitem o processamento em lote (</w:t>
      </w:r>
      <w:r w:rsidRPr="00643859">
        <w:rPr>
          <w:rFonts w:ascii="Arial" w:hAnsi="Arial" w:cs="Arial"/>
          <w:i/>
        </w:rPr>
        <w:t>batch processing</w:t>
      </w:r>
      <w:r w:rsidRPr="00410C70">
        <w:rPr>
          <w:rFonts w:ascii="Arial" w:hAnsi="Arial" w:cs="Arial"/>
        </w:rPr>
        <w:t>).</w:t>
      </w:r>
    </w:p>
    <w:p w14:paraId="52CD81C7" w14:textId="77777777"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Os cursores são utilizados para percorrer conjuntos de registros retornados por uma consulta, permitindo que cada linha seja tratada individualmente. Já o </w:t>
      </w:r>
      <w:r w:rsidRPr="00410C70">
        <w:rPr>
          <w:rFonts w:ascii="Arial" w:hAnsi="Arial" w:cs="Arial"/>
          <w:i/>
        </w:rPr>
        <w:t>BULK COLLECT</w:t>
      </w:r>
      <w:r w:rsidRPr="00410C70">
        <w:rPr>
          <w:rFonts w:ascii="Arial" w:hAnsi="Arial" w:cs="Arial"/>
        </w:rPr>
        <w:t xml:space="preserve"> e o </w:t>
      </w:r>
      <w:r w:rsidRPr="00410C70">
        <w:rPr>
          <w:rFonts w:ascii="Arial" w:hAnsi="Arial" w:cs="Arial"/>
          <w:i/>
        </w:rPr>
        <w:t>FORALL</w:t>
      </w:r>
      <w:r w:rsidRPr="00410C70">
        <w:rPr>
          <w:rFonts w:ascii="Arial" w:hAnsi="Arial" w:cs="Arial"/>
        </w:rPr>
        <w:t xml:space="preserve"> processam múltiplos registros de uma só vez, reduzindo drasticamente a sobrecarga de comunicação entre o SQL </w:t>
      </w:r>
      <w:r w:rsidRPr="00410C70">
        <w:rPr>
          <w:rFonts w:ascii="Arial" w:hAnsi="Arial" w:cs="Arial"/>
          <w:i/>
        </w:rPr>
        <w:t>Engine</w:t>
      </w:r>
      <w:r w:rsidRPr="00410C70">
        <w:rPr>
          <w:rFonts w:ascii="Arial" w:hAnsi="Arial" w:cs="Arial"/>
        </w:rPr>
        <w:t xml:space="preserve"> e o PL/SQL </w:t>
      </w:r>
      <w:r w:rsidRPr="00410C70">
        <w:rPr>
          <w:rFonts w:ascii="Arial" w:hAnsi="Arial" w:cs="Arial"/>
          <w:i/>
        </w:rPr>
        <w:t>Engine</w:t>
      </w:r>
      <w:r w:rsidRPr="00410C70">
        <w:rPr>
          <w:rFonts w:ascii="Arial" w:hAnsi="Arial" w:cs="Arial"/>
        </w:rPr>
        <w:t>.</w:t>
      </w:r>
    </w:p>
    <w:p w14:paraId="4777F938" w14:textId="0B5B9356" w:rsidR="003971A7" w:rsidRPr="00410C70" w:rsidRDefault="00DD6AD3" w:rsidP="00DD6AD3">
      <w:pPr>
        <w:pStyle w:val="Corpodetexto"/>
        <w:ind w:right="277" w:firstLine="720"/>
        <w:jc w:val="both"/>
        <w:rPr>
          <w:rFonts w:ascii="Arial" w:hAnsi="Arial" w:cs="Arial"/>
        </w:rPr>
      </w:pPr>
      <w:r w:rsidRPr="00410C70">
        <w:rPr>
          <w:rFonts w:ascii="Arial" w:hAnsi="Arial" w:cs="Arial"/>
        </w:rPr>
        <w:t xml:space="preserve">Essas técnicas são especialmente úteis em aplicações industriais, nas quais há coleta constante de dados de sensores e equipamentos. Por exemplo, em um cenário de inspeção, é possível carregar milhares de medições em memória, processá-las segundo regras fuzzy e gravar apenas os resultados consolidados, </w:t>
      </w:r>
      <w:r w:rsidRPr="00410C70">
        <w:rPr>
          <w:rFonts w:ascii="Arial" w:hAnsi="Arial" w:cs="Arial"/>
        </w:rPr>
        <w:lastRenderedPageBreak/>
        <w:t>economizando tempo e recursos computacionais (</w:t>
      </w:r>
      <w:r w:rsidR="008E2044" w:rsidRPr="00410C70">
        <w:rPr>
          <w:rFonts w:ascii="Arial" w:hAnsi="Arial" w:cs="Arial"/>
        </w:rPr>
        <w:t>Oracle, 2024; Nakhate</w:t>
      </w:r>
      <w:r w:rsidR="002C3A31" w:rsidRPr="00410C70">
        <w:rPr>
          <w:rFonts w:ascii="Arial" w:hAnsi="Arial" w:cs="Arial"/>
        </w:rPr>
        <w:t xml:space="preserve"> </w:t>
      </w:r>
      <w:r w:rsidR="008E2044" w:rsidRPr="00410C70">
        <w:rPr>
          <w:rFonts w:ascii="Arial" w:hAnsi="Arial" w:cs="Arial"/>
          <w:i/>
        </w:rPr>
        <w:t>et al</w:t>
      </w:r>
      <w:r w:rsidR="008E2044" w:rsidRPr="00410C70">
        <w:rPr>
          <w:rFonts w:ascii="Arial" w:hAnsi="Arial" w:cs="Arial"/>
        </w:rPr>
        <w:t xml:space="preserve">., </w:t>
      </w:r>
      <w:r w:rsidR="002C3A31" w:rsidRPr="00410C70">
        <w:rPr>
          <w:rFonts w:ascii="Arial" w:hAnsi="Arial" w:cs="Arial"/>
        </w:rPr>
        <w:t>2025</w:t>
      </w:r>
      <w:r w:rsidRPr="00410C70">
        <w:rPr>
          <w:rFonts w:ascii="Arial" w:hAnsi="Arial" w:cs="Arial"/>
        </w:rPr>
        <w:t>).</w:t>
      </w:r>
    </w:p>
    <w:p w14:paraId="1D2AD366" w14:textId="77777777" w:rsidR="00DD6AD3" w:rsidRPr="00410C70" w:rsidRDefault="00DD6AD3" w:rsidP="00DD6AD3">
      <w:pPr>
        <w:pStyle w:val="Corpodetexto"/>
        <w:ind w:right="277" w:firstLine="720"/>
        <w:jc w:val="both"/>
        <w:rPr>
          <w:rFonts w:ascii="Arial" w:hAnsi="Arial" w:cs="Arial"/>
        </w:rPr>
      </w:pPr>
    </w:p>
    <w:p w14:paraId="73F8E00C" w14:textId="1247B929" w:rsidR="00DD6AD3" w:rsidRPr="00410C70" w:rsidRDefault="00DD6AD3" w:rsidP="006C3A48">
      <w:pPr>
        <w:pStyle w:val="Ttulo2"/>
        <w:numPr>
          <w:ilvl w:val="2"/>
          <w:numId w:val="2"/>
        </w:numPr>
        <w:tabs>
          <w:tab w:val="left" w:pos="545"/>
        </w:tabs>
        <w:ind w:left="0" w:firstLine="0"/>
      </w:pPr>
      <w:r w:rsidRPr="00410C70">
        <w:t>Tratamento de exceções e auditoria</w:t>
      </w:r>
    </w:p>
    <w:p w14:paraId="2DB83328" w14:textId="77777777" w:rsidR="00DD6AD3" w:rsidRPr="00410C70" w:rsidRDefault="00DD6AD3" w:rsidP="00DD6AD3">
      <w:pPr>
        <w:pStyle w:val="Corpodetexto"/>
        <w:ind w:right="277" w:firstLine="720"/>
        <w:jc w:val="both"/>
        <w:rPr>
          <w:rFonts w:ascii="Arial" w:hAnsi="Arial" w:cs="Arial"/>
        </w:rPr>
      </w:pPr>
    </w:p>
    <w:p w14:paraId="2BFD2030" w14:textId="64972066" w:rsidR="00DD6AD3" w:rsidRPr="00410C70" w:rsidRDefault="00DD6AD3" w:rsidP="00DD6AD3">
      <w:pPr>
        <w:pStyle w:val="Corpodetexto"/>
        <w:ind w:right="277" w:firstLine="720"/>
        <w:jc w:val="both"/>
        <w:rPr>
          <w:rFonts w:ascii="Arial" w:hAnsi="Arial" w:cs="Arial"/>
        </w:rPr>
      </w:pPr>
      <w:r w:rsidRPr="00410C70">
        <w:rPr>
          <w:rFonts w:ascii="Arial" w:hAnsi="Arial" w:cs="Arial"/>
        </w:rPr>
        <w:t>Um dos grandes diferenciais do PL/SQL é seu robusto mecanismo de tratamento de exceções (</w:t>
      </w:r>
      <w:r w:rsidRPr="00410C70">
        <w:rPr>
          <w:rFonts w:ascii="Arial" w:hAnsi="Arial" w:cs="Arial"/>
          <w:i/>
        </w:rPr>
        <w:t>exception handling</w:t>
      </w:r>
      <w:r w:rsidRPr="00410C70">
        <w:rPr>
          <w:rFonts w:ascii="Arial" w:hAnsi="Arial" w:cs="Arial"/>
        </w:rPr>
        <w:t>), que permite capturar e tratar erros de execução de forma controlada.</w:t>
      </w:r>
    </w:p>
    <w:p w14:paraId="28C89626" w14:textId="77777777"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Através de comandos como </w:t>
      </w:r>
      <w:r w:rsidRPr="00410C70">
        <w:rPr>
          <w:rFonts w:ascii="Arial" w:hAnsi="Arial" w:cs="Arial"/>
          <w:i/>
        </w:rPr>
        <w:t>WHEN OTHERS THEN</w:t>
      </w:r>
      <w:r w:rsidRPr="00410C70">
        <w:rPr>
          <w:rFonts w:ascii="Arial" w:hAnsi="Arial" w:cs="Arial"/>
        </w:rPr>
        <w:t>, é possível registrar o tipo de erro, aplicar correções ou interromper a execução de maneira segura. Essa abordagem evita falhas críticas e contribui para a confiabilidade do sistema.</w:t>
      </w:r>
    </w:p>
    <w:p w14:paraId="353ECD74" w14:textId="77777777" w:rsidR="00DD6AD3" w:rsidRPr="00410C70" w:rsidRDefault="00DD6AD3" w:rsidP="00DD6AD3">
      <w:pPr>
        <w:pStyle w:val="Corpodetexto"/>
        <w:ind w:right="277" w:firstLine="720"/>
        <w:jc w:val="both"/>
        <w:rPr>
          <w:rFonts w:ascii="Arial" w:hAnsi="Arial" w:cs="Arial"/>
        </w:rPr>
      </w:pPr>
      <w:r w:rsidRPr="00410C70">
        <w:rPr>
          <w:rFonts w:ascii="Arial" w:hAnsi="Arial" w:cs="Arial"/>
        </w:rPr>
        <w:t>Além disso, podem ser criadas rotinas de auditoria interna, responsáveis por registrar automaticamente eventos como falhas de leitura, valores fora de faixa ou inconsistências de dados. Esses logs podem, posteriormente, alimentar o processo fuzzy, auxiliando na detecção de padrões de falha recorrentes.</w:t>
      </w:r>
    </w:p>
    <w:p w14:paraId="1044769C" w14:textId="516B9280"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De acordo com </w:t>
      </w:r>
      <w:r w:rsidR="002C3A31" w:rsidRPr="00410C70">
        <w:rPr>
          <w:rFonts w:ascii="Arial" w:hAnsi="Arial" w:cs="Arial"/>
        </w:rPr>
        <w:t xml:space="preserve">Nakhate </w:t>
      </w:r>
      <w:r w:rsidR="002C3A31" w:rsidRPr="00410C70">
        <w:rPr>
          <w:rFonts w:ascii="Arial" w:hAnsi="Arial" w:cs="Arial"/>
          <w:i/>
        </w:rPr>
        <w:t>et al</w:t>
      </w:r>
      <w:r w:rsidR="002C3A31" w:rsidRPr="00410C70">
        <w:rPr>
          <w:rFonts w:ascii="Arial" w:hAnsi="Arial" w:cs="Arial"/>
        </w:rPr>
        <w:t>. (2025)</w:t>
      </w:r>
      <w:r w:rsidRPr="00410C70">
        <w:rPr>
          <w:rFonts w:ascii="Arial" w:hAnsi="Arial" w:cs="Arial"/>
        </w:rPr>
        <w:t>, o tratamento adequado de exceções e a auditoria interna são práticas essenciais para garantir confiabilidade, rastreabilidade e segurança operacional em sistemas industriais inteligentes.</w:t>
      </w:r>
    </w:p>
    <w:p w14:paraId="19791C3F" w14:textId="2D9CC6A0" w:rsidR="00DD6AD3" w:rsidRPr="00410C70" w:rsidRDefault="00DD6AD3" w:rsidP="00DD6AD3">
      <w:pPr>
        <w:pStyle w:val="Corpodetexto"/>
        <w:ind w:right="277" w:firstLine="720"/>
        <w:jc w:val="both"/>
        <w:rPr>
          <w:rFonts w:ascii="Arial" w:hAnsi="Arial" w:cs="Arial"/>
        </w:rPr>
      </w:pPr>
      <w:r w:rsidRPr="00410C70">
        <w:rPr>
          <w:rFonts w:ascii="Arial" w:hAnsi="Arial" w:cs="Arial"/>
        </w:rPr>
        <w:t>Dessa forma, a aplicação conjunta das técnicas apresentadas neste tópico reforça o papel do PL/SQL como uma ferramenta estratégica na execução de lógicas complexas dentro do banco de dados. Sua integração com a lógica fuzzy proposta neste trabalho proporciona ganhos significativos de desempenho, segurança e confiabilidade, reduzindo a dependência entre camadas e permitindo decisões mais rápidas e precisas.</w:t>
      </w:r>
    </w:p>
    <w:p w14:paraId="0D0C0ABA" w14:textId="77777777" w:rsidR="00DD6AD3" w:rsidRPr="00410C70" w:rsidRDefault="00DD6AD3" w:rsidP="00DD6AD3">
      <w:pPr>
        <w:pStyle w:val="Corpodetexto"/>
        <w:ind w:right="277" w:firstLine="720"/>
        <w:jc w:val="both"/>
        <w:rPr>
          <w:rFonts w:ascii="Arial" w:hAnsi="Arial" w:cs="Arial"/>
        </w:rPr>
      </w:pPr>
    </w:p>
    <w:p w14:paraId="1BF6E6EA" w14:textId="22784B52" w:rsidR="0048458B" w:rsidRPr="00410C70" w:rsidRDefault="00CF7536" w:rsidP="003149D2">
      <w:pPr>
        <w:pStyle w:val="Ttulo2"/>
        <w:numPr>
          <w:ilvl w:val="1"/>
          <w:numId w:val="2"/>
        </w:numPr>
        <w:tabs>
          <w:tab w:val="left" w:pos="545"/>
        </w:tabs>
        <w:ind w:left="0" w:firstLine="0"/>
      </w:pPr>
      <w:r w:rsidRPr="00410C70">
        <w:t>Integração entre PL/SQL e lógica fuzzy na previsão de falhas</w:t>
      </w:r>
    </w:p>
    <w:p w14:paraId="6A056A89" w14:textId="77777777" w:rsidR="003149D2" w:rsidRPr="00410C70" w:rsidRDefault="003149D2" w:rsidP="003149D2">
      <w:pPr>
        <w:pStyle w:val="Corpodetexto"/>
        <w:ind w:right="277" w:firstLine="720"/>
        <w:jc w:val="both"/>
        <w:rPr>
          <w:rFonts w:ascii="Arial" w:hAnsi="Arial" w:cs="Arial"/>
        </w:rPr>
      </w:pPr>
    </w:p>
    <w:p w14:paraId="50B7E721" w14:textId="77777777" w:rsidR="006C3A48" w:rsidRPr="00410C70" w:rsidRDefault="006C3A48" w:rsidP="006C3A48">
      <w:pPr>
        <w:pStyle w:val="Corpodetexto"/>
        <w:ind w:right="277" w:firstLine="720"/>
        <w:jc w:val="both"/>
        <w:rPr>
          <w:rFonts w:ascii="Arial" w:hAnsi="Arial" w:cs="Arial"/>
        </w:rPr>
      </w:pPr>
      <w:r w:rsidRPr="00410C70">
        <w:rPr>
          <w:rFonts w:ascii="Arial" w:hAnsi="Arial" w:cs="Arial"/>
        </w:rPr>
        <w:t>A integração entre o PL/SQL e a lógica fuzzy constitui a base conceitual e tecnológica da proposta deste trabalho, unindo o poder analítico dos sistemas fuzzy à eficiência e segurança do processamento interno no banco de dados. Essa combinação permite que todo o processo de análise e previsão de falhas seja executado diretamente no ambiente do SGBD Oracle, eliminando a necessidade de processamento externo na aplicação e reduzindo significativamente o tempo de resposta e o tráfego de dados entre as camadas do sistema.</w:t>
      </w:r>
    </w:p>
    <w:p w14:paraId="170D4E27" w14:textId="056B62C7" w:rsidR="006C3A48" w:rsidRPr="00410C70" w:rsidRDefault="006C3A48" w:rsidP="006C3A48">
      <w:pPr>
        <w:pStyle w:val="Corpodetexto"/>
        <w:ind w:right="277" w:firstLine="720"/>
        <w:jc w:val="both"/>
        <w:rPr>
          <w:rFonts w:ascii="Arial" w:hAnsi="Arial" w:cs="Arial"/>
        </w:rPr>
      </w:pPr>
      <w:r w:rsidRPr="00410C70">
        <w:rPr>
          <w:rFonts w:ascii="Arial" w:hAnsi="Arial" w:cs="Arial"/>
        </w:rPr>
        <w:t xml:space="preserve">O modelo proposto realiza o fluxo completo de análise dentro do banco de dados, iniciando com a coleta e normalização dos dados provenientes das inspeções periódicas </w:t>
      </w:r>
      <w:r w:rsidR="008E2044" w:rsidRPr="00410C70">
        <w:rPr>
          <w:rFonts w:ascii="Arial" w:hAnsi="Arial" w:cs="Arial"/>
        </w:rPr>
        <w:t>(</w:t>
      </w:r>
      <w:r w:rsidRPr="00410C70">
        <w:rPr>
          <w:rFonts w:ascii="Arial" w:hAnsi="Arial" w:cs="Arial"/>
        </w:rPr>
        <w:t>como temperatura, vibração e ruído</w:t>
      </w:r>
      <w:r w:rsidR="008E2044" w:rsidRPr="00410C70">
        <w:rPr>
          <w:rFonts w:ascii="Arial" w:hAnsi="Arial" w:cs="Arial"/>
        </w:rPr>
        <w:t>)</w:t>
      </w:r>
      <w:r w:rsidRPr="00410C70">
        <w:rPr>
          <w:rFonts w:ascii="Arial" w:hAnsi="Arial" w:cs="Arial"/>
        </w:rPr>
        <w:t>, os quais são registrados nas tabelas do banco e normalizados para o intervalo de 0 a 1, permitindo seu tratamento pelos conjuntos fuzzy. Em seguida, ocorre a etapa de fuzzificação, na qual as variáveis normalizadas são convertidas em valores linguísticos (como “baixo”, “médio” e “alto”) por meio de funções de pertinência implementadas em rotinas PL/SQL.</w:t>
      </w:r>
    </w:p>
    <w:p w14:paraId="4F69CA2A" w14:textId="0E110A34" w:rsidR="006C3A48" w:rsidRPr="00410C70" w:rsidRDefault="006C3A48" w:rsidP="006C3A48">
      <w:pPr>
        <w:pStyle w:val="Corpodetexto"/>
        <w:ind w:right="277" w:firstLine="720"/>
        <w:jc w:val="both"/>
        <w:rPr>
          <w:rFonts w:ascii="Arial" w:hAnsi="Arial" w:cs="Arial"/>
        </w:rPr>
      </w:pPr>
      <w:r w:rsidRPr="00410C70">
        <w:rPr>
          <w:rFonts w:ascii="Arial" w:hAnsi="Arial" w:cs="Arial"/>
        </w:rPr>
        <w:t xml:space="preserve">Na etapa seguinte, denominada inferência fuzzy, as regras do tipo “SE... ENTÃO...” são armazenadas em </w:t>
      </w:r>
      <w:r w:rsidRPr="00410C70">
        <w:rPr>
          <w:rFonts w:ascii="Arial" w:hAnsi="Arial" w:cs="Arial"/>
          <w:i/>
        </w:rPr>
        <w:t>packages</w:t>
      </w:r>
      <w:r w:rsidRPr="00410C70">
        <w:rPr>
          <w:rFonts w:ascii="Arial" w:hAnsi="Arial" w:cs="Arial"/>
        </w:rPr>
        <w:t xml:space="preserve"> e processadas internamente, utilizando estruturas de controle como </w:t>
      </w:r>
      <w:r w:rsidRPr="00410C70">
        <w:rPr>
          <w:rFonts w:ascii="Arial" w:hAnsi="Arial" w:cs="Arial"/>
          <w:i/>
        </w:rPr>
        <w:t>IF, CASE</w:t>
      </w:r>
      <w:r w:rsidRPr="00410C70">
        <w:rPr>
          <w:rFonts w:ascii="Arial" w:hAnsi="Arial" w:cs="Arial"/>
        </w:rPr>
        <w:t xml:space="preserve"> e </w:t>
      </w:r>
      <w:r w:rsidRPr="00410C70">
        <w:rPr>
          <w:rFonts w:ascii="Arial" w:hAnsi="Arial" w:cs="Arial"/>
          <w:i/>
        </w:rPr>
        <w:t>LOOP</w:t>
      </w:r>
      <w:r w:rsidRPr="00410C70">
        <w:rPr>
          <w:rFonts w:ascii="Arial" w:hAnsi="Arial" w:cs="Arial"/>
        </w:rPr>
        <w:t xml:space="preserve">. Essa fase gera valores fuzzy intermediários, que representam o nível de risco calculado para cada condição analisada. Posteriormente, ocorre a defuzzificação, na qual os resultados das inferências são convertidos em valores numéricos concretos, geralmente variando entre 0 e </w:t>
      </w:r>
      <w:r w:rsidR="00EE1D99">
        <w:rPr>
          <w:rFonts w:ascii="Arial" w:hAnsi="Arial" w:cs="Arial"/>
        </w:rPr>
        <w:t>5</w:t>
      </w:r>
      <w:r w:rsidRPr="00410C70">
        <w:rPr>
          <w:rFonts w:ascii="Arial" w:hAnsi="Arial" w:cs="Arial"/>
        </w:rPr>
        <w:t xml:space="preserve">, utilizando funções de média ponderada ou método do centro de gravidade. Esses valores correspondem ao índice de falha predita de cada </w:t>
      </w:r>
      <w:r w:rsidRPr="00410C70">
        <w:rPr>
          <w:rFonts w:ascii="Arial" w:hAnsi="Arial" w:cs="Arial"/>
        </w:rPr>
        <w:lastRenderedPageBreak/>
        <w:t>equipamento.</w:t>
      </w:r>
    </w:p>
    <w:p w14:paraId="74528921" w14:textId="77777777" w:rsidR="006C3A48" w:rsidRPr="00410C70" w:rsidRDefault="006C3A48" w:rsidP="006C3A48">
      <w:pPr>
        <w:pStyle w:val="Corpodetexto"/>
        <w:ind w:right="277" w:firstLine="720"/>
        <w:jc w:val="both"/>
        <w:rPr>
          <w:rFonts w:ascii="Arial" w:hAnsi="Arial" w:cs="Arial"/>
        </w:rPr>
      </w:pPr>
      <w:r w:rsidRPr="00410C70">
        <w:rPr>
          <w:rFonts w:ascii="Arial" w:hAnsi="Arial" w:cs="Arial"/>
        </w:rPr>
        <w:t>Com base nesse índice, o sistema executa a geração automática de alertas e relatórios de manutenção preditiva, conforme os limiares definidos pelo usuário, possibilitando que as ações corretivas sejam tomadas de forma antecipada.</w:t>
      </w:r>
    </w:p>
    <w:p w14:paraId="3246AE1D" w14:textId="78CEF021" w:rsidR="006C3A48" w:rsidRPr="00410C70" w:rsidRDefault="006C3A48" w:rsidP="006C3A48">
      <w:pPr>
        <w:pStyle w:val="Corpodetexto"/>
        <w:ind w:right="277" w:firstLine="720"/>
        <w:jc w:val="both"/>
        <w:rPr>
          <w:rFonts w:ascii="Arial" w:hAnsi="Arial" w:cs="Arial"/>
        </w:rPr>
      </w:pPr>
      <w:r w:rsidRPr="00410C70">
        <w:rPr>
          <w:rFonts w:ascii="Arial" w:hAnsi="Arial" w:cs="Arial"/>
        </w:rPr>
        <w:t xml:space="preserve">Segundo Nakhate </w:t>
      </w:r>
      <w:r w:rsidRPr="00410C70">
        <w:rPr>
          <w:rFonts w:ascii="Arial" w:hAnsi="Arial" w:cs="Arial"/>
          <w:i/>
        </w:rPr>
        <w:t>et al</w:t>
      </w:r>
      <w:r w:rsidRPr="00410C70">
        <w:rPr>
          <w:rFonts w:ascii="Arial" w:hAnsi="Arial" w:cs="Arial"/>
        </w:rPr>
        <w:t>. (2025) e Peter, Kundi e Machuve (2025), a integração de sistemas fuzzy ao processamento interno do banco de dados proporciona decisões mais ágeis e precisas, além de reduzir falhas humanas e inconsistências entre camadas de software. Além do ganho de desempenho, a execução das rotinas fuzzy dentro do banco traz benefícios de segurança e rastreabilidade, uma vez que toda a lógica de decisão permanece encapsulada em funções internas, com controle de permissões de acesso e registro automático de logs.</w:t>
      </w:r>
    </w:p>
    <w:p w14:paraId="0020652D" w14:textId="5C926F91" w:rsidR="004516AA" w:rsidRPr="00410C70" w:rsidRDefault="006C3A48" w:rsidP="006C3A48">
      <w:pPr>
        <w:pStyle w:val="Corpodetexto"/>
        <w:ind w:right="277" w:firstLine="720"/>
        <w:jc w:val="both"/>
        <w:rPr>
          <w:rFonts w:ascii="Arial" w:hAnsi="Arial" w:cs="Arial"/>
        </w:rPr>
      </w:pPr>
      <w:r w:rsidRPr="00410C70">
        <w:rPr>
          <w:rFonts w:ascii="Arial" w:hAnsi="Arial" w:cs="Arial"/>
        </w:rPr>
        <w:t>Dessa forma, o modelo integrado proposto neste trabalho está alinhado aos princípios da Indústria 4.0, que valorizam a automação inteligente, a análise preditiva e o uso eficiente de dados em tempo real para otimização de processos industriais. Com base nos fundamentos teóricos apresentados, evidencia-se o potencial da combinação entre lógica fuzzy e PL/SQL como ferramenta de suporte à manutenção preditiva, promovendo um avanço significativo na eficiência e confiabilidade dos sistemas industriais. A seguir, será apresentada a aplicação prática desse modelo, detalhando as etapas de desenvolvimento e os resultados obtidos a partir dos testes realizados.</w:t>
      </w:r>
    </w:p>
    <w:p w14:paraId="5010571F" w14:textId="77777777" w:rsidR="0048458B" w:rsidRPr="00410C70" w:rsidRDefault="0048458B" w:rsidP="0048458B">
      <w:pPr>
        <w:jc w:val="both"/>
        <w:rPr>
          <w:rFonts w:ascii="Arial" w:hAnsi="Arial" w:cs="Arial"/>
          <w:sz w:val="24"/>
          <w:szCs w:val="24"/>
        </w:rPr>
      </w:pPr>
    </w:p>
    <w:p w14:paraId="587EF096" w14:textId="77777777" w:rsidR="00A814CE" w:rsidRPr="00410C70" w:rsidRDefault="00A814CE" w:rsidP="00A814CE">
      <w:pPr>
        <w:pStyle w:val="paragraph"/>
        <w:spacing w:before="0" w:beforeAutospacing="0" w:after="0" w:afterAutospacing="0"/>
        <w:textAlignment w:val="baseline"/>
        <w:rPr>
          <w:rFonts w:ascii="Segoe UI" w:hAnsi="Segoe UI" w:cs="Segoe UI"/>
          <w:sz w:val="18"/>
          <w:szCs w:val="18"/>
        </w:rPr>
      </w:pPr>
      <w:r w:rsidRPr="00410C70">
        <w:rPr>
          <w:rStyle w:val="eop"/>
          <w:rFonts w:ascii="Arial MT" w:eastAsiaTheme="majorEastAsia" w:hAnsi="Arial MT" w:cs="Segoe UI"/>
        </w:rPr>
        <w:t> </w:t>
      </w:r>
    </w:p>
    <w:p w14:paraId="18E0A261" w14:textId="6F670A09" w:rsidR="00A814CE" w:rsidRPr="00410C70" w:rsidRDefault="00A814CE" w:rsidP="00A814CE">
      <w:pPr>
        <w:pStyle w:val="Ttulo1"/>
        <w:numPr>
          <w:ilvl w:val="0"/>
          <w:numId w:val="2"/>
        </w:numPr>
        <w:jc w:val="both"/>
      </w:pPr>
      <w:r w:rsidRPr="00410C70">
        <w:t>MATERIAIS E MÉTODOS </w:t>
      </w:r>
    </w:p>
    <w:p w14:paraId="65E28F16" w14:textId="0A50C087" w:rsidR="006C3A48" w:rsidRPr="00410C70" w:rsidRDefault="006C3A48" w:rsidP="00A814CE">
      <w:pPr>
        <w:pStyle w:val="Corpodetexto"/>
        <w:ind w:right="277" w:firstLine="720"/>
        <w:jc w:val="both"/>
        <w:rPr>
          <w:rFonts w:ascii="Arial" w:hAnsi="Arial" w:cs="Arial"/>
        </w:rPr>
      </w:pPr>
    </w:p>
    <w:p w14:paraId="7C32E5D3" w14:textId="41DC5C87" w:rsidR="00AC6020" w:rsidRPr="00410C70" w:rsidRDefault="001B7AD5" w:rsidP="00613122">
      <w:pPr>
        <w:pStyle w:val="Corpodetexto"/>
        <w:ind w:right="277" w:firstLine="720"/>
        <w:jc w:val="both"/>
        <w:rPr>
          <w:rFonts w:ascii="Arial" w:hAnsi="Arial" w:cs="Arial"/>
        </w:rPr>
      </w:pPr>
      <w:r w:rsidRPr="00410C70">
        <w:t>Neste estudo, a lógica do sistema desenvolvido por Camargo (2018) é migrada para o banco de dados Oracle, o que exige a revisão da arquitetura existente e o desenvolvimento de rotinas em PL/SQL. Esse processo orienta os materiais utilizados e os procedimentos metodológicos aplicados</w:t>
      </w:r>
      <w:r w:rsidR="00AE26C7" w:rsidRPr="00410C70">
        <w:rPr>
          <w:rFonts w:ascii="Arial" w:hAnsi="Arial" w:cs="Arial"/>
        </w:rPr>
        <w:t>.</w:t>
      </w:r>
    </w:p>
    <w:p w14:paraId="1762474E" w14:textId="23F8C9CC" w:rsidR="001F2368" w:rsidRPr="00410C70" w:rsidRDefault="00AE26C7" w:rsidP="00FD29E3">
      <w:pPr>
        <w:pStyle w:val="Corpodetexto"/>
        <w:ind w:right="277" w:firstLine="720"/>
        <w:jc w:val="both"/>
        <w:rPr>
          <w:rFonts w:ascii="Arial" w:hAnsi="Arial" w:cs="Arial"/>
        </w:rPr>
      </w:pPr>
      <w:r w:rsidRPr="00410C70">
        <w:rPr>
          <w:rFonts w:ascii="Arial" w:hAnsi="Arial" w:cs="Arial"/>
        </w:rPr>
        <w:t>Para a definição do fluxo de processamento da solução proposta, adotou-se o modelo OSA-CBM (</w:t>
      </w:r>
      <w:r w:rsidRPr="00410C70">
        <w:rPr>
          <w:rFonts w:ascii="Arial" w:hAnsi="Arial" w:cs="Arial"/>
          <w:i/>
        </w:rPr>
        <w:t>Open System Architecture for Condition-Based Maintenance</w:t>
      </w:r>
      <w:r w:rsidRPr="00410C70">
        <w:rPr>
          <w:rFonts w:ascii="Arial" w:hAnsi="Arial" w:cs="Arial"/>
        </w:rPr>
        <w:t xml:space="preserve">), </w:t>
      </w:r>
      <w:r w:rsidR="00E10D2C" w:rsidRPr="00410C70">
        <w:rPr>
          <w:rFonts w:ascii="Arial" w:hAnsi="Arial" w:cs="Arial"/>
        </w:rPr>
        <w:t>adotado como base conceitual para a solução proposta</w:t>
      </w:r>
      <w:r w:rsidRPr="00410C70">
        <w:rPr>
          <w:rFonts w:ascii="Arial" w:hAnsi="Arial" w:cs="Arial"/>
        </w:rPr>
        <w:t xml:space="preserve">, conforme ilustrado na Figura </w:t>
      </w:r>
      <w:r w:rsidR="001F2368" w:rsidRPr="00410C70">
        <w:rPr>
          <w:rFonts w:ascii="Arial" w:hAnsi="Arial" w:cs="Arial"/>
        </w:rPr>
        <w:t>0</w:t>
      </w:r>
      <w:r w:rsidR="00293081" w:rsidRPr="00410C70">
        <w:rPr>
          <w:rFonts w:ascii="Arial" w:hAnsi="Arial" w:cs="Arial"/>
        </w:rPr>
        <w:t>2</w:t>
      </w:r>
      <w:r w:rsidR="001F2368" w:rsidRPr="00410C70">
        <w:rPr>
          <w:rFonts w:ascii="Arial" w:hAnsi="Arial" w:cs="Arial"/>
        </w:rPr>
        <w:t>.</w:t>
      </w:r>
    </w:p>
    <w:p w14:paraId="0D4BFB37" w14:textId="7C699DCE" w:rsidR="001F2368" w:rsidRPr="00410C70" w:rsidRDefault="001F2368" w:rsidP="00FD29E3">
      <w:pPr>
        <w:pStyle w:val="Corpodetexto"/>
        <w:ind w:right="277" w:firstLine="720"/>
        <w:jc w:val="both"/>
        <w:rPr>
          <w:rFonts w:ascii="Arial" w:hAnsi="Arial" w:cs="Arial"/>
        </w:rPr>
      </w:pPr>
    </w:p>
    <w:p w14:paraId="18382672" w14:textId="4C3E8C5B" w:rsidR="001F2368" w:rsidRPr="001E4277" w:rsidRDefault="001F2368" w:rsidP="001E4277">
      <w:pPr>
        <w:spacing w:before="77"/>
        <w:ind w:left="1276"/>
        <w:rPr>
          <w:rFonts w:ascii="Arial" w:hAnsi="Arial" w:cs="Arial"/>
          <w:sz w:val="20"/>
        </w:rPr>
      </w:pPr>
      <w:bookmarkStart w:id="1" w:name="_Toc515473302"/>
      <w:r w:rsidRPr="001E4277">
        <w:rPr>
          <w:rFonts w:ascii="Arial" w:hAnsi="Arial" w:cs="Arial"/>
          <w:sz w:val="20"/>
        </w:rPr>
        <w:t>Figura 0</w:t>
      </w:r>
      <w:r w:rsidR="00293081" w:rsidRPr="001E4277">
        <w:rPr>
          <w:rFonts w:ascii="Arial" w:hAnsi="Arial" w:cs="Arial"/>
          <w:sz w:val="20"/>
        </w:rPr>
        <w:t>2</w:t>
      </w:r>
      <w:r w:rsidRPr="001E4277">
        <w:rPr>
          <w:rFonts w:ascii="Arial" w:hAnsi="Arial" w:cs="Arial"/>
          <w:sz w:val="20"/>
        </w:rPr>
        <w:fldChar w:fldCharType="begin"/>
      </w:r>
      <w:r w:rsidRPr="001E4277">
        <w:rPr>
          <w:rFonts w:ascii="Arial" w:hAnsi="Arial" w:cs="Arial"/>
          <w:sz w:val="20"/>
        </w:rPr>
        <w:instrText xml:space="preserve"> SEQ Figura \* ARABIC </w:instrText>
      </w:r>
      <w:r w:rsidRPr="001E4277">
        <w:rPr>
          <w:rFonts w:ascii="Arial" w:hAnsi="Arial" w:cs="Arial"/>
          <w:sz w:val="20"/>
        </w:rPr>
        <w:fldChar w:fldCharType="end"/>
      </w:r>
      <w:r w:rsidRPr="001E4277">
        <w:rPr>
          <w:rFonts w:ascii="Arial" w:hAnsi="Arial" w:cs="Arial"/>
          <w:sz w:val="20"/>
        </w:rPr>
        <w:t xml:space="preserve"> – Fluxograma base de processamento do sistema.</w:t>
      </w:r>
      <w:bookmarkEnd w:id="1"/>
    </w:p>
    <w:p w14:paraId="5D068833" w14:textId="63BE0482" w:rsidR="001F2368" w:rsidRPr="00410C70" w:rsidRDefault="001F2368" w:rsidP="001F2368">
      <w:pPr>
        <w:pStyle w:val="Corpodetexto"/>
        <w:ind w:right="277"/>
        <w:jc w:val="center"/>
        <w:rPr>
          <w:rFonts w:ascii="Arial" w:hAnsi="Arial" w:cs="Arial"/>
        </w:rPr>
      </w:pPr>
      <w:r w:rsidRPr="00410C70">
        <w:rPr>
          <w:rFonts w:ascii="Arial" w:hAnsi="Arial" w:cs="Arial"/>
          <w:noProof/>
          <w:lang w:eastAsia="pt-BR"/>
        </w:rPr>
        <w:drawing>
          <wp:inline distT="0" distB="0" distL="0" distR="0" wp14:anchorId="6E9B0915" wp14:editId="381AEFAD">
            <wp:extent cx="4025900" cy="1911350"/>
            <wp:effectExtent l="57150" t="57150" r="69850" b="10795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F808054" w14:textId="6936C7D2" w:rsidR="001F2368" w:rsidRPr="001E4277" w:rsidRDefault="001F2368" w:rsidP="001E4277">
      <w:pPr>
        <w:spacing w:before="77"/>
        <w:ind w:left="1276"/>
        <w:rPr>
          <w:rFonts w:ascii="Arial" w:hAnsi="Arial" w:cs="Arial"/>
          <w:sz w:val="20"/>
        </w:rPr>
      </w:pPr>
      <w:r w:rsidRPr="001E4277">
        <w:rPr>
          <w:rFonts w:ascii="Arial" w:hAnsi="Arial" w:cs="Arial"/>
          <w:sz w:val="20"/>
        </w:rPr>
        <w:t>Fonte: CAMARGO (2018, p. 59).</w:t>
      </w:r>
    </w:p>
    <w:p w14:paraId="0BBFEA1D" w14:textId="5AFB0095" w:rsidR="001F2368" w:rsidRPr="00410C70" w:rsidRDefault="001F2368" w:rsidP="001F2368">
      <w:pPr>
        <w:pStyle w:val="Corpodetexto"/>
        <w:ind w:right="277"/>
        <w:jc w:val="center"/>
        <w:rPr>
          <w:rFonts w:ascii="Arial" w:hAnsi="Arial" w:cs="Arial"/>
        </w:rPr>
      </w:pPr>
    </w:p>
    <w:p w14:paraId="4DF80464" w14:textId="324A8C0D" w:rsidR="00AE26C7" w:rsidRPr="00410C70" w:rsidRDefault="00923BAC" w:rsidP="00FD29E3">
      <w:pPr>
        <w:pStyle w:val="Corpodetexto"/>
        <w:ind w:right="277" w:firstLine="720"/>
        <w:jc w:val="both"/>
        <w:rPr>
          <w:rFonts w:ascii="Arial" w:hAnsi="Arial" w:cs="Arial"/>
        </w:rPr>
      </w:pPr>
      <w:r w:rsidRPr="00410C70">
        <w:rPr>
          <w:rFonts w:ascii="Arial" w:hAnsi="Arial" w:cs="Arial"/>
        </w:rPr>
        <w:t xml:space="preserve">A proposta deste projeto é implementar essas etapas </w:t>
      </w:r>
      <w:r w:rsidR="00EE1D99">
        <w:rPr>
          <w:rFonts w:ascii="Arial" w:hAnsi="Arial" w:cs="Arial"/>
        </w:rPr>
        <w:t xml:space="preserve">internamente no </w:t>
      </w:r>
      <w:proofErr w:type="spellStart"/>
      <w:r w:rsidR="00EE1D99" w:rsidRPr="00EE1D99">
        <w:rPr>
          <w:rFonts w:ascii="Arial" w:hAnsi="Arial" w:cs="Arial"/>
          <w:i/>
          <w:iCs/>
        </w:rPr>
        <w:lastRenderedPageBreak/>
        <w:t>Database</w:t>
      </w:r>
      <w:proofErr w:type="spellEnd"/>
      <w:r w:rsidRPr="00410C70">
        <w:rPr>
          <w:rFonts w:ascii="Arial" w:hAnsi="Arial" w:cs="Arial"/>
        </w:rPr>
        <w:t xml:space="preserve">, encapsulando as rotinas de análise fuzzy em </w:t>
      </w:r>
      <w:r w:rsidRPr="00410C70">
        <w:rPr>
          <w:rFonts w:ascii="Arial" w:hAnsi="Arial" w:cs="Arial"/>
          <w:i/>
        </w:rPr>
        <w:t>procedures</w:t>
      </w:r>
      <w:r w:rsidRPr="00410C70">
        <w:rPr>
          <w:rFonts w:ascii="Arial" w:hAnsi="Arial" w:cs="Arial"/>
        </w:rPr>
        <w:t xml:space="preserve">, </w:t>
      </w:r>
      <w:r w:rsidRPr="00410C70">
        <w:rPr>
          <w:rFonts w:ascii="Arial" w:hAnsi="Arial" w:cs="Arial"/>
          <w:i/>
        </w:rPr>
        <w:t>functions</w:t>
      </w:r>
      <w:r w:rsidRPr="00410C70">
        <w:rPr>
          <w:rFonts w:ascii="Arial" w:hAnsi="Arial" w:cs="Arial"/>
        </w:rPr>
        <w:t xml:space="preserve"> e </w:t>
      </w:r>
      <w:r w:rsidR="00E10D2C" w:rsidRPr="00410C70">
        <w:rPr>
          <w:rFonts w:ascii="Arial" w:hAnsi="Arial" w:cs="Arial"/>
          <w:i/>
          <w:iCs/>
        </w:rPr>
        <w:t>trigger</w:t>
      </w:r>
      <w:r w:rsidRPr="00410C70">
        <w:rPr>
          <w:rFonts w:ascii="Arial" w:hAnsi="Arial" w:cs="Arial"/>
          <w:i/>
          <w:iCs/>
        </w:rPr>
        <w:t>s</w:t>
      </w:r>
      <w:r w:rsidRPr="00410C70">
        <w:rPr>
          <w:rFonts w:ascii="Arial" w:hAnsi="Arial" w:cs="Arial"/>
        </w:rPr>
        <w:t xml:space="preserve"> desenvolvidos em PL/SQL. Para desenvolvimento, testes e validação, foi utilizada a plataforma Oracle Live SQL, que permite a execução de scripts PL/SQL diretamente em um ambiente Oracle, garantindo compatibilidade com cenários reais de aplicação industrial.</w:t>
      </w:r>
    </w:p>
    <w:p w14:paraId="36357822" w14:textId="77777777" w:rsidR="006C3792" w:rsidRPr="00410C70" w:rsidRDefault="006C3792" w:rsidP="006C3792">
      <w:pPr>
        <w:pStyle w:val="Corpodetexto"/>
        <w:ind w:right="277" w:firstLine="720"/>
        <w:jc w:val="both"/>
        <w:rPr>
          <w:rFonts w:ascii="Arial" w:hAnsi="Arial" w:cs="Arial"/>
        </w:rPr>
      </w:pPr>
    </w:p>
    <w:p w14:paraId="3C4E742A" w14:textId="780457DF" w:rsidR="006C3792" w:rsidRPr="00410C70" w:rsidRDefault="006C3792" w:rsidP="006C3792">
      <w:pPr>
        <w:pStyle w:val="Ttulo2"/>
        <w:numPr>
          <w:ilvl w:val="1"/>
          <w:numId w:val="2"/>
        </w:numPr>
        <w:tabs>
          <w:tab w:val="left" w:pos="545"/>
        </w:tabs>
        <w:ind w:left="0" w:firstLine="0"/>
      </w:pPr>
      <w:r w:rsidRPr="00410C70">
        <w:t>Modelagem do Banco de Dados</w:t>
      </w:r>
    </w:p>
    <w:p w14:paraId="28CB317F" w14:textId="77777777" w:rsidR="006C3792" w:rsidRPr="00410C70" w:rsidRDefault="006C3792" w:rsidP="006C3792">
      <w:pPr>
        <w:pStyle w:val="Corpodetexto"/>
        <w:ind w:right="277"/>
        <w:jc w:val="both"/>
        <w:rPr>
          <w:rFonts w:ascii="Arial" w:hAnsi="Arial" w:cs="Arial"/>
        </w:rPr>
      </w:pPr>
    </w:p>
    <w:p w14:paraId="3670E307" w14:textId="77777777" w:rsidR="006C3792" w:rsidRPr="00410C70" w:rsidRDefault="006C3792" w:rsidP="006C3792">
      <w:pPr>
        <w:pStyle w:val="Corpodetexto"/>
        <w:ind w:right="277" w:firstLine="720"/>
        <w:jc w:val="both"/>
        <w:rPr>
          <w:rFonts w:ascii="Arial" w:hAnsi="Arial" w:cs="Arial"/>
        </w:rPr>
      </w:pPr>
      <w:r w:rsidRPr="00410C70">
        <w:rPr>
          <w:rFonts w:ascii="Arial" w:hAnsi="Arial" w:cs="Arial"/>
        </w:rPr>
        <w:t>A estrutura do banco de dados foi projetada de forma a suportar o armazenamento de informações cadastrais, históricas e operacionais necessárias ao processamento fuzzy. O modelo relacional contempla entidades relacionadas a equipamentos, posições, setores, colaboradores, ocorrências, falhas e parâmetros de análise, garantindo integridade referencial e rastreabilidade das informações.</w:t>
      </w:r>
    </w:p>
    <w:p w14:paraId="7E86D7B7" w14:textId="13FFC897" w:rsidR="00754E84" w:rsidRPr="00410C70" w:rsidRDefault="006C3792" w:rsidP="006C3792">
      <w:pPr>
        <w:pStyle w:val="Corpodetexto"/>
        <w:ind w:right="277" w:firstLine="720"/>
        <w:jc w:val="both"/>
        <w:rPr>
          <w:rFonts w:ascii="Arial" w:hAnsi="Arial" w:cs="Arial"/>
        </w:rPr>
      </w:pPr>
      <w:r w:rsidRPr="00410C70">
        <w:rPr>
          <w:rFonts w:ascii="Arial" w:hAnsi="Arial" w:cs="Arial"/>
        </w:rPr>
        <w:t xml:space="preserve">A Figura </w:t>
      </w:r>
      <w:r w:rsidR="0066456C" w:rsidRPr="00410C70">
        <w:rPr>
          <w:rFonts w:ascii="Arial" w:hAnsi="Arial" w:cs="Arial"/>
        </w:rPr>
        <w:t>03</w:t>
      </w:r>
      <w:r w:rsidRPr="00410C70">
        <w:rPr>
          <w:rFonts w:ascii="Arial" w:hAnsi="Arial" w:cs="Arial"/>
        </w:rPr>
        <w:t xml:space="preserve"> apresenta o </w:t>
      </w:r>
      <w:r w:rsidR="00EE1D99">
        <w:rPr>
          <w:rFonts w:ascii="Arial" w:hAnsi="Arial" w:cs="Arial"/>
        </w:rPr>
        <w:t xml:space="preserve">modelo </w:t>
      </w:r>
      <w:r w:rsidRPr="00410C70">
        <w:rPr>
          <w:rFonts w:ascii="Arial" w:hAnsi="Arial" w:cs="Arial"/>
        </w:rPr>
        <w:t>entidade-relacionamento (MER) do banco de dados utilizado neste trabalho, evidenciando as principais tabelas e seus relacionamentos. Esse modelo serve como base para a implementação das rotinas em PL/SQL responsáveis pela coleta, processamento e persistência dos resultados da análise preditiva.</w:t>
      </w:r>
    </w:p>
    <w:p w14:paraId="3681339B" w14:textId="77777777" w:rsidR="006C3792" w:rsidRPr="00410C70" w:rsidRDefault="006C3792" w:rsidP="006C3792">
      <w:pPr>
        <w:pStyle w:val="Corpodetexto"/>
        <w:ind w:right="277" w:firstLine="720"/>
        <w:jc w:val="both"/>
        <w:rPr>
          <w:rFonts w:ascii="Arial" w:hAnsi="Arial" w:cs="Arial"/>
        </w:rPr>
      </w:pPr>
    </w:p>
    <w:p w14:paraId="008E3025" w14:textId="20591177" w:rsidR="006C3792" w:rsidRPr="001E4277" w:rsidRDefault="006C3792" w:rsidP="0066456C">
      <w:pPr>
        <w:pStyle w:val="Legenda"/>
        <w:keepNext/>
        <w:ind w:right="991"/>
        <w:rPr>
          <w:rFonts w:cs="Arial"/>
          <w:sz w:val="20"/>
          <w:szCs w:val="14"/>
        </w:rPr>
      </w:pPr>
      <w:r w:rsidRPr="001E4277">
        <w:rPr>
          <w:rFonts w:cs="Arial"/>
          <w:sz w:val="20"/>
          <w:szCs w:val="14"/>
        </w:rPr>
        <w:t>Figura 0</w:t>
      </w:r>
      <w:r w:rsidR="0066456C" w:rsidRPr="001E4277">
        <w:rPr>
          <w:rFonts w:cs="Arial"/>
          <w:sz w:val="20"/>
          <w:szCs w:val="14"/>
        </w:rPr>
        <w:t>3</w:t>
      </w:r>
      <w:r w:rsidRPr="001E4277">
        <w:rPr>
          <w:rFonts w:cs="Arial"/>
          <w:sz w:val="20"/>
          <w:szCs w:val="14"/>
        </w:rPr>
        <w:fldChar w:fldCharType="begin"/>
      </w:r>
      <w:r w:rsidRPr="001E4277">
        <w:rPr>
          <w:rFonts w:cs="Arial"/>
          <w:sz w:val="20"/>
          <w:szCs w:val="14"/>
        </w:rPr>
        <w:instrText xml:space="preserve"> SEQ Figura \* ARABIC </w:instrText>
      </w:r>
      <w:r w:rsidRPr="001E4277">
        <w:rPr>
          <w:rFonts w:cs="Arial"/>
          <w:sz w:val="20"/>
          <w:szCs w:val="14"/>
        </w:rPr>
        <w:fldChar w:fldCharType="end"/>
      </w:r>
      <w:r w:rsidRPr="001E4277">
        <w:rPr>
          <w:rFonts w:cs="Arial"/>
          <w:sz w:val="20"/>
          <w:szCs w:val="14"/>
        </w:rPr>
        <w:t xml:space="preserve"> – </w:t>
      </w:r>
      <w:r w:rsidR="00EE1D99" w:rsidRPr="001E4277">
        <w:rPr>
          <w:rFonts w:cs="Arial"/>
          <w:sz w:val="20"/>
          <w:szCs w:val="14"/>
        </w:rPr>
        <w:t>Modelo entidade-relacionamento</w:t>
      </w:r>
    </w:p>
    <w:p w14:paraId="09136276" w14:textId="69FB1517" w:rsidR="006C3792" w:rsidRPr="00410C70" w:rsidRDefault="0066456C" w:rsidP="0066456C">
      <w:pPr>
        <w:pStyle w:val="Corpodetexto"/>
        <w:ind w:right="277"/>
        <w:jc w:val="both"/>
        <w:rPr>
          <w:rFonts w:ascii="Arial" w:hAnsi="Arial" w:cs="Arial"/>
        </w:rPr>
      </w:pPr>
      <w:r w:rsidRPr="00410C70">
        <w:rPr>
          <w:rFonts w:ascii="Arial" w:hAnsi="Arial" w:cs="Arial"/>
          <w:noProof/>
          <w:lang w:eastAsia="pt-BR"/>
        </w:rPr>
        <w:drawing>
          <wp:inline distT="0" distB="0" distL="0" distR="0" wp14:anchorId="551A5659" wp14:editId="19062523">
            <wp:extent cx="5553075" cy="2888615"/>
            <wp:effectExtent l="19050" t="19050" r="28575" b="26035"/>
            <wp:docPr id="16104686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016"/>
                    <a:stretch>
                      <a:fillRect/>
                    </a:stretch>
                  </pic:blipFill>
                  <pic:spPr bwMode="auto">
                    <a:xfrm>
                      <a:off x="0" y="0"/>
                      <a:ext cx="5558481" cy="289142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36E13F" w14:textId="72FA6104" w:rsidR="006C3792" w:rsidRPr="00410C70" w:rsidRDefault="006C3792" w:rsidP="0066456C">
      <w:pPr>
        <w:rPr>
          <w:rFonts w:ascii="Arial" w:hAnsi="Arial" w:cs="Arial"/>
          <w:sz w:val="20"/>
          <w:szCs w:val="24"/>
        </w:rPr>
      </w:pPr>
      <w:r w:rsidRPr="00410C70">
        <w:rPr>
          <w:rFonts w:ascii="Arial" w:hAnsi="Arial" w:cs="Arial"/>
          <w:sz w:val="20"/>
          <w:szCs w:val="24"/>
        </w:rPr>
        <w:t xml:space="preserve">Fonte: </w:t>
      </w:r>
      <w:r w:rsidR="0066456C" w:rsidRPr="00410C70">
        <w:rPr>
          <w:rFonts w:ascii="Arial" w:hAnsi="Arial" w:cs="Arial"/>
          <w:sz w:val="20"/>
          <w:szCs w:val="24"/>
        </w:rPr>
        <w:t>Elaborado pelo autor.</w:t>
      </w:r>
    </w:p>
    <w:p w14:paraId="660259AB" w14:textId="77777777" w:rsidR="006C3792" w:rsidRPr="00410C70" w:rsidRDefault="006C3792" w:rsidP="006C3792">
      <w:pPr>
        <w:pStyle w:val="Corpodetexto"/>
        <w:ind w:right="277" w:firstLine="720"/>
        <w:jc w:val="both"/>
        <w:rPr>
          <w:rFonts w:ascii="Arial" w:hAnsi="Arial" w:cs="Arial"/>
        </w:rPr>
      </w:pPr>
    </w:p>
    <w:p w14:paraId="252D259F" w14:textId="54240136" w:rsidR="009A332F" w:rsidRPr="00410C70" w:rsidRDefault="009A332F" w:rsidP="006C3792">
      <w:pPr>
        <w:pStyle w:val="Corpodetexto"/>
        <w:ind w:right="277" w:firstLine="720"/>
        <w:jc w:val="both"/>
        <w:rPr>
          <w:rFonts w:ascii="Arial" w:hAnsi="Arial" w:cs="Arial"/>
        </w:rPr>
      </w:pPr>
      <w:r w:rsidRPr="00410C70">
        <w:rPr>
          <w:rFonts w:ascii="Arial" w:hAnsi="Arial" w:cs="Arial"/>
        </w:rPr>
        <w:t>A modelagem apresentada fornece a base estrutural necessária para a implementação das rotinas de análise fuzzy no banco de dados, permitindo a recuperação integrada de dados cadastrais, históricos e operacionais. A partir dessa estrutura, é possível garantir consistência, integridade referencial e rastreabilidade das informações utilizadas no processamento, aspectos essenciais para a confiabilidade dos resultados obtidos.</w:t>
      </w:r>
    </w:p>
    <w:p w14:paraId="49B6DFE0" w14:textId="7EB7F9D5" w:rsidR="009A332F" w:rsidRPr="00410C70" w:rsidRDefault="009A332F" w:rsidP="006C3792">
      <w:pPr>
        <w:pStyle w:val="Corpodetexto"/>
        <w:ind w:right="277" w:firstLine="720"/>
        <w:jc w:val="both"/>
        <w:rPr>
          <w:rFonts w:ascii="Arial" w:hAnsi="Arial" w:cs="Arial"/>
        </w:rPr>
      </w:pPr>
      <w:r w:rsidRPr="00410C70">
        <w:rPr>
          <w:rFonts w:ascii="Arial" w:hAnsi="Arial" w:cs="Arial"/>
        </w:rPr>
        <w:t>Com base nesse modelo relacional, o próximo tópico descreve a função de análise responsável por coletar os dados armazenados, aplicar as regras fuzzy e gerar o índice de saúde do equipamento diretamente no ambiente do banco de dados.</w:t>
      </w:r>
    </w:p>
    <w:p w14:paraId="02DC2D1A" w14:textId="4975F9AB" w:rsidR="00AC6020" w:rsidRPr="00410C70" w:rsidRDefault="00FD29E3" w:rsidP="00FD29E3">
      <w:pPr>
        <w:pStyle w:val="Corpodetexto"/>
        <w:ind w:right="277" w:firstLine="720"/>
        <w:jc w:val="both"/>
        <w:rPr>
          <w:rFonts w:ascii="Arial" w:hAnsi="Arial" w:cs="Arial"/>
        </w:rPr>
      </w:pPr>
      <w:r w:rsidRPr="00410C70">
        <w:rPr>
          <w:rFonts w:ascii="Arial" w:hAnsi="Arial" w:cs="Arial"/>
        </w:rPr>
        <w:t xml:space="preserve"> </w:t>
      </w:r>
    </w:p>
    <w:p w14:paraId="4F5BB051" w14:textId="70609338" w:rsidR="00E75DA3" w:rsidRPr="00410C70" w:rsidRDefault="00E75DA3" w:rsidP="00E75DA3">
      <w:pPr>
        <w:pStyle w:val="Ttulo2"/>
        <w:numPr>
          <w:ilvl w:val="1"/>
          <w:numId w:val="2"/>
        </w:numPr>
        <w:tabs>
          <w:tab w:val="left" w:pos="545"/>
        </w:tabs>
        <w:ind w:left="0" w:firstLine="0"/>
      </w:pPr>
      <w:r w:rsidRPr="00410C70">
        <w:t xml:space="preserve">Função de </w:t>
      </w:r>
      <w:r w:rsidR="00410C70" w:rsidRPr="00410C70">
        <w:t>análise</w:t>
      </w:r>
    </w:p>
    <w:p w14:paraId="330B6AFB" w14:textId="77777777" w:rsidR="00E75DA3" w:rsidRPr="00410C70" w:rsidRDefault="00E75DA3" w:rsidP="00E75DA3">
      <w:pPr>
        <w:pStyle w:val="Corpodetexto"/>
        <w:ind w:right="277"/>
        <w:jc w:val="both"/>
        <w:rPr>
          <w:rFonts w:ascii="Arial" w:hAnsi="Arial" w:cs="Arial"/>
        </w:rPr>
      </w:pPr>
    </w:p>
    <w:p w14:paraId="03866166" w14:textId="51107FEC" w:rsidR="00E75DA3" w:rsidRPr="00410C70" w:rsidRDefault="00B85A53" w:rsidP="00FD29E3">
      <w:pPr>
        <w:pStyle w:val="Corpodetexto"/>
        <w:ind w:right="277" w:firstLine="720"/>
        <w:jc w:val="both"/>
        <w:rPr>
          <w:rFonts w:ascii="Arial" w:hAnsi="Arial" w:cs="Arial"/>
        </w:rPr>
      </w:pPr>
      <w:r w:rsidRPr="00410C70">
        <w:rPr>
          <w:rFonts w:ascii="Arial" w:hAnsi="Arial" w:cs="Arial"/>
        </w:rPr>
        <w:t>Com base no fluxograma apresentado, a função de análise constitui o núcleo lógico do sistema. Seu papel é interpretar os parâmetros fornecidos durante a inspeção, recuperar informações anteriores registradas no banco de dados e aplicar as regras fuzzy para determinar o índice de saúde do equipamento.</w:t>
      </w:r>
      <w:r w:rsidR="009A332F" w:rsidRPr="00410C70">
        <w:rPr>
          <w:rFonts w:ascii="Arial" w:hAnsi="Arial" w:cs="Arial"/>
        </w:rPr>
        <w:t xml:space="preserve"> As informações utilizadas no processamento são obtidas a partir das tabelas apresentadas no MER (Figura 03), especialmente aquelas relacionadas a inspeções, histórico de manutenção e cadastro de equipamentos.</w:t>
      </w:r>
    </w:p>
    <w:p w14:paraId="6F08F44C" w14:textId="45910111" w:rsidR="00E75DA3" w:rsidRPr="00410C70" w:rsidRDefault="00E75DA3" w:rsidP="00FD29E3">
      <w:pPr>
        <w:pStyle w:val="Corpodetexto"/>
        <w:ind w:right="277" w:firstLine="720"/>
        <w:jc w:val="both"/>
        <w:rPr>
          <w:rFonts w:ascii="Arial" w:hAnsi="Arial" w:cs="Arial"/>
        </w:rPr>
      </w:pPr>
    </w:p>
    <w:p w14:paraId="75FF1A4D" w14:textId="6EB1CEFB" w:rsidR="00E75DA3" w:rsidRPr="00410C70" w:rsidRDefault="005D1DC9" w:rsidP="00E75DA3">
      <w:pPr>
        <w:pStyle w:val="Ttulo2"/>
        <w:numPr>
          <w:ilvl w:val="2"/>
          <w:numId w:val="2"/>
        </w:numPr>
        <w:tabs>
          <w:tab w:val="left" w:pos="545"/>
        </w:tabs>
        <w:ind w:left="0" w:firstLine="0"/>
      </w:pPr>
      <w:r w:rsidRPr="00410C70">
        <w:t>Aquisição de dados</w:t>
      </w:r>
    </w:p>
    <w:p w14:paraId="66E2D3F2" w14:textId="77777777" w:rsidR="00E75DA3" w:rsidRPr="00410C70" w:rsidRDefault="00E75DA3" w:rsidP="00FD29E3">
      <w:pPr>
        <w:pStyle w:val="Corpodetexto"/>
        <w:ind w:right="277" w:firstLine="720"/>
        <w:jc w:val="both"/>
        <w:rPr>
          <w:rFonts w:ascii="Arial" w:hAnsi="Arial" w:cs="Arial"/>
        </w:rPr>
      </w:pPr>
    </w:p>
    <w:p w14:paraId="7420B018" w14:textId="3170BDFC" w:rsidR="00E75DA3" w:rsidRPr="00410C70" w:rsidRDefault="00D67634" w:rsidP="00FD29E3">
      <w:pPr>
        <w:pStyle w:val="Corpodetexto"/>
        <w:ind w:right="277" w:firstLine="720"/>
        <w:jc w:val="both"/>
        <w:rPr>
          <w:rFonts w:ascii="Arial" w:hAnsi="Arial" w:cs="Arial"/>
        </w:rPr>
      </w:pPr>
      <w:r w:rsidRPr="00410C70">
        <w:rPr>
          <w:rFonts w:ascii="Arial" w:hAnsi="Arial" w:cs="Arial"/>
        </w:rPr>
        <w:t xml:space="preserve">Para o processamento teremos dois tipos de dados: os “dados atuais”, que serão enviados por meio de </w:t>
      </w:r>
      <w:r w:rsidR="00410C70" w:rsidRPr="00410C70">
        <w:rPr>
          <w:rFonts w:ascii="Arial" w:hAnsi="Arial" w:cs="Arial"/>
        </w:rPr>
        <w:t>parâmetros</w:t>
      </w:r>
      <w:r w:rsidRPr="00410C70">
        <w:rPr>
          <w:rFonts w:ascii="Arial" w:hAnsi="Arial" w:cs="Arial"/>
        </w:rPr>
        <w:t xml:space="preserve"> na função de </w:t>
      </w:r>
      <w:r w:rsidR="00410C70" w:rsidRPr="00410C70">
        <w:rPr>
          <w:rFonts w:ascii="Arial" w:hAnsi="Arial" w:cs="Arial"/>
        </w:rPr>
        <w:t>análise</w:t>
      </w:r>
      <w:r w:rsidRPr="00410C70">
        <w:rPr>
          <w:rFonts w:ascii="Arial" w:hAnsi="Arial" w:cs="Arial"/>
        </w:rPr>
        <w:t xml:space="preserve">, </w:t>
      </w:r>
      <w:r w:rsidR="00B26807" w:rsidRPr="00410C70">
        <w:rPr>
          <w:rFonts w:ascii="Arial" w:hAnsi="Arial" w:cs="Arial"/>
        </w:rPr>
        <w:t xml:space="preserve">proveniente </w:t>
      </w:r>
      <w:r w:rsidRPr="00410C70">
        <w:rPr>
          <w:rFonts w:ascii="Arial" w:hAnsi="Arial" w:cs="Arial"/>
        </w:rPr>
        <w:t>da</w:t>
      </w:r>
      <w:r w:rsidR="00B85A53" w:rsidRPr="00410C70">
        <w:rPr>
          <w:rFonts w:ascii="Arial" w:hAnsi="Arial" w:cs="Arial"/>
        </w:rPr>
        <w:t>s</w:t>
      </w:r>
      <w:r w:rsidRPr="00410C70">
        <w:rPr>
          <w:rFonts w:ascii="Arial" w:hAnsi="Arial" w:cs="Arial"/>
        </w:rPr>
        <w:t xml:space="preserve"> inspeç</w:t>
      </w:r>
      <w:r w:rsidR="00B85A53" w:rsidRPr="00410C70">
        <w:rPr>
          <w:rFonts w:ascii="Arial" w:hAnsi="Arial" w:cs="Arial"/>
        </w:rPr>
        <w:t>ões</w:t>
      </w:r>
      <w:r w:rsidRPr="00410C70">
        <w:rPr>
          <w:rFonts w:ascii="Arial" w:hAnsi="Arial" w:cs="Arial"/>
        </w:rPr>
        <w:t xml:space="preserve"> realizada</w:t>
      </w:r>
      <w:r w:rsidR="00B85A53" w:rsidRPr="00410C70">
        <w:rPr>
          <w:rFonts w:ascii="Arial" w:hAnsi="Arial" w:cs="Arial"/>
        </w:rPr>
        <w:t>s</w:t>
      </w:r>
      <w:r w:rsidRPr="00410C70">
        <w:rPr>
          <w:rFonts w:ascii="Arial" w:hAnsi="Arial" w:cs="Arial"/>
        </w:rPr>
        <w:t xml:space="preserve"> pelo </w:t>
      </w:r>
      <w:r w:rsidR="00410C70" w:rsidRPr="00410C70">
        <w:rPr>
          <w:rFonts w:ascii="Arial" w:hAnsi="Arial" w:cs="Arial"/>
        </w:rPr>
        <w:t>usuário</w:t>
      </w:r>
      <w:r w:rsidRPr="00410C70">
        <w:rPr>
          <w:rFonts w:ascii="Arial" w:hAnsi="Arial" w:cs="Arial"/>
        </w:rPr>
        <w:t xml:space="preserve">; e os “dados antigos”, que serão coletados de tabelas cadastrais e/ou </w:t>
      </w:r>
      <w:r w:rsidR="00410C70" w:rsidRPr="00410C70">
        <w:rPr>
          <w:rFonts w:ascii="Arial" w:hAnsi="Arial" w:cs="Arial"/>
        </w:rPr>
        <w:t>históricas</w:t>
      </w:r>
      <w:r w:rsidRPr="00410C70">
        <w:rPr>
          <w:rFonts w:ascii="Arial" w:hAnsi="Arial" w:cs="Arial"/>
        </w:rPr>
        <w:t xml:space="preserve">, provenientes de </w:t>
      </w:r>
      <w:r w:rsidR="00EE1D99" w:rsidRPr="00410C70">
        <w:rPr>
          <w:rFonts w:ascii="Arial" w:hAnsi="Arial" w:cs="Arial"/>
        </w:rPr>
        <w:t>ocorrências</w:t>
      </w:r>
      <w:r w:rsidRPr="00410C70">
        <w:rPr>
          <w:rFonts w:ascii="Arial" w:hAnsi="Arial" w:cs="Arial"/>
        </w:rPr>
        <w:t xml:space="preserve"> do cotidiano</w:t>
      </w:r>
      <w:r w:rsidR="00B85A53" w:rsidRPr="00410C70">
        <w:rPr>
          <w:rFonts w:ascii="Arial" w:hAnsi="Arial" w:cs="Arial"/>
        </w:rPr>
        <w:t xml:space="preserve"> registrados anteriormente</w:t>
      </w:r>
      <w:r w:rsidR="001B7AD5" w:rsidRPr="00410C70">
        <w:rPr>
          <w:rFonts w:ascii="Arial" w:hAnsi="Arial" w:cs="Arial"/>
        </w:rPr>
        <w:t xml:space="preserve"> conforme pode ser observado no </w:t>
      </w:r>
      <w:r w:rsidR="001B7AD5" w:rsidRPr="00410C70">
        <w:rPr>
          <w:rFonts w:ascii="Arial" w:hAnsi="Arial" w:cs="Arial"/>
        </w:rPr>
        <w:fldChar w:fldCharType="begin"/>
      </w:r>
      <w:r w:rsidR="001B7AD5" w:rsidRPr="00410C70">
        <w:rPr>
          <w:rFonts w:ascii="Arial" w:hAnsi="Arial" w:cs="Arial"/>
        </w:rPr>
        <w:instrText xml:space="preserve"> REF _Ref214730667 \h </w:instrText>
      </w:r>
      <w:r w:rsidR="001B7AD5" w:rsidRPr="00410C70">
        <w:rPr>
          <w:rFonts w:ascii="Arial" w:hAnsi="Arial" w:cs="Arial"/>
        </w:rPr>
      </w:r>
      <w:r w:rsidR="001B7AD5" w:rsidRPr="00410C70">
        <w:rPr>
          <w:rFonts w:ascii="Arial" w:hAnsi="Arial" w:cs="Arial"/>
        </w:rPr>
        <w:fldChar w:fldCharType="separate"/>
      </w:r>
      <w:r w:rsidR="001B7AD5" w:rsidRPr="00410C70">
        <w:rPr>
          <w:rFonts w:cs="Arial"/>
        </w:rPr>
        <w:t>Quadro 01</w:t>
      </w:r>
      <w:r w:rsidR="001B7AD5" w:rsidRPr="00410C70">
        <w:rPr>
          <w:rFonts w:ascii="Arial" w:hAnsi="Arial" w:cs="Arial"/>
        </w:rPr>
        <w:fldChar w:fldCharType="end"/>
      </w:r>
      <w:r w:rsidR="001B7AD5" w:rsidRPr="00410C70">
        <w:rPr>
          <w:rFonts w:ascii="Arial" w:hAnsi="Arial" w:cs="Arial"/>
        </w:rPr>
        <w:t>.</w:t>
      </w:r>
    </w:p>
    <w:p w14:paraId="66F32FA4" w14:textId="1A778F2E" w:rsidR="005D1DC9" w:rsidRPr="00410C70" w:rsidRDefault="005D1DC9" w:rsidP="00FD29E3">
      <w:pPr>
        <w:pStyle w:val="Corpodetexto"/>
        <w:ind w:right="277" w:firstLine="720"/>
        <w:jc w:val="both"/>
        <w:rPr>
          <w:rFonts w:ascii="Arial" w:hAnsi="Arial" w:cs="Arial"/>
        </w:rPr>
      </w:pPr>
    </w:p>
    <w:p w14:paraId="59A9BA7C" w14:textId="0325ED87" w:rsidR="005D1DC9" w:rsidRPr="002A3A22" w:rsidRDefault="005D1DC9" w:rsidP="002A3A22">
      <w:pPr>
        <w:pStyle w:val="Legenda"/>
        <w:keepNext/>
        <w:ind w:left="196"/>
        <w:jc w:val="both"/>
        <w:rPr>
          <w:rFonts w:cs="Arial"/>
          <w:sz w:val="20"/>
          <w:szCs w:val="14"/>
        </w:rPr>
      </w:pPr>
      <w:bookmarkStart w:id="2" w:name="_Ref214730667"/>
      <w:bookmarkStart w:id="3" w:name="_Toc529460845"/>
      <w:bookmarkStart w:id="4" w:name="_Ref214730620"/>
      <w:r w:rsidRPr="002A3A22">
        <w:rPr>
          <w:rFonts w:cs="Arial"/>
          <w:sz w:val="20"/>
          <w:szCs w:val="14"/>
        </w:rPr>
        <w:t xml:space="preserve">Quadro </w:t>
      </w:r>
      <w:r w:rsidR="001B7AD5" w:rsidRPr="002A3A22">
        <w:rPr>
          <w:rFonts w:cs="Arial"/>
          <w:sz w:val="20"/>
          <w:szCs w:val="14"/>
        </w:rPr>
        <w:t>0</w:t>
      </w:r>
      <w:r w:rsidRPr="002A3A22">
        <w:rPr>
          <w:rFonts w:cs="Arial"/>
          <w:sz w:val="20"/>
          <w:szCs w:val="14"/>
        </w:rPr>
        <w:fldChar w:fldCharType="begin"/>
      </w:r>
      <w:r w:rsidRPr="002A3A22">
        <w:rPr>
          <w:rFonts w:cs="Arial"/>
          <w:sz w:val="20"/>
          <w:szCs w:val="14"/>
        </w:rPr>
        <w:instrText xml:space="preserve"> SEQ Tabela \* ARABIC </w:instrText>
      </w:r>
      <w:r w:rsidRPr="002A3A22">
        <w:rPr>
          <w:rFonts w:cs="Arial"/>
          <w:sz w:val="20"/>
          <w:szCs w:val="14"/>
        </w:rPr>
        <w:fldChar w:fldCharType="separate"/>
      </w:r>
      <w:r w:rsidR="001B7AD5" w:rsidRPr="002A3A22">
        <w:rPr>
          <w:rFonts w:cs="Arial"/>
          <w:sz w:val="20"/>
          <w:szCs w:val="14"/>
        </w:rPr>
        <w:t>1</w:t>
      </w:r>
      <w:r w:rsidRPr="002A3A22">
        <w:rPr>
          <w:rFonts w:cs="Arial"/>
          <w:sz w:val="20"/>
          <w:szCs w:val="14"/>
        </w:rPr>
        <w:fldChar w:fldCharType="end"/>
      </w:r>
      <w:bookmarkEnd w:id="2"/>
      <w:r w:rsidRPr="002A3A22">
        <w:rPr>
          <w:rFonts w:cs="Arial"/>
          <w:sz w:val="20"/>
          <w:szCs w:val="14"/>
        </w:rPr>
        <w:t xml:space="preserve"> – Dados para o processamento.</w:t>
      </w:r>
      <w:bookmarkEnd w:id="3"/>
      <w:bookmarkEnd w:id="4"/>
    </w:p>
    <w:tbl>
      <w:tblPr>
        <w:tblStyle w:val="Tabelacomgrade"/>
        <w:tblW w:w="0" w:type="auto"/>
        <w:jc w:val="center"/>
        <w:tblLayout w:type="fixed"/>
        <w:tblLook w:val="04A0" w:firstRow="1" w:lastRow="0" w:firstColumn="1" w:lastColumn="0" w:noHBand="0" w:noVBand="1"/>
      </w:tblPr>
      <w:tblGrid>
        <w:gridCol w:w="1980"/>
        <w:gridCol w:w="2693"/>
        <w:gridCol w:w="1276"/>
        <w:gridCol w:w="2693"/>
      </w:tblGrid>
      <w:tr w:rsidR="005D1DC9" w:rsidRPr="00410C70" w14:paraId="50EBF355" w14:textId="77777777" w:rsidTr="00613122">
        <w:trPr>
          <w:trHeight w:val="794"/>
          <w:jc w:val="center"/>
        </w:trPr>
        <w:tc>
          <w:tcPr>
            <w:tcW w:w="1980" w:type="dxa"/>
            <w:shd w:val="clear" w:color="auto" w:fill="00B0F0"/>
            <w:vAlign w:val="center"/>
          </w:tcPr>
          <w:p w14:paraId="5F640023" w14:textId="2CFF773F" w:rsidR="005D1DC9" w:rsidRPr="00410C70" w:rsidRDefault="005D1DC9" w:rsidP="00E857E6">
            <w:pPr>
              <w:ind w:left="-187" w:right="-189"/>
              <w:jc w:val="center"/>
              <w:rPr>
                <w:rFonts w:ascii="Arial" w:hAnsi="Arial" w:cs="Arial"/>
                <w:b/>
                <w:sz w:val="20"/>
                <w:szCs w:val="20"/>
              </w:rPr>
            </w:pPr>
            <w:r w:rsidRPr="00410C70">
              <w:rPr>
                <w:rFonts w:ascii="Arial" w:hAnsi="Arial" w:cs="Arial"/>
                <w:b/>
                <w:sz w:val="20"/>
                <w:szCs w:val="20"/>
              </w:rPr>
              <w:t>Origem</w:t>
            </w:r>
          </w:p>
        </w:tc>
        <w:tc>
          <w:tcPr>
            <w:tcW w:w="2693" w:type="dxa"/>
            <w:shd w:val="clear" w:color="auto" w:fill="00B0F0"/>
            <w:vAlign w:val="center"/>
          </w:tcPr>
          <w:p w14:paraId="1A66176F" w14:textId="77777777" w:rsidR="005D1DC9" w:rsidRPr="00410C70" w:rsidRDefault="005D1DC9" w:rsidP="00E857E6">
            <w:pPr>
              <w:ind w:left="-169" w:right="-189"/>
              <w:jc w:val="center"/>
              <w:rPr>
                <w:rFonts w:ascii="Arial" w:hAnsi="Arial" w:cs="Arial"/>
                <w:b/>
                <w:sz w:val="20"/>
                <w:szCs w:val="20"/>
              </w:rPr>
            </w:pPr>
            <w:r w:rsidRPr="00410C70">
              <w:rPr>
                <w:rFonts w:ascii="Arial" w:hAnsi="Arial" w:cs="Arial"/>
                <w:b/>
                <w:sz w:val="20"/>
                <w:szCs w:val="20"/>
              </w:rPr>
              <w:t>Nome do parâmetro</w:t>
            </w:r>
          </w:p>
        </w:tc>
        <w:tc>
          <w:tcPr>
            <w:tcW w:w="1276" w:type="dxa"/>
            <w:shd w:val="clear" w:color="auto" w:fill="00B0F0"/>
            <w:vAlign w:val="center"/>
          </w:tcPr>
          <w:p w14:paraId="599DB332" w14:textId="77777777" w:rsidR="005D1DC9" w:rsidRPr="00410C70" w:rsidRDefault="005D1DC9" w:rsidP="00E857E6">
            <w:pPr>
              <w:ind w:left="-138" w:right="-189"/>
              <w:jc w:val="center"/>
              <w:rPr>
                <w:rFonts w:ascii="Arial" w:hAnsi="Arial" w:cs="Arial"/>
                <w:b/>
                <w:sz w:val="20"/>
                <w:szCs w:val="20"/>
              </w:rPr>
            </w:pPr>
            <w:r w:rsidRPr="00410C70">
              <w:rPr>
                <w:rFonts w:ascii="Arial" w:hAnsi="Arial" w:cs="Arial"/>
                <w:b/>
                <w:sz w:val="20"/>
                <w:szCs w:val="20"/>
              </w:rPr>
              <w:t>Grandeza</w:t>
            </w:r>
          </w:p>
        </w:tc>
        <w:tc>
          <w:tcPr>
            <w:tcW w:w="2693" w:type="dxa"/>
            <w:shd w:val="clear" w:color="auto" w:fill="00B0F0"/>
            <w:vAlign w:val="center"/>
          </w:tcPr>
          <w:p w14:paraId="11F07602" w14:textId="77777777" w:rsidR="005D1DC9" w:rsidRPr="00410C70" w:rsidRDefault="005D1DC9" w:rsidP="00E857E6">
            <w:pPr>
              <w:ind w:left="-170" w:right="-171"/>
              <w:jc w:val="center"/>
              <w:rPr>
                <w:rFonts w:ascii="Arial" w:hAnsi="Arial" w:cs="Arial"/>
                <w:b/>
                <w:sz w:val="20"/>
                <w:szCs w:val="20"/>
              </w:rPr>
            </w:pPr>
            <w:r w:rsidRPr="00410C70">
              <w:rPr>
                <w:rFonts w:ascii="Arial" w:hAnsi="Arial" w:cs="Arial"/>
                <w:b/>
                <w:sz w:val="20"/>
                <w:szCs w:val="20"/>
              </w:rPr>
              <w:t>Modo de obtenção</w:t>
            </w:r>
          </w:p>
        </w:tc>
      </w:tr>
      <w:tr w:rsidR="005D1DC9" w:rsidRPr="00410C70" w14:paraId="7AE48EC2" w14:textId="77777777" w:rsidTr="00613122">
        <w:trPr>
          <w:trHeight w:val="482"/>
          <w:jc w:val="center"/>
        </w:trPr>
        <w:tc>
          <w:tcPr>
            <w:tcW w:w="1980" w:type="dxa"/>
            <w:vMerge w:val="restart"/>
            <w:vAlign w:val="center"/>
          </w:tcPr>
          <w:p w14:paraId="7FEE41EB"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Função</w:t>
            </w:r>
          </w:p>
          <w:p w14:paraId="06E2DE19" w14:textId="409AAE54" w:rsidR="005D1DC9" w:rsidRPr="00410C70" w:rsidRDefault="005D1DC9" w:rsidP="00E857E6">
            <w:pPr>
              <w:jc w:val="center"/>
              <w:rPr>
                <w:rFonts w:ascii="Arial" w:hAnsi="Arial" w:cs="Arial"/>
                <w:sz w:val="20"/>
                <w:szCs w:val="20"/>
              </w:rPr>
            </w:pPr>
            <w:r w:rsidRPr="00410C70">
              <w:rPr>
                <w:rFonts w:ascii="Arial" w:hAnsi="Arial" w:cs="Arial"/>
                <w:sz w:val="20"/>
                <w:szCs w:val="20"/>
              </w:rPr>
              <w:t>(“dados atuais”)</w:t>
            </w:r>
          </w:p>
        </w:tc>
        <w:tc>
          <w:tcPr>
            <w:tcW w:w="2693" w:type="dxa"/>
            <w:vAlign w:val="center"/>
          </w:tcPr>
          <w:p w14:paraId="486F0CDE"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Data de inspeção</w:t>
            </w:r>
          </w:p>
        </w:tc>
        <w:tc>
          <w:tcPr>
            <w:tcW w:w="1276" w:type="dxa"/>
            <w:vAlign w:val="center"/>
          </w:tcPr>
          <w:p w14:paraId="674D8BCB"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Data</w:t>
            </w:r>
          </w:p>
        </w:tc>
        <w:tc>
          <w:tcPr>
            <w:tcW w:w="2693" w:type="dxa"/>
            <w:vAlign w:val="center"/>
          </w:tcPr>
          <w:p w14:paraId="24F8E136" w14:textId="4FC96EE4" w:rsidR="005D1DC9" w:rsidRPr="00410C70" w:rsidRDefault="00410C70" w:rsidP="00E857E6">
            <w:pPr>
              <w:ind w:right="-171"/>
              <w:rPr>
                <w:rFonts w:ascii="Arial" w:hAnsi="Arial" w:cs="Arial"/>
                <w:sz w:val="20"/>
                <w:szCs w:val="20"/>
              </w:rPr>
            </w:pPr>
            <w:r w:rsidRPr="00410C70">
              <w:rPr>
                <w:rFonts w:ascii="Arial" w:hAnsi="Arial" w:cs="Arial"/>
                <w:sz w:val="20"/>
                <w:szCs w:val="20"/>
              </w:rPr>
              <w:t>Parâmetro</w:t>
            </w:r>
            <w:r w:rsidR="005D1DC9" w:rsidRPr="00410C70">
              <w:rPr>
                <w:rFonts w:ascii="Arial" w:hAnsi="Arial" w:cs="Arial"/>
                <w:sz w:val="20"/>
                <w:szCs w:val="20"/>
              </w:rPr>
              <w:t xml:space="preserve"> da função</w:t>
            </w:r>
          </w:p>
        </w:tc>
      </w:tr>
      <w:tr w:rsidR="005D1DC9" w:rsidRPr="00410C70" w14:paraId="3E09261A" w14:textId="77777777" w:rsidTr="00613122">
        <w:trPr>
          <w:trHeight w:val="482"/>
          <w:jc w:val="center"/>
        </w:trPr>
        <w:tc>
          <w:tcPr>
            <w:tcW w:w="1980" w:type="dxa"/>
            <w:vMerge/>
            <w:vAlign w:val="center"/>
          </w:tcPr>
          <w:p w14:paraId="2D45A6E2" w14:textId="77777777" w:rsidR="005D1DC9" w:rsidRPr="00410C70" w:rsidRDefault="005D1DC9" w:rsidP="00E857E6">
            <w:pPr>
              <w:jc w:val="center"/>
              <w:rPr>
                <w:rFonts w:ascii="Arial" w:hAnsi="Arial" w:cs="Arial"/>
                <w:sz w:val="20"/>
                <w:szCs w:val="20"/>
              </w:rPr>
            </w:pPr>
          </w:p>
        </w:tc>
        <w:tc>
          <w:tcPr>
            <w:tcW w:w="2693" w:type="dxa"/>
            <w:vAlign w:val="center"/>
          </w:tcPr>
          <w:p w14:paraId="641FF00F"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Temp. ambiente</w:t>
            </w:r>
          </w:p>
        </w:tc>
        <w:tc>
          <w:tcPr>
            <w:tcW w:w="1276" w:type="dxa"/>
            <w:vAlign w:val="center"/>
          </w:tcPr>
          <w:p w14:paraId="384965FD"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°C</w:t>
            </w:r>
          </w:p>
        </w:tc>
        <w:tc>
          <w:tcPr>
            <w:tcW w:w="2693" w:type="dxa"/>
            <w:vAlign w:val="center"/>
          </w:tcPr>
          <w:p w14:paraId="72DA5C05" w14:textId="66B9BB0E" w:rsidR="005D1DC9" w:rsidRPr="00410C70" w:rsidRDefault="00410C70" w:rsidP="00E857E6">
            <w:pPr>
              <w:ind w:right="-171"/>
              <w:rPr>
                <w:rFonts w:ascii="Arial" w:hAnsi="Arial" w:cs="Arial"/>
                <w:sz w:val="20"/>
                <w:szCs w:val="20"/>
              </w:rPr>
            </w:pPr>
            <w:r w:rsidRPr="00410C70">
              <w:rPr>
                <w:rFonts w:ascii="Arial" w:hAnsi="Arial" w:cs="Arial"/>
                <w:sz w:val="20"/>
                <w:szCs w:val="20"/>
              </w:rPr>
              <w:t>Parâmetro</w:t>
            </w:r>
            <w:r w:rsidR="005D1DC9" w:rsidRPr="00410C70">
              <w:rPr>
                <w:rFonts w:ascii="Arial" w:hAnsi="Arial" w:cs="Arial"/>
                <w:sz w:val="20"/>
                <w:szCs w:val="20"/>
              </w:rPr>
              <w:t xml:space="preserve"> da função</w:t>
            </w:r>
          </w:p>
        </w:tc>
      </w:tr>
      <w:tr w:rsidR="005D1DC9" w:rsidRPr="00410C70" w14:paraId="630FE47C" w14:textId="77777777" w:rsidTr="00613122">
        <w:trPr>
          <w:trHeight w:val="482"/>
          <w:jc w:val="center"/>
        </w:trPr>
        <w:tc>
          <w:tcPr>
            <w:tcW w:w="1980" w:type="dxa"/>
            <w:vMerge/>
            <w:vAlign w:val="center"/>
          </w:tcPr>
          <w:p w14:paraId="000777B6" w14:textId="77777777" w:rsidR="005D1DC9" w:rsidRPr="00410C70" w:rsidRDefault="005D1DC9" w:rsidP="00E857E6">
            <w:pPr>
              <w:jc w:val="center"/>
              <w:rPr>
                <w:rFonts w:ascii="Arial" w:hAnsi="Arial" w:cs="Arial"/>
                <w:sz w:val="20"/>
                <w:szCs w:val="20"/>
              </w:rPr>
            </w:pPr>
          </w:p>
        </w:tc>
        <w:tc>
          <w:tcPr>
            <w:tcW w:w="2693" w:type="dxa"/>
            <w:vAlign w:val="center"/>
          </w:tcPr>
          <w:p w14:paraId="39882070"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Temp. do equipamento</w:t>
            </w:r>
          </w:p>
        </w:tc>
        <w:tc>
          <w:tcPr>
            <w:tcW w:w="1276" w:type="dxa"/>
            <w:vAlign w:val="center"/>
          </w:tcPr>
          <w:p w14:paraId="36513FAE"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°C</w:t>
            </w:r>
          </w:p>
        </w:tc>
        <w:tc>
          <w:tcPr>
            <w:tcW w:w="2693" w:type="dxa"/>
            <w:vAlign w:val="center"/>
          </w:tcPr>
          <w:p w14:paraId="6604D944" w14:textId="744D48AE" w:rsidR="005D1DC9" w:rsidRPr="00410C70" w:rsidRDefault="00410C70" w:rsidP="00E857E6">
            <w:pPr>
              <w:ind w:right="-171"/>
              <w:rPr>
                <w:rFonts w:ascii="Arial" w:hAnsi="Arial" w:cs="Arial"/>
                <w:sz w:val="20"/>
                <w:szCs w:val="20"/>
              </w:rPr>
            </w:pPr>
            <w:r w:rsidRPr="00410C70">
              <w:rPr>
                <w:rFonts w:ascii="Arial" w:hAnsi="Arial" w:cs="Arial"/>
                <w:sz w:val="20"/>
                <w:szCs w:val="20"/>
              </w:rPr>
              <w:t>Parâmetro</w:t>
            </w:r>
            <w:r w:rsidR="005D1DC9" w:rsidRPr="00410C70">
              <w:rPr>
                <w:rFonts w:ascii="Arial" w:hAnsi="Arial" w:cs="Arial"/>
                <w:sz w:val="20"/>
                <w:szCs w:val="20"/>
              </w:rPr>
              <w:t xml:space="preserve"> da função</w:t>
            </w:r>
          </w:p>
        </w:tc>
      </w:tr>
      <w:tr w:rsidR="005D1DC9" w:rsidRPr="00410C70" w14:paraId="0F55A668" w14:textId="77777777" w:rsidTr="00613122">
        <w:trPr>
          <w:trHeight w:val="482"/>
          <w:jc w:val="center"/>
        </w:trPr>
        <w:tc>
          <w:tcPr>
            <w:tcW w:w="1980" w:type="dxa"/>
            <w:vMerge/>
            <w:vAlign w:val="center"/>
          </w:tcPr>
          <w:p w14:paraId="73BD60A1" w14:textId="77777777" w:rsidR="005D1DC9" w:rsidRPr="00410C70" w:rsidRDefault="005D1DC9" w:rsidP="00E857E6">
            <w:pPr>
              <w:jc w:val="center"/>
              <w:rPr>
                <w:rFonts w:ascii="Arial" w:hAnsi="Arial" w:cs="Arial"/>
                <w:sz w:val="20"/>
                <w:szCs w:val="20"/>
              </w:rPr>
            </w:pPr>
          </w:p>
        </w:tc>
        <w:tc>
          <w:tcPr>
            <w:tcW w:w="2693" w:type="dxa"/>
            <w:vAlign w:val="center"/>
          </w:tcPr>
          <w:p w14:paraId="4330FCCB"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Velocidade</w:t>
            </w:r>
          </w:p>
        </w:tc>
        <w:tc>
          <w:tcPr>
            <w:tcW w:w="1276" w:type="dxa"/>
            <w:vAlign w:val="center"/>
          </w:tcPr>
          <w:p w14:paraId="495EDEC6"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RPM</w:t>
            </w:r>
          </w:p>
        </w:tc>
        <w:tc>
          <w:tcPr>
            <w:tcW w:w="2693" w:type="dxa"/>
            <w:vAlign w:val="center"/>
          </w:tcPr>
          <w:p w14:paraId="57952267" w14:textId="59B73D1E" w:rsidR="005D1DC9" w:rsidRPr="00410C70" w:rsidRDefault="00410C70" w:rsidP="00E857E6">
            <w:pPr>
              <w:ind w:right="-171"/>
              <w:rPr>
                <w:rFonts w:ascii="Arial" w:hAnsi="Arial" w:cs="Arial"/>
                <w:sz w:val="20"/>
                <w:szCs w:val="20"/>
              </w:rPr>
            </w:pPr>
            <w:r w:rsidRPr="00410C70">
              <w:rPr>
                <w:rFonts w:ascii="Arial" w:hAnsi="Arial" w:cs="Arial"/>
                <w:sz w:val="20"/>
                <w:szCs w:val="20"/>
              </w:rPr>
              <w:t>Parâmetro</w:t>
            </w:r>
            <w:r w:rsidR="005D1DC9" w:rsidRPr="00410C70">
              <w:rPr>
                <w:rFonts w:ascii="Arial" w:hAnsi="Arial" w:cs="Arial"/>
                <w:sz w:val="20"/>
                <w:szCs w:val="20"/>
              </w:rPr>
              <w:t xml:space="preserve"> da função</w:t>
            </w:r>
          </w:p>
        </w:tc>
      </w:tr>
      <w:tr w:rsidR="005D1DC9" w:rsidRPr="00410C70" w14:paraId="0D2B8B2E" w14:textId="77777777" w:rsidTr="00613122">
        <w:trPr>
          <w:trHeight w:val="482"/>
          <w:jc w:val="center"/>
        </w:trPr>
        <w:tc>
          <w:tcPr>
            <w:tcW w:w="1980" w:type="dxa"/>
            <w:vMerge w:val="restart"/>
            <w:vAlign w:val="center"/>
          </w:tcPr>
          <w:p w14:paraId="793447AC"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Banco de dados</w:t>
            </w:r>
          </w:p>
          <w:p w14:paraId="63DDA737" w14:textId="61ACEC1F" w:rsidR="005D1DC9" w:rsidRPr="00410C70" w:rsidRDefault="005D1DC9" w:rsidP="00E857E6">
            <w:pPr>
              <w:jc w:val="center"/>
              <w:rPr>
                <w:rFonts w:ascii="Arial" w:hAnsi="Arial" w:cs="Arial"/>
                <w:sz w:val="20"/>
                <w:szCs w:val="20"/>
              </w:rPr>
            </w:pPr>
            <w:r w:rsidRPr="00410C70">
              <w:rPr>
                <w:rFonts w:ascii="Arial" w:hAnsi="Arial" w:cs="Arial"/>
                <w:sz w:val="20"/>
                <w:szCs w:val="20"/>
              </w:rPr>
              <w:t>(“dados antigos”)</w:t>
            </w:r>
          </w:p>
        </w:tc>
        <w:tc>
          <w:tcPr>
            <w:tcW w:w="2693" w:type="dxa"/>
            <w:vAlign w:val="center"/>
          </w:tcPr>
          <w:p w14:paraId="4964D51A"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Frequência de lubrificação</w:t>
            </w:r>
          </w:p>
        </w:tc>
        <w:tc>
          <w:tcPr>
            <w:tcW w:w="1276" w:type="dxa"/>
            <w:vAlign w:val="center"/>
          </w:tcPr>
          <w:p w14:paraId="3C502468"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Dias</w:t>
            </w:r>
          </w:p>
        </w:tc>
        <w:tc>
          <w:tcPr>
            <w:tcW w:w="2693" w:type="dxa"/>
            <w:vAlign w:val="center"/>
          </w:tcPr>
          <w:p w14:paraId="69917B14" w14:textId="1D3379C9" w:rsidR="005D1DC9" w:rsidRPr="00410C70" w:rsidRDefault="005D1DC9" w:rsidP="00E857E6">
            <w:pPr>
              <w:ind w:right="-171"/>
              <w:rPr>
                <w:rFonts w:ascii="Arial" w:hAnsi="Arial" w:cs="Arial"/>
                <w:sz w:val="20"/>
                <w:szCs w:val="20"/>
              </w:rPr>
            </w:pPr>
            <w:r w:rsidRPr="00410C70">
              <w:rPr>
                <w:rFonts w:ascii="Arial" w:hAnsi="Arial" w:cs="Arial"/>
                <w:sz w:val="20"/>
                <w:szCs w:val="20"/>
              </w:rPr>
              <w:t>Tabela de cadastro</w:t>
            </w:r>
          </w:p>
        </w:tc>
      </w:tr>
      <w:tr w:rsidR="005D1DC9" w:rsidRPr="00410C70" w14:paraId="7C578129" w14:textId="77777777" w:rsidTr="00613122">
        <w:trPr>
          <w:trHeight w:val="482"/>
          <w:jc w:val="center"/>
        </w:trPr>
        <w:tc>
          <w:tcPr>
            <w:tcW w:w="1980" w:type="dxa"/>
            <w:vMerge/>
            <w:vAlign w:val="center"/>
          </w:tcPr>
          <w:p w14:paraId="5A87202D" w14:textId="77777777" w:rsidR="005D1DC9" w:rsidRPr="00410C70" w:rsidRDefault="005D1DC9" w:rsidP="005D1DC9">
            <w:pPr>
              <w:jc w:val="center"/>
              <w:rPr>
                <w:rFonts w:ascii="Arial" w:hAnsi="Arial" w:cs="Arial"/>
                <w:sz w:val="20"/>
                <w:szCs w:val="20"/>
              </w:rPr>
            </w:pPr>
          </w:p>
        </w:tc>
        <w:tc>
          <w:tcPr>
            <w:tcW w:w="2693" w:type="dxa"/>
            <w:vAlign w:val="center"/>
          </w:tcPr>
          <w:p w14:paraId="0CEA4E98" w14:textId="77777777" w:rsidR="005D1DC9" w:rsidRPr="00410C70" w:rsidRDefault="005D1DC9" w:rsidP="005D1DC9">
            <w:pPr>
              <w:ind w:right="-189"/>
              <w:rPr>
                <w:rFonts w:ascii="Arial" w:hAnsi="Arial" w:cs="Arial"/>
                <w:sz w:val="20"/>
                <w:szCs w:val="20"/>
              </w:rPr>
            </w:pPr>
            <w:r w:rsidRPr="00410C70">
              <w:rPr>
                <w:rFonts w:ascii="Arial" w:hAnsi="Arial" w:cs="Arial"/>
                <w:sz w:val="20"/>
                <w:szCs w:val="20"/>
              </w:rPr>
              <w:t>Tempo em máquina</w:t>
            </w:r>
          </w:p>
        </w:tc>
        <w:tc>
          <w:tcPr>
            <w:tcW w:w="1276" w:type="dxa"/>
            <w:vAlign w:val="center"/>
          </w:tcPr>
          <w:p w14:paraId="13D5D472" w14:textId="77777777" w:rsidR="005D1DC9" w:rsidRPr="00410C70" w:rsidRDefault="005D1DC9" w:rsidP="005D1DC9">
            <w:pPr>
              <w:jc w:val="center"/>
              <w:rPr>
                <w:rFonts w:ascii="Arial" w:hAnsi="Arial" w:cs="Arial"/>
                <w:sz w:val="20"/>
                <w:szCs w:val="20"/>
              </w:rPr>
            </w:pPr>
            <w:r w:rsidRPr="00410C70">
              <w:rPr>
                <w:rFonts w:ascii="Arial" w:hAnsi="Arial" w:cs="Arial"/>
                <w:sz w:val="20"/>
                <w:szCs w:val="20"/>
              </w:rPr>
              <w:t>Dias</w:t>
            </w:r>
          </w:p>
        </w:tc>
        <w:tc>
          <w:tcPr>
            <w:tcW w:w="2693" w:type="dxa"/>
            <w:vAlign w:val="center"/>
          </w:tcPr>
          <w:p w14:paraId="0D43C7DF" w14:textId="765B3932" w:rsidR="005D1DC9" w:rsidRPr="00410C70" w:rsidRDefault="005D1DC9" w:rsidP="005D1DC9">
            <w:pPr>
              <w:ind w:right="-171"/>
              <w:rPr>
                <w:rFonts w:ascii="Arial" w:hAnsi="Arial" w:cs="Arial"/>
                <w:sz w:val="20"/>
                <w:szCs w:val="20"/>
              </w:rPr>
            </w:pPr>
            <w:r w:rsidRPr="00410C70">
              <w:rPr>
                <w:rFonts w:ascii="Arial" w:hAnsi="Arial" w:cs="Arial"/>
                <w:sz w:val="20"/>
                <w:szCs w:val="20"/>
              </w:rPr>
              <w:t>Tabela de cadastro</w:t>
            </w:r>
          </w:p>
        </w:tc>
      </w:tr>
      <w:tr w:rsidR="005D1DC9" w:rsidRPr="00410C70" w14:paraId="0089A0A6" w14:textId="77777777" w:rsidTr="00613122">
        <w:trPr>
          <w:trHeight w:val="482"/>
          <w:jc w:val="center"/>
        </w:trPr>
        <w:tc>
          <w:tcPr>
            <w:tcW w:w="1980" w:type="dxa"/>
            <w:vMerge/>
            <w:vAlign w:val="center"/>
          </w:tcPr>
          <w:p w14:paraId="44030937" w14:textId="77777777" w:rsidR="005D1DC9" w:rsidRPr="00410C70" w:rsidRDefault="005D1DC9" w:rsidP="00E857E6">
            <w:pPr>
              <w:jc w:val="center"/>
              <w:rPr>
                <w:rFonts w:ascii="Arial" w:hAnsi="Arial" w:cs="Arial"/>
                <w:sz w:val="20"/>
                <w:szCs w:val="20"/>
              </w:rPr>
            </w:pPr>
          </w:p>
        </w:tc>
        <w:tc>
          <w:tcPr>
            <w:tcW w:w="2693" w:type="dxa"/>
            <w:vAlign w:val="center"/>
          </w:tcPr>
          <w:p w14:paraId="43855E9E"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Última lubrificação</w:t>
            </w:r>
          </w:p>
        </w:tc>
        <w:tc>
          <w:tcPr>
            <w:tcW w:w="1276" w:type="dxa"/>
            <w:vAlign w:val="center"/>
          </w:tcPr>
          <w:p w14:paraId="6E8BB2DB"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Data</w:t>
            </w:r>
          </w:p>
        </w:tc>
        <w:tc>
          <w:tcPr>
            <w:tcW w:w="2693" w:type="dxa"/>
            <w:vAlign w:val="center"/>
          </w:tcPr>
          <w:p w14:paraId="00596523" w14:textId="5FF2EB51" w:rsidR="005D1DC9" w:rsidRPr="00410C70" w:rsidRDefault="005D1DC9" w:rsidP="00E857E6">
            <w:pPr>
              <w:ind w:right="-171"/>
              <w:rPr>
                <w:rFonts w:ascii="Arial" w:hAnsi="Arial" w:cs="Arial"/>
                <w:sz w:val="20"/>
                <w:szCs w:val="20"/>
              </w:rPr>
            </w:pPr>
            <w:r w:rsidRPr="00410C70">
              <w:rPr>
                <w:rFonts w:ascii="Arial" w:hAnsi="Arial" w:cs="Arial"/>
                <w:sz w:val="20"/>
                <w:szCs w:val="20"/>
              </w:rPr>
              <w:t>Tabela de rota lubrificação</w:t>
            </w:r>
          </w:p>
        </w:tc>
      </w:tr>
      <w:tr w:rsidR="005D1DC9" w:rsidRPr="00410C70" w14:paraId="0850D1C9" w14:textId="77777777" w:rsidTr="00613122">
        <w:trPr>
          <w:trHeight w:val="482"/>
          <w:jc w:val="center"/>
        </w:trPr>
        <w:tc>
          <w:tcPr>
            <w:tcW w:w="1980" w:type="dxa"/>
            <w:vMerge/>
            <w:vAlign w:val="center"/>
          </w:tcPr>
          <w:p w14:paraId="3AE4A4DF" w14:textId="77777777" w:rsidR="005D1DC9" w:rsidRPr="00410C70" w:rsidRDefault="005D1DC9" w:rsidP="005D1DC9">
            <w:pPr>
              <w:jc w:val="center"/>
              <w:rPr>
                <w:rFonts w:ascii="Arial" w:hAnsi="Arial" w:cs="Arial"/>
                <w:sz w:val="20"/>
                <w:szCs w:val="20"/>
              </w:rPr>
            </w:pPr>
          </w:p>
        </w:tc>
        <w:tc>
          <w:tcPr>
            <w:tcW w:w="2693" w:type="dxa"/>
            <w:vAlign w:val="center"/>
          </w:tcPr>
          <w:p w14:paraId="7095D96F" w14:textId="77777777" w:rsidR="005D1DC9" w:rsidRPr="00410C70" w:rsidRDefault="005D1DC9" w:rsidP="005D1DC9">
            <w:pPr>
              <w:ind w:right="-189"/>
              <w:rPr>
                <w:rFonts w:ascii="Arial" w:hAnsi="Arial" w:cs="Arial"/>
                <w:sz w:val="20"/>
                <w:szCs w:val="20"/>
              </w:rPr>
            </w:pPr>
            <w:r w:rsidRPr="00410C70">
              <w:rPr>
                <w:rFonts w:ascii="Arial" w:hAnsi="Arial" w:cs="Arial"/>
                <w:sz w:val="20"/>
                <w:szCs w:val="20"/>
              </w:rPr>
              <w:t>Vida útil</w:t>
            </w:r>
          </w:p>
        </w:tc>
        <w:tc>
          <w:tcPr>
            <w:tcW w:w="1276" w:type="dxa"/>
            <w:vAlign w:val="center"/>
          </w:tcPr>
          <w:p w14:paraId="3FC3755B" w14:textId="77777777" w:rsidR="005D1DC9" w:rsidRPr="00410C70" w:rsidRDefault="005D1DC9" w:rsidP="005D1DC9">
            <w:pPr>
              <w:jc w:val="center"/>
              <w:rPr>
                <w:rFonts w:ascii="Arial" w:hAnsi="Arial" w:cs="Arial"/>
                <w:sz w:val="20"/>
                <w:szCs w:val="20"/>
              </w:rPr>
            </w:pPr>
            <w:r w:rsidRPr="00410C70">
              <w:rPr>
                <w:rFonts w:ascii="Arial" w:hAnsi="Arial" w:cs="Arial"/>
                <w:sz w:val="20"/>
                <w:szCs w:val="20"/>
              </w:rPr>
              <w:t>Dias</w:t>
            </w:r>
          </w:p>
        </w:tc>
        <w:tc>
          <w:tcPr>
            <w:tcW w:w="2693" w:type="dxa"/>
            <w:vAlign w:val="center"/>
          </w:tcPr>
          <w:p w14:paraId="4879EB9D" w14:textId="15387772" w:rsidR="005D1DC9" w:rsidRPr="00410C70" w:rsidRDefault="005D1DC9" w:rsidP="005D1DC9">
            <w:pPr>
              <w:ind w:right="-171"/>
              <w:rPr>
                <w:rFonts w:ascii="Arial" w:hAnsi="Arial" w:cs="Arial"/>
                <w:sz w:val="20"/>
                <w:szCs w:val="20"/>
              </w:rPr>
            </w:pPr>
            <w:r w:rsidRPr="00410C70">
              <w:rPr>
                <w:rFonts w:ascii="Arial" w:hAnsi="Arial" w:cs="Arial"/>
                <w:sz w:val="20"/>
                <w:szCs w:val="20"/>
              </w:rPr>
              <w:t>Tabela de cadastro</w:t>
            </w:r>
          </w:p>
        </w:tc>
      </w:tr>
    </w:tbl>
    <w:p w14:paraId="62C80C98" w14:textId="7AD7B745" w:rsidR="005D1DC9" w:rsidRPr="00410C70" w:rsidRDefault="005D1DC9" w:rsidP="002A3A22">
      <w:pPr>
        <w:ind w:left="210"/>
        <w:rPr>
          <w:rFonts w:ascii="Arial" w:hAnsi="Arial" w:cs="Arial"/>
          <w:sz w:val="20"/>
          <w:szCs w:val="24"/>
        </w:rPr>
      </w:pPr>
      <w:r w:rsidRPr="00410C70">
        <w:rPr>
          <w:rFonts w:ascii="Arial" w:hAnsi="Arial" w:cs="Arial"/>
          <w:sz w:val="20"/>
          <w:szCs w:val="24"/>
        </w:rPr>
        <w:t xml:space="preserve">Fonte: </w:t>
      </w:r>
      <w:r w:rsidR="00613122" w:rsidRPr="002A3A22">
        <w:rPr>
          <w:rFonts w:ascii="Arial" w:hAnsi="Arial" w:cs="Arial"/>
          <w:sz w:val="20"/>
          <w:szCs w:val="24"/>
        </w:rPr>
        <w:t>Adaptado de CAMARGO (2018</w:t>
      </w:r>
      <w:r w:rsidR="005312A2" w:rsidRPr="002A3A22">
        <w:rPr>
          <w:rFonts w:ascii="Arial" w:hAnsi="Arial" w:cs="Arial"/>
          <w:sz w:val="20"/>
          <w:szCs w:val="24"/>
        </w:rPr>
        <w:t>, p.60</w:t>
      </w:r>
      <w:r w:rsidR="00613122" w:rsidRPr="002A3A22">
        <w:rPr>
          <w:rFonts w:ascii="Arial" w:hAnsi="Arial" w:cs="Arial"/>
          <w:sz w:val="20"/>
          <w:szCs w:val="24"/>
        </w:rPr>
        <w:t>).</w:t>
      </w:r>
    </w:p>
    <w:p w14:paraId="25A82D67" w14:textId="77777777" w:rsidR="002A3A22" w:rsidRDefault="002A3A22" w:rsidP="009A332F">
      <w:pPr>
        <w:pStyle w:val="Corpodetexto"/>
        <w:ind w:right="277" w:firstLine="720"/>
        <w:jc w:val="both"/>
        <w:rPr>
          <w:rFonts w:ascii="Arial" w:hAnsi="Arial" w:cs="Arial"/>
        </w:rPr>
      </w:pPr>
    </w:p>
    <w:p w14:paraId="2C2A681E" w14:textId="409EC2E9" w:rsidR="009A332F" w:rsidRPr="00410C70" w:rsidRDefault="009A332F" w:rsidP="009A332F">
      <w:pPr>
        <w:pStyle w:val="Corpodetexto"/>
        <w:ind w:right="277" w:firstLine="720"/>
        <w:jc w:val="both"/>
        <w:rPr>
          <w:rFonts w:ascii="Arial" w:hAnsi="Arial" w:cs="Arial"/>
        </w:rPr>
      </w:pPr>
      <w:r w:rsidRPr="00410C70">
        <w:rPr>
          <w:rFonts w:ascii="Arial" w:hAnsi="Arial" w:cs="Arial"/>
        </w:rPr>
        <w:t>O conjunto de dados apresentado no Quadro 01 evidencia a integração entre informações instantâneas, coletadas durante a inspeção, e dados históricos armazenados no banco de dados. Essa combinação é fundamental para a eficácia da análise fuzzy, pois permite avaliar não apenas o estado atual do equipamento, mas também seu comportamento ao longo do tempo.</w:t>
      </w:r>
    </w:p>
    <w:p w14:paraId="1685D0C0" w14:textId="77777777" w:rsidR="009A332F" w:rsidRPr="00410C70" w:rsidRDefault="009A332F" w:rsidP="009A332F">
      <w:pPr>
        <w:pStyle w:val="Corpodetexto"/>
        <w:ind w:right="277" w:firstLine="720"/>
        <w:jc w:val="both"/>
        <w:rPr>
          <w:rFonts w:ascii="Arial" w:hAnsi="Arial" w:cs="Arial"/>
        </w:rPr>
      </w:pPr>
      <w:r w:rsidRPr="00410C70">
        <w:rPr>
          <w:rFonts w:ascii="Arial" w:hAnsi="Arial" w:cs="Arial"/>
        </w:rPr>
        <w:t>Variáveis como temperatura ambiente, temperatura do equipamento e velocidade refletem condições operacionais momentâneas, enquanto dados como frequência de lubrificação, vida útil e tempo em máquina fornecem contexto histórico e operacional. Essa abordagem híbrida contribui para uma avaliação mais precisa do risco de falha, reduzindo a dependência de decisões baseadas exclusivamente em medições pontuais.</w:t>
      </w:r>
    </w:p>
    <w:p w14:paraId="5A7E104E" w14:textId="671E85DB" w:rsidR="00E75DA3" w:rsidRPr="00410C70" w:rsidRDefault="00E10D2C" w:rsidP="009A332F">
      <w:pPr>
        <w:pStyle w:val="Corpodetexto"/>
        <w:ind w:right="277" w:firstLine="720"/>
        <w:jc w:val="both"/>
        <w:rPr>
          <w:rFonts w:ascii="Arial" w:hAnsi="Arial" w:cs="Arial"/>
        </w:rPr>
      </w:pPr>
      <w:r w:rsidRPr="00410C70">
        <w:rPr>
          <w:rFonts w:ascii="Arial" w:hAnsi="Arial" w:cs="Arial"/>
        </w:rPr>
        <w:t xml:space="preserve">Além disso, a separação entre “dados atuais” e “dados antigos” reforça o papel do banco de dados como elemento central do sistema, uma vez que a </w:t>
      </w:r>
      <w:r w:rsidRPr="00410C70">
        <w:rPr>
          <w:rFonts w:ascii="Arial" w:hAnsi="Arial" w:cs="Arial"/>
        </w:rPr>
        <w:lastRenderedPageBreak/>
        <w:t xml:space="preserve">qualidade da análise depende diretamente da persistência e confiabilidade das informações armazenadas. </w:t>
      </w:r>
      <w:r w:rsidR="008B3B86" w:rsidRPr="00410C70">
        <w:rPr>
          <w:rFonts w:ascii="Arial" w:hAnsi="Arial" w:cs="Arial"/>
        </w:rPr>
        <w:t>A correta manutenção dessas informações é responsabilidade da aplicação ou sistema de gestão utilizado pelo usuário, enquanto o algoritmo de análise fuzzy opera a partir dos dados já armazenados no banco</w:t>
      </w:r>
      <w:r w:rsidR="00B30E7D" w:rsidRPr="00410C70">
        <w:rPr>
          <w:rFonts w:ascii="Arial" w:hAnsi="Arial" w:cs="Arial"/>
        </w:rPr>
        <w:t>.</w:t>
      </w:r>
    </w:p>
    <w:p w14:paraId="66F28CF5" w14:textId="77777777" w:rsidR="005D1DC9" w:rsidRPr="00410C70" w:rsidRDefault="005D1DC9" w:rsidP="005D1DC9">
      <w:pPr>
        <w:pStyle w:val="Corpodetexto"/>
        <w:ind w:right="277" w:firstLine="720"/>
        <w:jc w:val="both"/>
        <w:rPr>
          <w:rFonts w:ascii="Arial" w:hAnsi="Arial" w:cs="Arial"/>
        </w:rPr>
      </w:pPr>
    </w:p>
    <w:p w14:paraId="021675D7" w14:textId="05A032A5" w:rsidR="005D1DC9" w:rsidRPr="00410C70" w:rsidRDefault="005D1DC9" w:rsidP="005D1DC9">
      <w:pPr>
        <w:pStyle w:val="Ttulo2"/>
        <w:numPr>
          <w:ilvl w:val="2"/>
          <w:numId w:val="2"/>
        </w:numPr>
        <w:tabs>
          <w:tab w:val="left" w:pos="545"/>
        </w:tabs>
        <w:ind w:left="0" w:firstLine="0"/>
      </w:pPr>
      <w:r w:rsidRPr="00410C70">
        <w:t>Computação de dados</w:t>
      </w:r>
    </w:p>
    <w:p w14:paraId="32B35C9F" w14:textId="77777777" w:rsidR="005D1DC9" w:rsidRPr="00410C70" w:rsidRDefault="005D1DC9" w:rsidP="005D1DC9">
      <w:pPr>
        <w:pStyle w:val="Corpodetexto"/>
        <w:ind w:right="277" w:firstLine="720"/>
        <w:jc w:val="both"/>
        <w:rPr>
          <w:rFonts w:ascii="Arial" w:hAnsi="Arial" w:cs="Arial"/>
        </w:rPr>
      </w:pPr>
    </w:p>
    <w:p w14:paraId="74E7320F" w14:textId="40D692B6" w:rsidR="00613122" w:rsidRPr="00410C70" w:rsidRDefault="00613122" w:rsidP="00613122">
      <w:pPr>
        <w:pStyle w:val="Corpodetexto"/>
        <w:ind w:right="277" w:firstLine="720"/>
        <w:jc w:val="both"/>
        <w:rPr>
          <w:rFonts w:ascii="Arial" w:hAnsi="Arial" w:cs="Arial"/>
        </w:rPr>
      </w:pPr>
      <w:r w:rsidRPr="00410C70">
        <w:rPr>
          <w:rFonts w:ascii="Arial" w:hAnsi="Arial" w:cs="Arial"/>
        </w:rPr>
        <w:t>O processamento dos dados seguirá um fluxo estruturado para que o cálculo fuzzy seja executado integralmente dentro do banco de dados. Inicialmente, os valores numéricos coletados durante a inspeção serão normalizados para um intervalo padrão</w:t>
      </w:r>
      <w:r w:rsidR="003B73C1" w:rsidRPr="00410C70">
        <w:rPr>
          <w:rFonts w:ascii="Arial" w:hAnsi="Arial" w:cs="Arial"/>
        </w:rPr>
        <w:t xml:space="preserve"> (0 e 1)</w:t>
      </w:r>
      <w:r w:rsidRPr="00410C70">
        <w:rPr>
          <w:rFonts w:ascii="Arial" w:hAnsi="Arial" w:cs="Arial"/>
        </w:rPr>
        <w:t>, garantindo coerência na comparação entre grandezas distintas. Em seguida, será realizada a fuzzificação, etapa na qual esses valores normalizados serão convertidos em variáveis linguísticas (como baixo, médio e alto), conforme as funções de pertinência definidas previamente.</w:t>
      </w:r>
    </w:p>
    <w:p w14:paraId="2EA3B0C1" w14:textId="2E89E433" w:rsidR="002C1034" w:rsidRPr="00410C70" w:rsidRDefault="00613122" w:rsidP="00613122">
      <w:pPr>
        <w:pStyle w:val="Corpodetexto"/>
        <w:ind w:right="277" w:firstLine="720"/>
        <w:jc w:val="both"/>
        <w:rPr>
          <w:rFonts w:ascii="Arial" w:hAnsi="Arial" w:cs="Arial"/>
        </w:rPr>
      </w:pPr>
      <w:r w:rsidRPr="00410C70">
        <w:rPr>
          <w:rFonts w:ascii="Arial" w:hAnsi="Arial" w:cs="Arial"/>
        </w:rPr>
        <w:t>As funções de pertinência que serão utilizadas neste projeto são baseadas na configuração apresentada por Camargo (2018), conforme ilustrado na Figura 0</w:t>
      </w:r>
      <w:r w:rsidR="00ED7DB7" w:rsidRPr="00410C70">
        <w:rPr>
          <w:rFonts w:ascii="Arial" w:hAnsi="Arial" w:cs="Arial"/>
        </w:rPr>
        <w:t>4</w:t>
      </w:r>
      <w:r w:rsidRPr="00410C70">
        <w:rPr>
          <w:rFonts w:ascii="Arial" w:hAnsi="Arial" w:cs="Arial"/>
        </w:rPr>
        <w:t>, que representa visualmente os conjuntos fuzzy relacionados aos parâmetros de entrada avaliados. Essa representação permitirá interpretar valores contínuos de forma aproximada, aproximando o raciocínio computacional do comportamento humano ao lidar com incertezas.</w:t>
      </w:r>
    </w:p>
    <w:p w14:paraId="714C56CF" w14:textId="18AB3E03" w:rsidR="00613122" w:rsidRPr="00410C70" w:rsidRDefault="00613122" w:rsidP="002C1034">
      <w:pPr>
        <w:pStyle w:val="Corpodetexto"/>
        <w:ind w:right="391" w:firstLine="720"/>
        <w:jc w:val="both"/>
        <w:rPr>
          <w:rFonts w:ascii="Arial" w:hAnsi="Arial" w:cs="Arial"/>
        </w:rPr>
      </w:pPr>
    </w:p>
    <w:p w14:paraId="23E57B47" w14:textId="3FC195BB" w:rsidR="00613122" w:rsidRPr="001E4277" w:rsidRDefault="00613122" w:rsidP="00613122">
      <w:pPr>
        <w:pStyle w:val="Legenda"/>
        <w:rPr>
          <w:rFonts w:cs="Arial"/>
          <w:sz w:val="20"/>
          <w:szCs w:val="14"/>
        </w:rPr>
      </w:pPr>
      <w:bookmarkStart w:id="5" w:name="_Toc529460821"/>
      <w:r w:rsidRPr="001E4277">
        <w:rPr>
          <w:rFonts w:cs="Arial"/>
          <w:sz w:val="20"/>
          <w:szCs w:val="14"/>
        </w:rPr>
        <w:t>Figura 0</w:t>
      </w:r>
      <w:r w:rsidR="00ED7DB7" w:rsidRPr="001E4277">
        <w:rPr>
          <w:rFonts w:cs="Arial"/>
          <w:sz w:val="20"/>
          <w:szCs w:val="14"/>
        </w:rPr>
        <w:t>4</w:t>
      </w:r>
      <w:r w:rsidRPr="001E4277">
        <w:rPr>
          <w:rFonts w:cs="Arial"/>
          <w:sz w:val="20"/>
          <w:szCs w:val="14"/>
        </w:rPr>
        <w:t xml:space="preserve"> – Funções de pertinência de entrada</w:t>
      </w:r>
      <w:bookmarkEnd w:id="5"/>
      <w:r w:rsidRPr="001E4277">
        <w:rPr>
          <w:rFonts w:cs="Arial"/>
          <w:sz w:val="20"/>
          <w:szCs w:val="14"/>
        </w:rPr>
        <w:t xml:space="preserve"> </w:t>
      </w:r>
    </w:p>
    <w:p w14:paraId="35B7115C" w14:textId="77777777" w:rsidR="00613122" w:rsidRPr="00410C70" w:rsidRDefault="00613122" w:rsidP="00613122">
      <w:pPr>
        <w:pStyle w:val="Corpodetexto"/>
        <w:ind w:right="391"/>
        <w:jc w:val="both"/>
        <w:rPr>
          <w:rFonts w:ascii="Arial" w:hAnsi="Arial" w:cs="Arial"/>
        </w:rPr>
      </w:pPr>
      <w:r w:rsidRPr="00410C70">
        <w:rPr>
          <w:rFonts w:ascii="Arial" w:hAnsi="Arial" w:cs="Arial"/>
          <w:noProof/>
          <w:lang w:eastAsia="pt-BR"/>
        </w:rPr>
        <w:drawing>
          <wp:inline distT="0" distB="0" distL="0" distR="0" wp14:anchorId="6959A1DE" wp14:editId="7CE6DF6C">
            <wp:extent cx="5544000" cy="3021110"/>
            <wp:effectExtent l="19050" t="19050" r="19050" b="27305"/>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945"/>
                    <a:stretch/>
                  </pic:blipFill>
                  <pic:spPr bwMode="auto">
                    <a:xfrm>
                      <a:off x="0" y="0"/>
                      <a:ext cx="5544000" cy="302111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B21C399" w14:textId="046B27C2" w:rsidR="00613122" w:rsidRPr="00410C70" w:rsidRDefault="00613122" w:rsidP="00613122">
      <w:pPr>
        <w:spacing w:line="360" w:lineRule="auto"/>
        <w:jc w:val="both"/>
        <w:rPr>
          <w:rFonts w:ascii="Arial" w:hAnsi="Arial" w:cs="Arial"/>
          <w:sz w:val="20"/>
          <w:szCs w:val="24"/>
        </w:rPr>
      </w:pPr>
      <w:r w:rsidRPr="00410C70">
        <w:rPr>
          <w:rFonts w:ascii="Arial" w:hAnsi="Arial" w:cs="Arial"/>
          <w:sz w:val="20"/>
          <w:szCs w:val="24"/>
        </w:rPr>
        <w:t xml:space="preserve">Fonte: </w:t>
      </w:r>
      <w:r w:rsidR="005312A2" w:rsidRPr="00410C70">
        <w:rPr>
          <w:rStyle w:val="normaltextrun"/>
          <w:rFonts w:ascii="Arial" w:hAnsi="Arial" w:cs="Arial"/>
          <w:color w:val="000000"/>
          <w:sz w:val="20"/>
          <w:szCs w:val="20"/>
          <w:bdr w:val="none" w:sz="0" w:space="0" w:color="auto" w:frame="1"/>
        </w:rPr>
        <w:t>CAMARGO (2018, p. 61).</w:t>
      </w:r>
    </w:p>
    <w:p w14:paraId="01F370AF" w14:textId="77777777" w:rsidR="00613122" w:rsidRPr="00410C70" w:rsidRDefault="00613122" w:rsidP="002C1034">
      <w:pPr>
        <w:pStyle w:val="Corpodetexto"/>
        <w:ind w:right="391" w:firstLine="720"/>
        <w:jc w:val="both"/>
        <w:rPr>
          <w:rFonts w:ascii="Arial" w:hAnsi="Arial" w:cs="Arial"/>
        </w:rPr>
      </w:pPr>
    </w:p>
    <w:p w14:paraId="651A4059" w14:textId="5A428D61" w:rsidR="00613122" w:rsidRPr="00410C70" w:rsidRDefault="00613122" w:rsidP="00613122">
      <w:pPr>
        <w:pStyle w:val="Corpodetexto"/>
        <w:ind w:right="277" w:firstLine="720"/>
        <w:jc w:val="both"/>
        <w:rPr>
          <w:rFonts w:ascii="Arial" w:hAnsi="Arial" w:cs="Arial"/>
        </w:rPr>
      </w:pPr>
      <w:r w:rsidRPr="00410C70">
        <w:rPr>
          <w:rFonts w:ascii="Arial" w:hAnsi="Arial" w:cs="Arial"/>
        </w:rPr>
        <w:t xml:space="preserve">Após a fuzzificação, ocorrerá a etapa de inferência fuzzy, na qual serão aplicadas regras condicionais do tipo SE... ENTÃO..., armazenadas em </w:t>
      </w:r>
      <w:r w:rsidRPr="00410C70">
        <w:rPr>
          <w:rFonts w:ascii="Arial" w:hAnsi="Arial" w:cs="Arial"/>
          <w:i/>
        </w:rPr>
        <w:t>packages</w:t>
      </w:r>
      <w:r w:rsidRPr="00410C70">
        <w:rPr>
          <w:rFonts w:ascii="Arial" w:hAnsi="Arial" w:cs="Arial"/>
        </w:rPr>
        <w:t xml:space="preserve"> PL/SQL. Cada regra contribuirá para a formação de valores intermediários que representarão o grau de associação entre os parâmetros avaliados e possíveis estados operacionais do equipamento.</w:t>
      </w:r>
    </w:p>
    <w:p w14:paraId="5EF11BD6" w14:textId="4636B900" w:rsidR="00613122" w:rsidRPr="00410C70" w:rsidRDefault="00613122" w:rsidP="00613122">
      <w:pPr>
        <w:pStyle w:val="Corpodetexto"/>
        <w:ind w:right="277" w:firstLine="720"/>
        <w:jc w:val="both"/>
        <w:rPr>
          <w:rFonts w:ascii="Arial" w:hAnsi="Arial" w:cs="Arial"/>
        </w:rPr>
      </w:pPr>
      <w:r w:rsidRPr="00410C70">
        <w:rPr>
          <w:rFonts w:ascii="Arial" w:hAnsi="Arial" w:cs="Arial"/>
        </w:rPr>
        <w:t xml:space="preserve">Por fim, será realizada a defuzzificação, convertendo o resultado fuzzy em um valor numérico entre 0 e 5, onde 0 representa o melhor estado e 5 o pior. Esse valor constituirá o índice de saúde do equipamento, servindo como referência para </w:t>
      </w:r>
      <w:r w:rsidRPr="00410C70">
        <w:rPr>
          <w:rFonts w:ascii="Arial" w:hAnsi="Arial" w:cs="Arial"/>
        </w:rPr>
        <w:lastRenderedPageBreak/>
        <w:t>tomada de decisão, priorização de intervenções e definição de ações de manutenção.</w:t>
      </w:r>
    </w:p>
    <w:p w14:paraId="0A57D77D" w14:textId="62C5D328" w:rsidR="005D1DC9" w:rsidRPr="00410C70" w:rsidRDefault="00613122" w:rsidP="00613122">
      <w:pPr>
        <w:pStyle w:val="Corpodetexto"/>
        <w:ind w:right="277" w:firstLine="720"/>
        <w:jc w:val="both"/>
        <w:rPr>
          <w:rFonts w:ascii="Arial" w:hAnsi="Arial" w:cs="Arial"/>
        </w:rPr>
      </w:pPr>
      <w:r w:rsidRPr="00410C70">
        <w:rPr>
          <w:rFonts w:ascii="Arial" w:hAnsi="Arial" w:cs="Arial"/>
        </w:rPr>
        <w:t>A implementação dessas etapas diretamente no banco de dados visa reduzir o tráfego entre camadas, garantir consistência na análise e centralizar a lógica crítica em um ambiente controlado e seguro, facilitando auditoria, manutenção e evolução do sistema sem impactos na camada de aplicação</w:t>
      </w:r>
      <w:r w:rsidR="005D1DC9" w:rsidRPr="00410C70">
        <w:rPr>
          <w:rFonts w:ascii="Arial" w:hAnsi="Arial" w:cs="Arial"/>
        </w:rPr>
        <w:t>.</w:t>
      </w:r>
    </w:p>
    <w:p w14:paraId="1799182E" w14:textId="77777777" w:rsidR="005D1DC9" w:rsidRPr="00410C70" w:rsidRDefault="005D1DC9" w:rsidP="005D1DC9">
      <w:pPr>
        <w:pStyle w:val="Corpodetexto"/>
        <w:ind w:right="277" w:firstLine="720"/>
        <w:jc w:val="both"/>
        <w:rPr>
          <w:rFonts w:ascii="Arial" w:hAnsi="Arial" w:cs="Arial"/>
        </w:rPr>
      </w:pPr>
    </w:p>
    <w:p w14:paraId="67416C5C" w14:textId="4330F602" w:rsidR="005D1DC9" w:rsidRPr="00410C70" w:rsidRDefault="005D1DC9" w:rsidP="005D1DC9">
      <w:pPr>
        <w:pStyle w:val="Ttulo2"/>
        <w:numPr>
          <w:ilvl w:val="2"/>
          <w:numId w:val="2"/>
        </w:numPr>
        <w:tabs>
          <w:tab w:val="left" w:pos="545"/>
        </w:tabs>
        <w:ind w:left="0" w:firstLine="0"/>
      </w:pPr>
      <w:r w:rsidRPr="00410C70">
        <w:t xml:space="preserve">Avaliação de </w:t>
      </w:r>
      <w:r w:rsidR="00410C70" w:rsidRPr="00410C70">
        <w:t>saúde</w:t>
      </w:r>
    </w:p>
    <w:p w14:paraId="53E6E27B" w14:textId="77777777" w:rsidR="005D1DC9" w:rsidRPr="00410C70" w:rsidRDefault="005D1DC9" w:rsidP="005D1DC9">
      <w:pPr>
        <w:pStyle w:val="Corpodetexto"/>
        <w:ind w:right="277" w:firstLine="720"/>
        <w:jc w:val="both"/>
        <w:rPr>
          <w:rFonts w:ascii="Arial" w:hAnsi="Arial" w:cs="Arial"/>
        </w:rPr>
      </w:pPr>
    </w:p>
    <w:p w14:paraId="3D643BB7" w14:textId="77777777" w:rsidR="000D7A62" w:rsidRPr="00410C70" w:rsidRDefault="000D7A62" w:rsidP="000D7A62">
      <w:pPr>
        <w:pStyle w:val="Corpodetexto"/>
        <w:ind w:right="277" w:firstLine="720"/>
        <w:jc w:val="both"/>
        <w:rPr>
          <w:rFonts w:ascii="Arial" w:hAnsi="Arial" w:cs="Arial"/>
        </w:rPr>
      </w:pPr>
      <w:r w:rsidRPr="00410C70">
        <w:rPr>
          <w:rFonts w:ascii="Arial" w:hAnsi="Arial" w:cs="Arial"/>
        </w:rPr>
        <w:t>Após o processo de inferência fuzzy, será obtido um conjunto de valores que expressam, em diferentes graus de pertinência, a relação entre as condições observadas e os possíveis estados de saúde do equipamento. Entretanto, esses resultados ainda se encontram em formato linguístico, o que os torna inadequados para interpretação direta. Assim, será realizada a etapa de defuzzificação, responsável por converter esses valores em um índice numérico único.</w:t>
      </w:r>
    </w:p>
    <w:p w14:paraId="291576D8" w14:textId="2962D063" w:rsidR="000D7A62" w:rsidRPr="00410C70" w:rsidRDefault="000D7A62" w:rsidP="000D7A62">
      <w:pPr>
        <w:pStyle w:val="Corpodetexto"/>
        <w:ind w:right="277" w:firstLine="720"/>
        <w:jc w:val="both"/>
        <w:rPr>
          <w:rFonts w:ascii="Arial" w:hAnsi="Arial" w:cs="Arial"/>
        </w:rPr>
      </w:pPr>
      <w:r w:rsidRPr="00410C70">
        <w:rPr>
          <w:rFonts w:ascii="Arial" w:hAnsi="Arial" w:cs="Arial"/>
        </w:rPr>
        <w:t>Neste projeto, será utilizado o método do centro de gravidade (</w:t>
      </w:r>
      <w:r w:rsidR="00410C70" w:rsidRPr="00410C70">
        <w:rPr>
          <w:rFonts w:ascii="Arial" w:hAnsi="Arial" w:cs="Arial"/>
        </w:rPr>
        <w:t>centroide</w:t>
      </w:r>
      <w:r w:rsidRPr="00410C70">
        <w:rPr>
          <w:rFonts w:ascii="Arial" w:hAnsi="Arial" w:cs="Arial"/>
        </w:rPr>
        <w:t xml:space="preserve">), que calcula um valor representativo considerando o peso de todas as ativações resultantes das regras fuzzy. Esse método é amplamente reconhecido na literatura por gerar transições suaves e coerentes entre faixas de risco, favorecendo estabilidade no </w:t>
      </w:r>
      <w:r w:rsidR="00EE1D99" w:rsidRPr="00410C70">
        <w:rPr>
          <w:rFonts w:ascii="Arial" w:hAnsi="Arial" w:cs="Arial"/>
        </w:rPr>
        <w:t>resultado</w:t>
      </w:r>
      <w:r w:rsidRPr="00410C70">
        <w:rPr>
          <w:rFonts w:ascii="Arial" w:hAnsi="Arial" w:cs="Arial"/>
        </w:rPr>
        <w:t>.</w:t>
      </w:r>
    </w:p>
    <w:p w14:paraId="543DECD6" w14:textId="03F18E2F" w:rsidR="000D7A62" w:rsidRPr="00410C70" w:rsidRDefault="000D7A62" w:rsidP="000D7A62">
      <w:pPr>
        <w:pStyle w:val="Corpodetexto"/>
        <w:ind w:right="277" w:firstLine="720"/>
        <w:jc w:val="both"/>
        <w:rPr>
          <w:rFonts w:ascii="Arial" w:hAnsi="Arial" w:cs="Arial"/>
        </w:rPr>
      </w:pPr>
      <w:r w:rsidRPr="00410C70">
        <w:rPr>
          <w:rFonts w:ascii="Arial" w:hAnsi="Arial" w:cs="Arial"/>
        </w:rPr>
        <w:t>A interpretação desse índice seguirá a escala apresentada na Figura 0</w:t>
      </w:r>
      <w:r w:rsidR="00ED7DB7" w:rsidRPr="00410C70">
        <w:rPr>
          <w:rFonts w:ascii="Arial" w:hAnsi="Arial" w:cs="Arial"/>
        </w:rPr>
        <w:t>5</w:t>
      </w:r>
      <w:r w:rsidRPr="00410C70">
        <w:rPr>
          <w:rFonts w:ascii="Arial" w:hAnsi="Arial" w:cs="Arial"/>
        </w:rPr>
        <w:t>, na qual valores próximos de 0 indicam boa condição do equipamento, enquanto valores próximos de 5 representam estado crítico de operação.</w:t>
      </w:r>
    </w:p>
    <w:p w14:paraId="66B3B55E" w14:textId="77777777" w:rsidR="000D7A62" w:rsidRPr="00410C70" w:rsidRDefault="000D7A62" w:rsidP="000D7A62">
      <w:pPr>
        <w:pStyle w:val="Corpodetexto"/>
        <w:ind w:right="277" w:firstLine="720"/>
        <w:jc w:val="both"/>
        <w:rPr>
          <w:rFonts w:ascii="Arial" w:hAnsi="Arial" w:cs="Arial"/>
        </w:rPr>
      </w:pPr>
    </w:p>
    <w:p w14:paraId="01DEAF3D" w14:textId="213B35EC" w:rsidR="000D7A62" w:rsidRPr="001E4277" w:rsidRDefault="000D7A62" w:rsidP="000D7A62">
      <w:pPr>
        <w:pStyle w:val="Legenda"/>
        <w:keepNext/>
        <w:ind w:left="1470"/>
        <w:rPr>
          <w:sz w:val="20"/>
          <w:szCs w:val="14"/>
        </w:rPr>
      </w:pPr>
      <w:bookmarkStart w:id="6" w:name="_Toc529460822"/>
      <w:r w:rsidRPr="001E4277">
        <w:rPr>
          <w:sz w:val="20"/>
          <w:szCs w:val="14"/>
        </w:rPr>
        <w:t xml:space="preserve">Figura </w:t>
      </w:r>
      <w:r w:rsidR="00B26807" w:rsidRPr="001E4277">
        <w:rPr>
          <w:sz w:val="20"/>
          <w:szCs w:val="14"/>
        </w:rPr>
        <w:t>0</w:t>
      </w:r>
      <w:r w:rsidR="00ED7DB7" w:rsidRPr="001E4277">
        <w:rPr>
          <w:sz w:val="20"/>
          <w:szCs w:val="14"/>
        </w:rPr>
        <w:t>5</w:t>
      </w:r>
      <w:r w:rsidRPr="001E4277">
        <w:rPr>
          <w:sz w:val="20"/>
          <w:szCs w:val="14"/>
        </w:rPr>
        <w:t xml:space="preserve"> – </w:t>
      </w:r>
      <w:bookmarkEnd w:id="6"/>
      <w:r w:rsidR="00EE1D99" w:rsidRPr="001E4277">
        <w:rPr>
          <w:sz w:val="20"/>
          <w:szCs w:val="14"/>
        </w:rPr>
        <w:t>Í</w:t>
      </w:r>
      <w:r w:rsidRPr="001E4277">
        <w:rPr>
          <w:sz w:val="20"/>
          <w:szCs w:val="14"/>
        </w:rPr>
        <w:t>ndice de saúde.</w:t>
      </w:r>
    </w:p>
    <w:p w14:paraId="56F5641E" w14:textId="77777777" w:rsidR="000D7A62" w:rsidRPr="00410C70" w:rsidRDefault="000D7A62" w:rsidP="000D7A62">
      <w:pPr>
        <w:jc w:val="center"/>
        <w:rPr>
          <w:rFonts w:ascii="Arial" w:hAnsi="Arial" w:cs="Arial"/>
          <w:sz w:val="24"/>
          <w:szCs w:val="24"/>
        </w:rPr>
      </w:pPr>
      <w:r w:rsidRPr="00410C70">
        <w:rPr>
          <w:rFonts w:ascii="Arial" w:hAnsi="Arial" w:cs="Arial"/>
          <w:noProof/>
          <w:sz w:val="20"/>
          <w:szCs w:val="24"/>
          <w:lang w:eastAsia="pt-BR"/>
        </w:rPr>
        <w:drawing>
          <wp:inline distT="0" distB="0" distL="0" distR="0" wp14:anchorId="10EEB85F" wp14:editId="021EB878">
            <wp:extent cx="3907790" cy="2212975"/>
            <wp:effectExtent l="19050" t="19050" r="16510" b="15875"/>
            <wp:docPr id="51" name="Imagem 5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m 51" descr="Gráfico, Gráfico de linhas&#10;&#10;O conteúdo gerado por IA pode estar incorre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7790" cy="2212975"/>
                    </a:xfrm>
                    <a:prstGeom prst="rect">
                      <a:avLst/>
                    </a:prstGeom>
                    <a:noFill/>
                    <a:ln>
                      <a:solidFill>
                        <a:schemeClr val="tx1"/>
                      </a:solidFill>
                    </a:ln>
                  </pic:spPr>
                </pic:pic>
              </a:graphicData>
            </a:graphic>
          </wp:inline>
        </w:drawing>
      </w:r>
    </w:p>
    <w:p w14:paraId="1F0EAC25" w14:textId="20EB62DA" w:rsidR="000D7A62" w:rsidRPr="00410C70" w:rsidRDefault="000D7A62" w:rsidP="000D7A62">
      <w:pPr>
        <w:spacing w:line="360" w:lineRule="auto"/>
        <w:ind w:left="1470"/>
        <w:rPr>
          <w:rFonts w:ascii="Arial" w:hAnsi="Arial" w:cs="Arial"/>
          <w:sz w:val="20"/>
          <w:szCs w:val="24"/>
        </w:rPr>
      </w:pPr>
      <w:r w:rsidRPr="00410C70">
        <w:rPr>
          <w:rFonts w:ascii="Arial" w:hAnsi="Arial" w:cs="Arial"/>
          <w:sz w:val="20"/>
          <w:szCs w:val="24"/>
        </w:rPr>
        <w:t>Fonte: CAMARGO (2018, p. 62).</w:t>
      </w:r>
    </w:p>
    <w:p w14:paraId="2D448ED2" w14:textId="77777777" w:rsidR="000D7A62" w:rsidRPr="00410C70" w:rsidRDefault="000D7A62" w:rsidP="000D7A62">
      <w:pPr>
        <w:pStyle w:val="Corpodetexto"/>
        <w:ind w:right="277"/>
        <w:jc w:val="both"/>
        <w:rPr>
          <w:rFonts w:ascii="Arial" w:hAnsi="Arial" w:cs="Arial"/>
        </w:rPr>
      </w:pPr>
    </w:p>
    <w:p w14:paraId="26859CBC" w14:textId="76BDA523" w:rsidR="000D7A62" w:rsidRPr="00410C70" w:rsidRDefault="000D7A62" w:rsidP="000D7A62">
      <w:pPr>
        <w:pStyle w:val="Corpodetexto"/>
        <w:ind w:right="277" w:firstLine="720"/>
        <w:jc w:val="both"/>
        <w:rPr>
          <w:rFonts w:ascii="Arial" w:hAnsi="Arial" w:cs="Arial"/>
        </w:rPr>
      </w:pPr>
      <w:r w:rsidRPr="00410C70">
        <w:rPr>
          <w:rFonts w:ascii="Arial" w:hAnsi="Arial" w:cs="Arial"/>
        </w:rPr>
        <w:t>Essa representação gráfica possibilita interpretar o estado do equipamento de forma intuitiva, permitindo ao usuário identificar rapidamente quando há tendência de degradação. Além disso, o valor obtido poderá ser armazenado no banco de dados, possibilitando análises históricas, geração de relatórios comparativos e identificação de padrões de evolução de falhas ao longo do tempo.</w:t>
      </w:r>
    </w:p>
    <w:p w14:paraId="6AE96A1F" w14:textId="31C339EF" w:rsidR="005D1DC9" w:rsidRPr="00410C70" w:rsidRDefault="000D7A62" w:rsidP="000D7A62">
      <w:pPr>
        <w:pStyle w:val="Corpodetexto"/>
        <w:ind w:right="277" w:firstLine="720"/>
        <w:jc w:val="both"/>
        <w:rPr>
          <w:rFonts w:ascii="Arial" w:hAnsi="Arial" w:cs="Arial"/>
        </w:rPr>
      </w:pPr>
      <w:r w:rsidRPr="00410C70">
        <w:rPr>
          <w:rFonts w:ascii="Arial" w:hAnsi="Arial" w:cs="Arial"/>
        </w:rPr>
        <w:t>Dessa forma, a avaliação de saúde converte o raciocínio aproximado da lógica fuzzy em um indicador objetivo e utilizável para suporte à tomada de decisão em manutenção industrial.</w:t>
      </w:r>
    </w:p>
    <w:p w14:paraId="01108C82" w14:textId="77777777" w:rsidR="005D1DC9" w:rsidRPr="00410C70" w:rsidRDefault="005D1DC9" w:rsidP="005D1DC9">
      <w:pPr>
        <w:pStyle w:val="Corpodetexto"/>
        <w:ind w:right="277" w:firstLine="720"/>
        <w:jc w:val="both"/>
        <w:rPr>
          <w:rFonts w:ascii="Arial" w:hAnsi="Arial" w:cs="Arial"/>
        </w:rPr>
      </w:pPr>
    </w:p>
    <w:p w14:paraId="72EB1677" w14:textId="77F9446A" w:rsidR="005D1DC9" w:rsidRPr="00410C70" w:rsidRDefault="005D1DC9" w:rsidP="005D1DC9">
      <w:pPr>
        <w:pStyle w:val="Ttulo2"/>
        <w:numPr>
          <w:ilvl w:val="2"/>
          <w:numId w:val="2"/>
        </w:numPr>
        <w:tabs>
          <w:tab w:val="left" w:pos="545"/>
        </w:tabs>
        <w:ind w:left="0" w:firstLine="0"/>
      </w:pPr>
      <w:r w:rsidRPr="00410C70">
        <w:t>Apresentação do progn</w:t>
      </w:r>
      <w:r w:rsidR="00EE1D99">
        <w:t>ó</w:t>
      </w:r>
      <w:r w:rsidRPr="00410C70">
        <w:t>stico</w:t>
      </w:r>
    </w:p>
    <w:p w14:paraId="3FC9CFC1" w14:textId="77777777" w:rsidR="005D1DC9" w:rsidRPr="00410C70" w:rsidRDefault="005D1DC9" w:rsidP="005D1DC9">
      <w:pPr>
        <w:pStyle w:val="Corpodetexto"/>
        <w:ind w:right="277" w:firstLine="720"/>
        <w:jc w:val="both"/>
        <w:rPr>
          <w:rFonts w:ascii="Arial" w:hAnsi="Arial" w:cs="Arial"/>
        </w:rPr>
      </w:pPr>
    </w:p>
    <w:p w14:paraId="03E3696B" w14:textId="77777777" w:rsidR="000D7A62" w:rsidRPr="00410C70" w:rsidRDefault="000D7A62" w:rsidP="000D7A62">
      <w:pPr>
        <w:pStyle w:val="Corpodetexto"/>
        <w:ind w:right="277" w:firstLine="720"/>
        <w:jc w:val="both"/>
        <w:rPr>
          <w:rFonts w:ascii="Arial" w:hAnsi="Arial" w:cs="Arial"/>
        </w:rPr>
      </w:pPr>
      <w:r w:rsidRPr="00410C70">
        <w:rPr>
          <w:rFonts w:ascii="Arial" w:hAnsi="Arial" w:cs="Arial"/>
        </w:rPr>
        <w:t>Após a determinação do índice de saúde do equipamento, será realizada a etapa de apresentação do prognóstico, cuja finalidade é tornar o resultado inteligível para o usuário responsável pela manutenção. Essa etapa não se limita à exibição de um valor numérico, mas envolve a contextualização do estado do equipamento, permitindo a interpretação rápida e a definição das ações necessárias.</w:t>
      </w:r>
    </w:p>
    <w:p w14:paraId="035F2FAB" w14:textId="77777777" w:rsidR="000D7A62" w:rsidRPr="00410C70" w:rsidRDefault="000D7A62" w:rsidP="000D7A62">
      <w:pPr>
        <w:pStyle w:val="Corpodetexto"/>
        <w:ind w:right="277" w:firstLine="720"/>
        <w:jc w:val="both"/>
        <w:rPr>
          <w:rFonts w:ascii="Arial" w:hAnsi="Arial" w:cs="Arial"/>
        </w:rPr>
      </w:pPr>
      <w:r w:rsidRPr="00410C70">
        <w:rPr>
          <w:rFonts w:ascii="Arial" w:hAnsi="Arial" w:cs="Arial"/>
        </w:rPr>
        <w:t>O prognóstico será apresentado por meio de consultas ou relatórios gerados diretamente a partir do banco de dados, de modo que o sistema exibirá o índice de saúde calculado, acompanhado de sua respectiva classificação textual (por exemplo: normal, atenção, alerta, crítico), conforme os intervalos definidos na função de saída fuzzy. Além da classificação, poderão ser mostradas informações complementares, como histórico de inspeções, datas de manutenção realizadas e tempo restante estimado até intervenção recomendada.</w:t>
      </w:r>
    </w:p>
    <w:p w14:paraId="31535182" w14:textId="74BD6660" w:rsidR="000D7A62" w:rsidRPr="00410C70" w:rsidRDefault="000D7A62" w:rsidP="000D7A62">
      <w:pPr>
        <w:pStyle w:val="Corpodetexto"/>
        <w:ind w:right="277" w:firstLine="720"/>
        <w:jc w:val="both"/>
        <w:rPr>
          <w:rFonts w:ascii="Arial" w:hAnsi="Arial" w:cs="Arial"/>
        </w:rPr>
      </w:pPr>
      <w:r w:rsidRPr="00410C70">
        <w:rPr>
          <w:rFonts w:ascii="Arial" w:hAnsi="Arial" w:cs="Arial"/>
        </w:rPr>
        <w:t xml:space="preserve">A apresentação do prognóstico poderá ocorrer tanto para um único equipamento quanto de forma consolidada para um conjunto de máquinas ou setores, permitindo ao usuário visualizar tanto situações isoladas quanto o panorama geral da operação. Em ambos os casos, as consultas serão estruturadas de forma a facilitar a interpretação do índice de saúde, evidenciando prioridades de manutenção e destacando equipamentos que exigem ação imediata, acompanhamento contínuo ou apenas monitoramento. Como o processamento e o armazenamento dos resultados ocorrerão </w:t>
      </w:r>
      <w:r w:rsidR="00EE1D99" w:rsidRPr="00EE1D99">
        <w:rPr>
          <w:rFonts w:ascii="Arial" w:hAnsi="Arial" w:cs="Arial"/>
        </w:rPr>
        <w:t>no ambiente do SGBD</w:t>
      </w:r>
      <w:r w:rsidRPr="00410C70">
        <w:rPr>
          <w:rFonts w:ascii="Arial" w:hAnsi="Arial" w:cs="Arial"/>
        </w:rPr>
        <w:t>, essas informações poderão ser acessadas por diferentes sistemas externos, viabilizando integração com plataformas de supervisão, dashboards, indicadores operacionais e sistemas de gestão de manutenção (CMMS), quando necessário.</w:t>
      </w:r>
    </w:p>
    <w:p w14:paraId="01C51703" w14:textId="5B066E99" w:rsidR="005D1DC9" w:rsidRPr="00410C70" w:rsidRDefault="000D7A62" w:rsidP="000D7A62">
      <w:pPr>
        <w:pStyle w:val="Corpodetexto"/>
        <w:ind w:right="277" w:firstLine="720"/>
        <w:jc w:val="both"/>
        <w:rPr>
          <w:rFonts w:ascii="Arial" w:hAnsi="Arial" w:cs="Arial"/>
        </w:rPr>
      </w:pPr>
      <w:r w:rsidRPr="00410C70">
        <w:rPr>
          <w:rFonts w:ascii="Arial" w:hAnsi="Arial" w:cs="Arial"/>
        </w:rPr>
        <w:t>Assim, a apresentação do prognóstico corresponde à etapa em que o resultado do processamento fuzzy se transforma em informação útil e aplicável, orientando decisões estratégicas relacionadas à manutenção, priorização de recursos e segurança operacional.</w:t>
      </w:r>
    </w:p>
    <w:p w14:paraId="7E08E42E" w14:textId="77777777" w:rsidR="005D1DC9" w:rsidRPr="00410C70" w:rsidRDefault="005D1DC9" w:rsidP="005D1DC9">
      <w:pPr>
        <w:pStyle w:val="Corpodetexto"/>
        <w:ind w:right="277" w:firstLine="720"/>
        <w:jc w:val="both"/>
        <w:rPr>
          <w:rFonts w:ascii="Arial" w:hAnsi="Arial" w:cs="Arial"/>
        </w:rPr>
      </w:pPr>
    </w:p>
    <w:p w14:paraId="3626B6F7" w14:textId="27840F20" w:rsidR="005D1DC9" w:rsidRPr="00410C70" w:rsidRDefault="005D1DC9" w:rsidP="005D1DC9">
      <w:pPr>
        <w:pStyle w:val="Ttulo2"/>
        <w:numPr>
          <w:ilvl w:val="2"/>
          <w:numId w:val="2"/>
        </w:numPr>
        <w:tabs>
          <w:tab w:val="left" w:pos="545"/>
        </w:tabs>
        <w:ind w:left="0" w:firstLine="0"/>
      </w:pPr>
      <w:r w:rsidRPr="00410C70">
        <w:t>Atualização de dados</w:t>
      </w:r>
    </w:p>
    <w:p w14:paraId="0645FE1F" w14:textId="77777777" w:rsidR="005D1DC9" w:rsidRPr="00410C70" w:rsidRDefault="005D1DC9" w:rsidP="005D1DC9">
      <w:pPr>
        <w:pStyle w:val="Corpodetexto"/>
        <w:ind w:right="277" w:firstLine="720"/>
        <w:jc w:val="both"/>
        <w:rPr>
          <w:rFonts w:ascii="Arial" w:hAnsi="Arial" w:cs="Arial"/>
        </w:rPr>
      </w:pPr>
    </w:p>
    <w:p w14:paraId="3EF2506B" w14:textId="77777777" w:rsidR="00484D4A" w:rsidRPr="00410C70" w:rsidRDefault="00484D4A" w:rsidP="00484D4A">
      <w:pPr>
        <w:pStyle w:val="Corpodetexto"/>
        <w:ind w:right="277" w:firstLine="720"/>
        <w:jc w:val="both"/>
        <w:rPr>
          <w:rFonts w:ascii="Arial" w:hAnsi="Arial" w:cs="Arial"/>
        </w:rPr>
      </w:pPr>
      <w:r w:rsidRPr="00410C70">
        <w:rPr>
          <w:rFonts w:ascii="Arial" w:hAnsi="Arial" w:cs="Arial"/>
        </w:rPr>
        <w:t>Após a conclusão do cálculo do índice de saúde, o sistema realizará automaticamente a etapa de atualização de dados, garantindo que o resultado obtido seja registrado e mantido no banco de dados para referência futura. Essa etapa é essencial para o acompanhamento contínuo da condição dos equipamentos, permitindo a análise de tendência e a identificação precoce de possíveis padrões de degradação.</w:t>
      </w:r>
    </w:p>
    <w:p w14:paraId="3F636336" w14:textId="77777777" w:rsidR="00484D4A" w:rsidRPr="00410C70" w:rsidRDefault="00484D4A" w:rsidP="00484D4A">
      <w:pPr>
        <w:pStyle w:val="Corpodetexto"/>
        <w:ind w:right="277" w:firstLine="720"/>
        <w:jc w:val="both"/>
        <w:rPr>
          <w:rFonts w:ascii="Arial" w:hAnsi="Arial" w:cs="Arial"/>
        </w:rPr>
      </w:pPr>
      <w:r w:rsidRPr="00410C70">
        <w:rPr>
          <w:rFonts w:ascii="Arial" w:hAnsi="Arial" w:cs="Arial"/>
        </w:rPr>
        <w:t>A atualização ocorrerá de forma transparente ao usuário: ao final da execução da função de análise, serão gravados no banco de dados o índice de saúde calculado, a data da avaliação, os parâmetros considerados na inspeção e demais informações relevantes para o histórico de manutenção. Dessa forma, assegura-se que cada execução do algoritmo contribua para o enriquecimento da base de conhecimento do sistema, viabilizando comparações temporais e aprimorando a precisão das análises futuras.</w:t>
      </w:r>
    </w:p>
    <w:p w14:paraId="109C96CC" w14:textId="77777777" w:rsidR="00484D4A" w:rsidRPr="00410C70" w:rsidRDefault="00484D4A" w:rsidP="00484D4A">
      <w:pPr>
        <w:pStyle w:val="Corpodetexto"/>
        <w:ind w:right="277" w:firstLine="720"/>
        <w:jc w:val="both"/>
        <w:rPr>
          <w:rFonts w:ascii="Arial" w:hAnsi="Arial" w:cs="Arial"/>
        </w:rPr>
      </w:pPr>
      <w:r w:rsidRPr="00410C70">
        <w:rPr>
          <w:rFonts w:ascii="Arial" w:hAnsi="Arial" w:cs="Arial"/>
        </w:rPr>
        <w:t xml:space="preserve">Como o processo será centralizado no SGBD Oracle, essa gravação será realizada por </w:t>
      </w:r>
      <w:r w:rsidRPr="00410C70">
        <w:rPr>
          <w:rFonts w:ascii="Arial" w:hAnsi="Arial" w:cs="Arial"/>
          <w:i/>
        </w:rPr>
        <w:t>procedures</w:t>
      </w:r>
      <w:r w:rsidRPr="00410C70">
        <w:rPr>
          <w:rFonts w:ascii="Arial" w:hAnsi="Arial" w:cs="Arial"/>
        </w:rPr>
        <w:t xml:space="preserve"> internas, eliminando a necessidade de intervenção manual e reduzindo o risco de inconsistências provenientes de manipulação externa ou duplicação de lógica entre camadas. Além disso, o histórico consolidado poderá ser utilizado posteriormente para geração de relatórios, auditorias, </w:t>
      </w:r>
      <w:r w:rsidRPr="00410C70">
        <w:rPr>
          <w:rFonts w:ascii="Arial" w:hAnsi="Arial" w:cs="Arial"/>
        </w:rPr>
        <w:lastRenderedPageBreak/>
        <w:t>treinamentos e reavaliação de parâmetros do modelo fuzzy, caso necessário.</w:t>
      </w:r>
    </w:p>
    <w:p w14:paraId="5614FBB3" w14:textId="78DCBFBA" w:rsidR="005D1DC9" w:rsidRPr="00410C70" w:rsidRDefault="00484D4A" w:rsidP="00484D4A">
      <w:pPr>
        <w:pStyle w:val="Corpodetexto"/>
        <w:ind w:right="277" w:firstLine="720"/>
        <w:jc w:val="both"/>
        <w:rPr>
          <w:rFonts w:ascii="Arial" w:hAnsi="Arial" w:cs="Arial"/>
        </w:rPr>
      </w:pPr>
      <w:r w:rsidRPr="00410C70">
        <w:rPr>
          <w:rFonts w:ascii="Arial" w:hAnsi="Arial" w:cs="Arial"/>
        </w:rPr>
        <w:t>Assim, a etapa de atualização de dados garante não apenas a rastreabilidade das análises realizadas, mas também o aperfeiçoamento contínuo do processo de manutenção, reforçando o papel do sistema como ferramenta de suporte à decisão</w:t>
      </w:r>
      <w:r w:rsidR="005D1DC9" w:rsidRPr="00410C70">
        <w:rPr>
          <w:rFonts w:ascii="Arial" w:hAnsi="Arial" w:cs="Arial"/>
        </w:rPr>
        <w:t>.</w:t>
      </w:r>
    </w:p>
    <w:p w14:paraId="44F90C3D" w14:textId="77777777" w:rsidR="005D1DC9" w:rsidRPr="00410C70" w:rsidRDefault="005D1DC9" w:rsidP="005D1DC9">
      <w:pPr>
        <w:pStyle w:val="Corpodetexto"/>
        <w:ind w:right="277" w:firstLine="720"/>
        <w:jc w:val="both"/>
        <w:rPr>
          <w:rFonts w:ascii="Arial" w:hAnsi="Arial" w:cs="Arial"/>
        </w:rPr>
      </w:pPr>
    </w:p>
    <w:p w14:paraId="4E5464E2" w14:textId="77777777" w:rsidR="00A814CE" w:rsidRPr="00410C70" w:rsidRDefault="00A814CE" w:rsidP="00A814CE">
      <w:pPr>
        <w:pStyle w:val="Corpodetexto"/>
        <w:ind w:right="277" w:firstLine="720"/>
        <w:jc w:val="both"/>
        <w:rPr>
          <w:rFonts w:ascii="Arial" w:hAnsi="Arial" w:cs="Arial"/>
        </w:rPr>
      </w:pPr>
      <w:r w:rsidRPr="00410C70">
        <w:t> </w:t>
      </w:r>
    </w:p>
    <w:p w14:paraId="16AF1E3A" w14:textId="0C46871D" w:rsidR="00A814CE" w:rsidRPr="00410C70" w:rsidRDefault="00A814CE" w:rsidP="00A814CE">
      <w:pPr>
        <w:pStyle w:val="Ttulo1"/>
        <w:numPr>
          <w:ilvl w:val="0"/>
          <w:numId w:val="2"/>
        </w:numPr>
        <w:jc w:val="both"/>
      </w:pPr>
      <w:r w:rsidRPr="00410C70">
        <w:t>RESULTADOS E DISCUSSÃO </w:t>
      </w:r>
    </w:p>
    <w:p w14:paraId="408612C5" w14:textId="6E93288A" w:rsidR="00A814CE" w:rsidRPr="00410C70" w:rsidRDefault="00A814CE" w:rsidP="00A814CE">
      <w:pPr>
        <w:pStyle w:val="Corpodetexto"/>
        <w:ind w:right="277" w:firstLine="720"/>
        <w:jc w:val="both"/>
        <w:rPr>
          <w:rFonts w:ascii="Arial" w:hAnsi="Arial" w:cs="Arial"/>
        </w:rPr>
      </w:pPr>
    </w:p>
    <w:p w14:paraId="40FD9870" w14:textId="77777777" w:rsidR="00A814CE" w:rsidRPr="00410C70" w:rsidRDefault="00A814CE" w:rsidP="00A814CE">
      <w:pPr>
        <w:pStyle w:val="Corpodetexto"/>
        <w:ind w:right="277" w:firstLine="720"/>
        <w:jc w:val="both"/>
        <w:rPr>
          <w:rFonts w:ascii="Arial" w:hAnsi="Arial" w:cs="Arial"/>
        </w:rPr>
      </w:pPr>
      <w:r w:rsidRPr="00410C70">
        <w:rPr>
          <w:rFonts w:ascii="Arial" w:hAnsi="Arial" w:cs="Arial"/>
        </w:rPr>
        <w:t>Texto.</w:t>
      </w:r>
    </w:p>
    <w:p w14:paraId="1FAE6796" w14:textId="77777777" w:rsidR="00A814CE" w:rsidRPr="00410C70" w:rsidRDefault="00A814CE" w:rsidP="00A814CE">
      <w:pPr>
        <w:pStyle w:val="Corpodetexto"/>
        <w:ind w:right="277" w:firstLine="720"/>
        <w:jc w:val="both"/>
        <w:rPr>
          <w:rFonts w:ascii="Arial" w:hAnsi="Arial" w:cs="Arial"/>
        </w:rPr>
      </w:pPr>
      <w:r w:rsidRPr="00410C70">
        <w:rPr>
          <w:rFonts w:ascii="Arial" w:hAnsi="Arial" w:cs="Arial"/>
        </w:rPr>
        <w:t> </w:t>
      </w:r>
    </w:p>
    <w:p w14:paraId="00C8A243" w14:textId="63FDD7AF" w:rsidR="00A814CE" w:rsidRPr="00410C70" w:rsidRDefault="00A814CE" w:rsidP="00A814CE">
      <w:pPr>
        <w:pStyle w:val="Ttulo1"/>
        <w:numPr>
          <w:ilvl w:val="0"/>
          <w:numId w:val="2"/>
        </w:numPr>
        <w:jc w:val="both"/>
      </w:pPr>
      <w:r w:rsidRPr="00410C70">
        <w:t>CONSIDERAÇÕES FINAIS </w:t>
      </w:r>
    </w:p>
    <w:p w14:paraId="1A01C76C" w14:textId="77777777" w:rsidR="00A814CE" w:rsidRPr="00410C70" w:rsidRDefault="00A814CE" w:rsidP="00A814CE">
      <w:pPr>
        <w:pStyle w:val="Corpodetexto"/>
        <w:ind w:right="277" w:firstLine="720"/>
        <w:jc w:val="both"/>
        <w:rPr>
          <w:rFonts w:ascii="Arial" w:hAnsi="Arial" w:cs="Arial"/>
        </w:rPr>
      </w:pPr>
    </w:p>
    <w:p w14:paraId="5BCDE9BC" w14:textId="77777777" w:rsidR="00A814CE" w:rsidRPr="00410C70" w:rsidRDefault="00A814CE" w:rsidP="00A814CE">
      <w:pPr>
        <w:pStyle w:val="Corpodetexto"/>
        <w:ind w:right="277" w:firstLine="720"/>
        <w:jc w:val="both"/>
        <w:rPr>
          <w:rFonts w:ascii="Arial" w:hAnsi="Arial" w:cs="Arial"/>
        </w:rPr>
      </w:pPr>
      <w:r w:rsidRPr="00410C70">
        <w:rPr>
          <w:rFonts w:ascii="Arial" w:hAnsi="Arial" w:cs="Arial"/>
        </w:rPr>
        <w:t>Texto.</w:t>
      </w:r>
    </w:p>
    <w:p w14:paraId="02DB04AC" w14:textId="77777777" w:rsidR="00A814CE" w:rsidRPr="00410C70" w:rsidRDefault="00A814CE" w:rsidP="00A814CE">
      <w:pPr>
        <w:pStyle w:val="Corpodetexto"/>
        <w:ind w:right="277" w:firstLine="720"/>
        <w:jc w:val="both"/>
        <w:rPr>
          <w:rFonts w:ascii="Arial" w:hAnsi="Arial" w:cs="Arial"/>
        </w:rPr>
      </w:pPr>
    </w:p>
    <w:p w14:paraId="6077443C" w14:textId="25FEF3AB" w:rsidR="00A857B9" w:rsidRPr="00410C70" w:rsidRDefault="0048458B" w:rsidP="00303558">
      <w:pPr>
        <w:pStyle w:val="Ttulo1"/>
        <w:numPr>
          <w:ilvl w:val="0"/>
          <w:numId w:val="0"/>
        </w:numPr>
        <w:ind w:left="432" w:hanging="432"/>
      </w:pPr>
      <w:r w:rsidRPr="00410C70">
        <w:rPr>
          <w:rStyle w:val="Forte"/>
          <w:b/>
          <w:bCs/>
        </w:rPr>
        <w:t>REFERÊNCIAS</w:t>
      </w:r>
    </w:p>
    <w:p w14:paraId="057C9FAB" w14:textId="77777777" w:rsidR="00303558" w:rsidRDefault="00303558" w:rsidP="00A857B9">
      <w:pPr>
        <w:rPr>
          <w:rFonts w:ascii="Arial" w:eastAsia="Times New Roman" w:hAnsi="Arial" w:cs="Arial"/>
          <w:sz w:val="24"/>
          <w:szCs w:val="24"/>
          <w:lang w:val="en-US" w:eastAsia="pt-BR"/>
        </w:rPr>
      </w:pPr>
    </w:p>
    <w:p w14:paraId="1F12AEDE" w14:textId="40D6A4CA" w:rsidR="00A857B9" w:rsidRPr="00410C70" w:rsidRDefault="00A857B9" w:rsidP="00A857B9">
      <w:pPr>
        <w:rPr>
          <w:rFonts w:ascii="Arial" w:eastAsia="Times New Roman" w:hAnsi="Arial" w:cs="Arial"/>
          <w:sz w:val="24"/>
          <w:szCs w:val="24"/>
          <w:lang w:eastAsia="pt-BR"/>
        </w:rPr>
      </w:pPr>
      <w:r w:rsidRPr="007911B5">
        <w:rPr>
          <w:rFonts w:ascii="Arial" w:eastAsia="Times New Roman" w:hAnsi="Arial" w:cs="Arial"/>
          <w:sz w:val="24"/>
          <w:szCs w:val="24"/>
          <w:lang w:val="en-US" w:eastAsia="pt-BR"/>
        </w:rPr>
        <w:t xml:space="preserve">ABOSHOSHA, A.; HAGGAG, A.; GEORGE, N.; HAMAD, H. A. </w:t>
      </w:r>
      <w:r w:rsidRPr="007911B5">
        <w:rPr>
          <w:rFonts w:ascii="Arial" w:eastAsia="Times New Roman" w:hAnsi="Arial" w:cs="Arial"/>
          <w:i/>
          <w:iCs/>
          <w:sz w:val="24"/>
          <w:szCs w:val="24"/>
          <w:lang w:val="en-US" w:eastAsia="pt-BR"/>
        </w:rPr>
        <w:t xml:space="preserve">IoT-based data-driven predictive maintenance relying on fuzzy system and artificial neural networks. </w:t>
      </w:r>
      <w:proofErr w:type="spellStart"/>
      <w:r w:rsidRPr="00410C70">
        <w:rPr>
          <w:rFonts w:ascii="Arial" w:eastAsia="Times New Roman" w:hAnsi="Arial" w:cs="Arial"/>
          <w:i/>
          <w:iCs/>
          <w:sz w:val="24"/>
          <w:szCs w:val="24"/>
          <w:lang w:eastAsia="pt-BR"/>
        </w:rPr>
        <w:t>Scientific</w:t>
      </w:r>
      <w:proofErr w:type="spellEnd"/>
      <w:r w:rsidRPr="00410C70">
        <w:rPr>
          <w:rFonts w:ascii="Arial" w:eastAsia="Times New Roman" w:hAnsi="Arial" w:cs="Arial"/>
          <w:i/>
          <w:iCs/>
          <w:sz w:val="24"/>
          <w:szCs w:val="24"/>
          <w:lang w:eastAsia="pt-BR"/>
        </w:rPr>
        <w:t xml:space="preserve"> </w:t>
      </w:r>
      <w:proofErr w:type="spellStart"/>
      <w:r w:rsidRPr="00410C70">
        <w:rPr>
          <w:rFonts w:ascii="Arial" w:eastAsia="Times New Roman" w:hAnsi="Arial" w:cs="Arial"/>
          <w:i/>
          <w:iCs/>
          <w:sz w:val="24"/>
          <w:szCs w:val="24"/>
          <w:lang w:eastAsia="pt-BR"/>
        </w:rPr>
        <w:t>Reports</w:t>
      </w:r>
      <w:proofErr w:type="spellEnd"/>
      <w:r w:rsidRPr="00410C70">
        <w:rPr>
          <w:rFonts w:ascii="Arial" w:eastAsia="Times New Roman" w:hAnsi="Arial" w:cs="Arial"/>
          <w:sz w:val="24"/>
          <w:szCs w:val="24"/>
          <w:lang w:eastAsia="pt-BR"/>
        </w:rPr>
        <w:t xml:space="preserve">, v. 13, 2023. DOI: 10.1038/s41598-023-38887-z. Disponível em: &lt;https://doi.org/10.1038/s41598-023-38887-z&gt;. Acesso em: </w:t>
      </w:r>
      <w:r w:rsidR="00B73866" w:rsidRPr="00410C70">
        <w:rPr>
          <w:rFonts w:ascii="Arial" w:eastAsia="Times New Roman" w:hAnsi="Arial" w:cs="Arial"/>
          <w:sz w:val="24"/>
          <w:szCs w:val="24"/>
          <w:lang w:eastAsia="pt-BR"/>
        </w:rPr>
        <w:t>27 set. 2025.</w:t>
      </w:r>
    </w:p>
    <w:p w14:paraId="2ACB37F1" w14:textId="77777777" w:rsidR="00A857B9" w:rsidRPr="00410C70" w:rsidRDefault="00A857B9" w:rsidP="00A857B9">
      <w:pPr>
        <w:rPr>
          <w:rFonts w:ascii="Arial" w:eastAsia="Times New Roman" w:hAnsi="Arial" w:cs="Arial"/>
          <w:sz w:val="24"/>
          <w:szCs w:val="24"/>
          <w:lang w:eastAsia="pt-BR"/>
        </w:rPr>
      </w:pPr>
    </w:p>
    <w:p w14:paraId="512DE25B"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AMORIM, C. Indústria 4.0: fundamentos, desafios e oportunidades. São Paulo: Senai, 2017.</w:t>
      </w:r>
    </w:p>
    <w:p w14:paraId="685193AC" w14:textId="77777777" w:rsidR="00A857B9" w:rsidRPr="00410C70" w:rsidRDefault="00A857B9" w:rsidP="00A857B9">
      <w:pPr>
        <w:rPr>
          <w:rFonts w:ascii="Arial" w:eastAsia="Times New Roman" w:hAnsi="Arial" w:cs="Arial"/>
          <w:sz w:val="24"/>
          <w:szCs w:val="24"/>
          <w:lang w:eastAsia="pt-BR"/>
        </w:rPr>
      </w:pPr>
    </w:p>
    <w:p w14:paraId="1C9B2CCA"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CAMPOS, M. Lógica fuzzy: teoria e aplicações. Rio de Janeiro: LTC, 2004.</w:t>
      </w:r>
    </w:p>
    <w:p w14:paraId="08120C2A" w14:textId="77777777" w:rsidR="00A857B9" w:rsidRPr="00410C70" w:rsidRDefault="00A857B9" w:rsidP="00A857B9">
      <w:pPr>
        <w:rPr>
          <w:rFonts w:ascii="Arial" w:eastAsia="Times New Roman" w:hAnsi="Arial" w:cs="Arial"/>
          <w:sz w:val="24"/>
          <w:szCs w:val="24"/>
          <w:lang w:eastAsia="pt-BR"/>
        </w:rPr>
      </w:pPr>
    </w:p>
    <w:p w14:paraId="37696560" w14:textId="5DAF54BB"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 xml:space="preserve">CAMARGO, J. A. de. Sistema inteligente baseado em lógica fuzzy para previsão de falhas em equipamentos mecânicos. 2018. 93 f. </w:t>
      </w:r>
      <w:r w:rsidR="00022B5C" w:rsidRPr="00410C70">
        <w:rPr>
          <w:rFonts w:ascii="Arial" w:eastAsia="Times New Roman" w:hAnsi="Arial" w:cs="Arial"/>
          <w:sz w:val="24"/>
          <w:szCs w:val="24"/>
          <w:lang w:eastAsia="pt-BR"/>
        </w:rPr>
        <w:t xml:space="preserve">Trabalho de Conclusão de Curso </w:t>
      </w:r>
      <w:r w:rsidRPr="00410C70">
        <w:rPr>
          <w:rFonts w:ascii="Arial" w:eastAsia="Times New Roman" w:hAnsi="Arial" w:cs="Arial"/>
          <w:sz w:val="24"/>
          <w:szCs w:val="24"/>
          <w:lang w:eastAsia="pt-BR"/>
        </w:rPr>
        <w:t>(Graduação em Ciência da Computação) — Universidade do Sagrado Coração, Bauru, 2018.</w:t>
      </w:r>
    </w:p>
    <w:p w14:paraId="6162DD9A" w14:textId="77777777" w:rsidR="00A857B9" w:rsidRPr="00410C70" w:rsidRDefault="00A857B9" w:rsidP="00A857B9">
      <w:pPr>
        <w:rPr>
          <w:rFonts w:ascii="Arial" w:eastAsia="Times New Roman" w:hAnsi="Arial" w:cs="Arial"/>
          <w:sz w:val="24"/>
          <w:szCs w:val="24"/>
          <w:lang w:eastAsia="pt-BR"/>
        </w:rPr>
      </w:pPr>
    </w:p>
    <w:p w14:paraId="28DC52F6"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DATE, C. J. Introdução a sistemas de bancos de dados. 8. ed. Rio de Janeiro: Elsevier, 2004.</w:t>
      </w:r>
    </w:p>
    <w:p w14:paraId="27675E11" w14:textId="77777777" w:rsidR="00A857B9" w:rsidRPr="00410C70" w:rsidRDefault="00A857B9" w:rsidP="00A857B9">
      <w:pPr>
        <w:rPr>
          <w:rFonts w:ascii="Arial" w:eastAsia="Times New Roman" w:hAnsi="Arial" w:cs="Arial"/>
          <w:sz w:val="24"/>
          <w:szCs w:val="24"/>
          <w:lang w:eastAsia="pt-BR"/>
        </w:rPr>
      </w:pPr>
    </w:p>
    <w:p w14:paraId="43907C94" w14:textId="77777777" w:rsidR="00A857B9" w:rsidRPr="00410C70" w:rsidRDefault="00A857B9" w:rsidP="00A857B9">
      <w:pPr>
        <w:rPr>
          <w:rFonts w:ascii="Arial" w:eastAsia="Times New Roman" w:hAnsi="Arial" w:cs="Arial"/>
          <w:sz w:val="24"/>
          <w:szCs w:val="24"/>
          <w:lang w:eastAsia="pt-BR"/>
        </w:rPr>
      </w:pPr>
      <w:r w:rsidRPr="007911B5">
        <w:rPr>
          <w:rFonts w:ascii="Arial" w:eastAsia="Times New Roman" w:hAnsi="Arial" w:cs="Arial"/>
          <w:sz w:val="24"/>
          <w:szCs w:val="24"/>
          <w:lang w:val="en-US" w:eastAsia="pt-BR"/>
        </w:rPr>
        <w:t xml:space="preserve">DRIANKOV, D.; HELLENDOORN, H.; REINFRANK, M. </w:t>
      </w:r>
      <w:r w:rsidRPr="007911B5">
        <w:rPr>
          <w:rFonts w:ascii="Arial" w:eastAsia="Times New Roman" w:hAnsi="Arial" w:cs="Arial"/>
          <w:i/>
          <w:iCs/>
          <w:sz w:val="24"/>
          <w:szCs w:val="24"/>
          <w:lang w:val="en-US" w:eastAsia="pt-BR"/>
        </w:rPr>
        <w:t>An Introduction to Fuzzy Control</w:t>
      </w:r>
      <w:r w:rsidRPr="007911B5">
        <w:rPr>
          <w:rFonts w:ascii="Arial" w:eastAsia="Times New Roman" w:hAnsi="Arial" w:cs="Arial"/>
          <w:sz w:val="24"/>
          <w:szCs w:val="24"/>
          <w:lang w:val="en-US" w:eastAsia="pt-BR"/>
        </w:rPr>
        <w:t xml:space="preserve">. </w:t>
      </w:r>
      <w:r w:rsidRPr="00410C70">
        <w:rPr>
          <w:rFonts w:ascii="Arial" w:eastAsia="Times New Roman" w:hAnsi="Arial" w:cs="Arial"/>
          <w:sz w:val="24"/>
          <w:szCs w:val="24"/>
          <w:lang w:eastAsia="pt-BR"/>
        </w:rPr>
        <w:t>2. ed. Berlin: Springer-</w:t>
      </w:r>
      <w:proofErr w:type="spellStart"/>
      <w:r w:rsidRPr="00410C70">
        <w:rPr>
          <w:rFonts w:ascii="Arial" w:eastAsia="Times New Roman" w:hAnsi="Arial" w:cs="Arial"/>
          <w:sz w:val="24"/>
          <w:szCs w:val="24"/>
          <w:lang w:eastAsia="pt-BR"/>
        </w:rPr>
        <w:t>Verlag</w:t>
      </w:r>
      <w:proofErr w:type="spellEnd"/>
      <w:r w:rsidRPr="00410C70">
        <w:rPr>
          <w:rFonts w:ascii="Arial" w:eastAsia="Times New Roman" w:hAnsi="Arial" w:cs="Arial"/>
          <w:sz w:val="24"/>
          <w:szCs w:val="24"/>
          <w:lang w:eastAsia="pt-BR"/>
        </w:rPr>
        <w:t>, 2024.</w:t>
      </w:r>
    </w:p>
    <w:p w14:paraId="190821C5" w14:textId="77777777" w:rsidR="00A857B9" w:rsidRPr="00410C70" w:rsidRDefault="00A857B9" w:rsidP="00A857B9">
      <w:pPr>
        <w:rPr>
          <w:rFonts w:ascii="Arial" w:eastAsia="Times New Roman" w:hAnsi="Arial" w:cs="Arial"/>
          <w:sz w:val="24"/>
          <w:szCs w:val="24"/>
          <w:lang w:eastAsia="pt-BR"/>
        </w:rPr>
      </w:pPr>
    </w:p>
    <w:p w14:paraId="68043A89"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ELMASRI, R.; NAVATHE, S. B. Sistemas de banco de dados. 8. ed. São Paulo: Pearson, 2022.</w:t>
      </w:r>
    </w:p>
    <w:p w14:paraId="05468DEA" w14:textId="77777777" w:rsidR="00A857B9" w:rsidRPr="00410C70" w:rsidRDefault="00A857B9" w:rsidP="00A857B9">
      <w:pPr>
        <w:rPr>
          <w:rFonts w:ascii="Arial" w:eastAsia="Times New Roman" w:hAnsi="Arial" w:cs="Arial"/>
          <w:sz w:val="24"/>
          <w:szCs w:val="24"/>
          <w:lang w:eastAsia="pt-BR"/>
        </w:rPr>
      </w:pPr>
    </w:p>
    <w:p w14:paraId="4BC264BE" w14:textId="664588CF" w:rsidR="002D71BA" w:rsidRPr="00410C70" w:rsidRDefault="002C3A31" w:rsidP="002D71BA">
      <w:pPr>
        <w:rPr>
          <w:rFonts w:ascii="Arial" w:eastAsia="Times New Roman" w:hAnsi="Arial" w:cs="Arial"/>
          <w:sz w:val="24"/>
          <w:szCs w:val="24"/>
          <w:lang w:eastAsia="pt-BR"/>
        </w:rPr>
      </w:pPr>
      <w:r w:rsidRPr="007911B5">
        <w:rPr>
          <w:rFonts w:ascii="Arial" w:eastAsia="Times New Roman" w:hAnsi="Arial" w:cs="Arial"/>
          <w:sz w:val="24"/>
          <w:szCs w:val="24"/>
          <w:lang w:val="en-US" w:eastAsia="pt-BR"/>
        </w:rPr>
        <w:t xml:space="preserve">GOEL, L. </w:t>
      </w:r>
      <w:r w:rsidRPr="007911B5">
        <w:rPr>
          <w:rFonts w:ascii="Arial" w:eastAsia="Times New Roman" w:hAnsi="Arial" w:cs="Arial"/>
          <w:i/>
          <w:iCs/>
          <w:sz w:val="24"/>
          <w:szCs w:val="24"/>
          <w:lang w:val="en-US" w:eastAsia="pt-BR"/>
        </w:rPr>
        <w:t>Optimization Strategies for Oracle PL/SQL in Hybrid Data Platforms</w:t>
      </w:r>
      <w:r w:rsidRPr="007911B5">
        <w:rPr>
          <w:rFonts w:ascii="Arial" w:eastAsia="Times New Roman" w:hAnsi="Arial" w:cs="Arial"/>
          <w:sz w:val="24"/>
          <w:szCs w:val="24"/>
          <w:lang w:val="en-US" w:eastAsia="pt-BR"/>
        </w:rPr>
        <w:t xml:space="preserve">. </w:t>
      </w:r>
      <w:r w:rsidRPr="007911B5">
        <w:rPr>
          <w:rFonts w:ascii="Arial" w:eastAsia="Times New Roman" w:hAnsi="Arial" w:cs="Arial"/>
          <w:i/>
          <w:iCs/>
          <w:sz w:val="24"/>
          <w:szCs w:val="24"/>
          <w:lang w:val="en-US" w:eastAsia="pt-BR"/>
        </w:rPr>
        <w:t>International Journal of Research in Modern Engineering &amp; Emerging Technology (IJRMEET)</w:t>
      </w:r>
      <w:r w:rsidRPr="007911B5">
        <w:rPr>
          <w:rFonts w:ascii="Arial" w:eastAsia="Times New Roman" w:hAnsi="Arial" w:cs="Arial"/>
          <w:sz w:val="24"/>
          <w:szCs w:val="24"/>
          <w:lang w:val="en-US" w:eastAsia="pt-BR"/>
        </w:rPr>
        <w:t xml:space="preserve">, 2025. </w:t>
      </w:r>
      <w:r w:rsidRPr="00410C70">
        <w:rPr>
          <w:rFonts w:ascii="Arial" w:eastAsia="Times New Roman" w:hAnsi="Arial" w:cs="Arial"/>
          <w:sz w:val="24"/>
          <w:szCs w:val="24"/>
          <w:lang w:eastAsia="pt-BR"/>
        </w:rPr>
        <w:t>DOI: 10.63345/ijrmeet.org.v</w:t>
      </w:r>
      <w:proofErr w:type="gramStart"/>
      <w:r w:rsidRPr="00410C70">
        <w:rPr>
          <w:rFonts w:ascii="Arial" w:eastAsia="Times New Roman" w:hAnsi="Arial" w:cs="Arial"/>
          <w:sz w:val="24"/>
          <w:szCs w:val="24"/>
          <w:lang w:eastAsia="pt-BR"/>
        </w:rPr>
        <w:t>13.i</w:t>
      </w:r>
      <w:proofErr w:type="gramEnd"/>
      <w:r w:rsidRPr="00410C70">
        <w:rPr>
          <w:rFonts w:ascii="Arial" w:eastAsia="Times New Roman" w:hAnsi="Arial" w:cs="Arial"/>
          <w:sz w:val="24"/>
          <w:szCs w:val="24"/>
          <w:lang w:eastAsia="pt-BR"/>
        </w:rPr>
        <w:t xml:space="preserve">7.3. Disponível em: </w:t>
      </w:r>
      <w:r w:rsidR="002D71BA" w:rsidRPr="00410C70">
        <w:rPr>
          <w:rFonts w:ascii="Arial" w:eastAsia="Times New Roman" w:hAnsi="Arial" w:cs="Arial"/>
          <w:sz w:val="24"/>
          <w:szCs w:val="24"/>
          <w:lang w:eastAsia="pt-BR"/>
        </w:rPr>
        <w:t>&lt;</w:t>
      </w:r>
      <w:r w:rsidR="009E6A08" w:rsidRPr="00410C70">
        <w:rPr>
          <w:rFonts w:ascii="Arial" w:eastAsia="Times New Roman" w:hAnsi="Arial" w:cs="Arial"/>
          <w:sz w:val="24"/>
          <w:szCs w:val="24"/>
          <w:lang w:eastAsia="pt-BR"/>
        </w:rPr>
        <w:t>https://ijrmeet.org/wp-content/uploads/2024/10/in-Ijrmeet_Vol.-12-Issue-7-July-2024_Res.Paper_7204_Optimizing-Time-and-Attendance-Tracking-Using-Machine-Learning-PG-1-23.pdf</w:t>
      </w:r>
      <w:r w:rsidR="002D71BA" w:rsidRPr="00410C70">
        <w:rPr>
          <w:rFonts w:ascii="Arial" w:eastAsia="Times New Roman" w:hAnsi="Arial" w:cs="Arial"/>
          <w:sz w:val="24"/>
          <w:szCs w:val="24"/>
          <w:lang w:eastAsia="pt-BR"/>
        </w:rPr>
        <w:t>&gt;. Acesso em: 27 set. 2025.</w:t>
      </w:r>
    </w:p>
    <w:p w14:paraId="39FB8895" w14:textId="77777777" w:rsidR="002D71BA" w:rsidRPr="00410C70" w:rsidRDefault="002D71BA" w:rsidP="00A857B9">
      <w:pPr>
        <w:rPr>
          <w:rFonts w:ascii="Arial" w:eastAsia="Times New Roman" w:hAnsi="Arial" w:cs="Arial"/>
          <w:sz w:val="24"/>
          <w:szCs w:val="24"/>
          <w:lang w:eastAsia="pt-BR"/>
        </w:rPr>
      </w:pPr>
    </w:p>
    <w:p w14:paraId="55561C8A" w14:textId="138E5A21" w:rsidR="00B73866" w:rsidRPr="007911B5" w:rsidRDefault="00B73866" w:rsidP="00B73866">
      <w:pPr>
        <w:rPr>
          <w:rFonts w:ascii="Arial" w:eastAsia="Times New Roman" w:hAnsi="Arial" w:cs="Arial"/>
          <w:sz w:val="24"/>
          <w:szCs w:val="24"/>
          <w:lang w:val="en-US" w:eastAsia="pt-BR"/>
        </w:rPr>
      </w:pPr>
      <w:r w:rsidRPr="007911B5">
        <w:rPr>
          <w:rFonts w:ascii="Arial" w:eastAsia="Times New Roman" w:hAnsi="Arial" w:cs="Arial"/>
          <w:sz w:val="24"/>
          <w:szCs w:val="24"/>
          <w:lang w:val="en-US" w:eastAsia="pt-BR"/>
        </w:rPr>
        <w:t xml:space="preserve">NAKHATE, V.; PATIL, P. N.; GUPTA, R. S.; JADHAV, M. A.; DEORE, K. R.; RAKIBE, E. S.; RANJAN, M. K. </w:t>
      </w:r>
      <w:r w:rsidRPr="007911B5">
        <w:rPr>
          <w:rFonts w:ascii="Arial" w:eastAsia="Times New Roman" w:hAnsi="Arial" w:cs="Arial"/>
          <w:i/>
          <w:iCs/>
          <w:sz w:val="24"/>
          <w:szCs w:val="24"/>
          <w:lang w:val="en-US" w:eastAsia="pt-BR"/>
        </w:rPr>
        <w:t>Fuzzy logic</w:t>
      </w:r>
      <w:r w:rsidRPr="007911B5">
        <w:rPr>
          <w:rFonts w:ascii="Cambria Math" w:eastAsia="Times New Roman" w:hAnsi="Cambria Math" w:cs="Cambria Math"/>
          <w:i/>
          <w:iCs/>
          <w:sz w:val="24"/>
          <w:szCs w:val="24"/>
          <w:lang w:val="en-US" w:eastAsia="pt-BR"/>
        </w:rPr>
        <w:t>‑</w:t>
      </w:r>
      <w:r w:rsidRPr="007911B5">
        <w:rPr>
          <w:rFonts w:ascii="Arial" w:eastAsia="Times New Roman" w:hAnsi="Arial" w:cs="Arial"/>
          <w:i/>
          <w:iCs/>
          <w:sz w:val="24"/>
          <w:szCs w:val="24"/>
          <w:lang w:val="en-US" w:eastAsia="pt-BR"/>
        </w:rPr>
        <w:t xml:space="preserve">based predictive maintenance in Industry </w:t>
      </w:r>
      <w:r w:rsidRPr="007911B5">
        <w:rPr>
          <w:rFonts w:ascii="Arial" w:eastAsia="Times New Roman" w:hAnsi="Arial" w:cs="Arial"/>
          <w:i/>
          <w:iCs/>
          <w:sz w:val="24"/>
          <w:szCs w:val="24"/>
          <w:lang w:val="en-US" w:eastAsia="pt-BR"/>
        </w:rPr>
        <w:lastRenderedPageBreak/>
        <w:t>4.0: Enhancing sustainability through uncertainty modeling. Journal of Fuzzy Sets and Fuzzy Logic Design</w:t>
      </w:r>
      <w:r w:rsidRPr="007911B5">
        <w:rPr>
          <w:rFonts w:ascii="Arial" w:eastAsia="Times New Roman" w:hAnsi="Arial" w:cs="Arial"/>
          <w:sz w:val="24"/>
          <w:szCs w:val="24"/>
          <w:lang w:val="en-US" w:eastAsia="pt-BR"/>
        </w:rPr>
        <w:t xml:space="preserve">, v. 2, n. 1, 2025. </w:t>
      </w:r>
      <w:r w:rsidRPr="00410C70">
        <w:rPr>
          <w:rFonts w:ascii="Arial" w:eastAsia="Times New Roman" w:hAnsi="Arial" w:cs="Arial"/>
          <w:sz w:val="24"/>
          <w:szCs w:val="24"/>
          <w:lang w:eastAsia="pt-BR"/>
        </w:rPr>
        <w:t>DOI: 10.46610/</w:t>
      </w:r>
      <w:proofErr w:type="gramStart"/>
      <w:r w:rsidRPr="00410C70">
        <w:rPr>
          <w:rFonts w:ascii="Arial" w:eastAsia="Times New Roman" w:hAnsi="Arial" w:cs="Arial"/>
          <w:sz w:val="24"/>
          <w:szCs w:val="24"/>
          <w:lang w:eastAsia="pt-BR"/>
        </w:rPr>
        <w:t>JoFSFLD.2025.v</w:t>
      </w:r>
      <w:proofErr w:type="gramEnd"/>
      <w:r w:rsidRPr="00410C70">
        <w:rPr>
          <w:rFonts w:ascii="Arial" w:eastAsia="Times New Roman" w:hAnsi="Arial" w:cs="Arial"/>
          <w:sz w:val="24"/>
          <w:szCs w:val="24"/>
          <w:lang w:eastAsia="pt-BR"/>
        </w:rPr>
        <w:t>02i01.005. Disponível em: &lt;</w:t>
      </w:r>
      <w:r w:rsidR="00575310" w:rsidRPr="00410C70">
        <w:rPr>
          <w:rFonts w:ascii="Arial" w:eastAsia="Times New Roman" w:hAnsi="Arial" w:cs="Arial"/>
          <w:sz w:val="24"/>
          <w:szCs w:val="24"/>
          <w:lang w:eastAsia="pt-BR"/>
        </w:rPr>
        <w:t>h</w:t>
      </w:r>
      <w:r w:rsidRPr="00410C70">
        <w:rPr>
          <w:rFonts w:ascii="Arial" w:eastAsia="Times New Roman" w:hAnsi="Arial" w:cs="Arial"/>
          <w:sz w:val="24"/>
          <w:szCs w:val="24"/>
          <w:lang w:eastAsia="pt-BR"/>
        </w:rPr>
        <w:t xml:space="preserve">ttps://matjournals.net/engineering/index.php/JoFSFLD/article/view/1728&gt;. </w:t>
      </w:r>
      <w:proofErr w:type="spellStart"/>
      <w:r w:rsidRPr="007911B5">
        <w:rPr>
          <w:rFonts w:ascii="Arial" w:eastAsia="Times New Roman" w:hAnsi="Arial" w:cs="Arial"/>
          <w:sz w:val="24"/>
          <w:szCs w:val="24"/>
          <w:lang w:val="en-US" w:eastAsia="pt-BR"/>
        </w:rPr>
        <w:t>Acesso</w:t>
      </w:r>
      <w:proofErr w:type="spellEnd"/>
      <w:r w:rsidRPr="007911B5">
        <w:rPr>
          <w:rFonts w:ascii="Arial" w:eastAsia="Times New Roman" w:hAnsi="Arial" w:cs="Arial"/>
          <w:sz w:val="24"/>
          <w:szCs w:val="24"/>
          <w:lang w:val="en-US" w:eastAsia="pt-BR"/>
        </w:rPr>
        <w:t xml:space="preserve"> </w:t>
      </w:r>
      <w:proofErr w:type="spellStart"/>
      <w:r w:rsidRPr="007911B5">
        <w:rPr>
          <w:rFonts w:ascii="Arial" w:eastAsia="Times New Roman" w:hAnsi="Arial" w:cs="Arial"/>
          <w:sz w:val="24"/>
          <w:szCs w:val="24"/>
          <w:lang w:val="en-US" w:eastAsia="pt-BR"/>
        </w:rPr>
        <w:t>em</w:t>
      </w:r>
      <w:proofErr w:type="spellEnd"/>
      <w:r w:rsidRPr="007911B5">
        <w:rPr>
          <w:rFonts w:ascii="Arial" w:eastAsia="Times New Roman" w:hAnsi="Arial" w:cs="Arial"/>
          <w:sz w:val="24"/>
          <w:szCs w:val="24"/>
          <w:lang w:val="en-US" w:eastAsia="pt-BR"/>
        </w:rPr>
        <w:t>: 27 set. 2025.</w:t>
      </w:r>
    </w:p>
    <w:p w14:paraId="3F63BFA6" w14:textId="77777777" w:rsidR="00A857B9" w:rsidRPr="007911B5" w:rsidRDefault="00A857B9" w:rsidP="00A857B9">
      <w:pPr>
        <w:rPr>
          <w:rFonts w:ascii="Arial" w:eastAsia="Times New Roman" w:hAnsi="Arial" w:cs="Arial"/>
          <w:sz w:val="24"/>
          <w:szCs w:val="24"/>
          <w:lang w:val="en-US" w:eastAsia="pt-BR"/>
        </w:rPr>
      </w:pPr>
    </w:p>
    <w:p w14:paraId="70BC2875" w14:textId="662CF81E" w:rsidR="00A857B9" w:rsidRPr="00410C70" w:rsidRDefault="002C3A31" w:rsidP="00A857B9">
      <w:pPr>
        <w:rPr>
          <w:rFonts w:ascii="Arial" w:eastAsia="Times New Roman" w:hAnsi="Arial" w:cs="Arial"/>
          <w:sz w:val="24"/>
          <w:szCs w:val="24"/>
          <w:lang w:eastAsia="pt-BR"/>
        </w:rPr>
      </w:pPr>
      <w:r w:rsidRPr="007911B5">
        <w:rPr>
          <w:rFonts w:ascii="Arial" w:eastAsia="Times New Roman" w:hAnsi="Arial" w:cs="Arial"/>
          <w:sz w:val="24"/>
          <w:szCs w:val="24"/>
          <w:lang w:val="en-US" w:eastAsia="pt-BR"/>
        </w:rPr>
        <w:t>ORACLE</w:t>
      </w:r>
      <w:r w:rsidRPr="007911B5">
        <w:rPr>
          <w:rFonts w:ascii="Arial" w:eastAsia="Times New Roman" w:hAnsi="Arial" w:cs="Arial"/>
          <w:b/>
          <w:bCs/>
          <w:sz w:val="24"/>
          <w:szCs w:val="24"/>
          <w:lang w:val="en-US" w:eastAsia="pt-BR"/>
        </w:rPr>
        <w:t>.</w:t>
      </w:r>
      <w:r w:rsidRPr="007911B5">
        <w:rPr>
          <w:rFonts w:ascii="Arial" w:eastAsia="Times New Roman" w:hAnsi="Arial" w:cs="Arial"/>
          <w:sz w:val="24"/>
          <w:szCs w:val="24"/>
          <w:lang w:val="en-US" w:eastAsia="pt-BR"/>
        </w:rPr>
        <w:t xml:space="preserve"> </w:t>
      </w:r>
      <w:r w:rsidRPr="007911B5">
        <w:rPr>
          <w:rFonts w:ascii="Arial" w:eastAsia="Times New Roman" w:hAnsi="Arial" w:cs="Arial"/>
          <w:i/>
          <w:iCs/>
          <w:sz w:val="24"/>
          <w:szCs w:val="24"/>
          <w:lang w:val="en-US" w:eastAsia="pt-BR"/>
        </w:rPr>
        <w:t>PL/SQL Performance Tuning. My Oracle Support</w:t>
      </w:r>
      <w:r w:rsidRPr="007911B5">
        <w:rPr>
          <w:rFonts w:ascii="Arial" w:eastAsia="Times New Roman" w:hAnsi="Arial" w:cs="Arial"/>
          <w:sz w:val="24"/>
          <w:szCs w:val="24"/>
          <w:lang w:val="en-US" w:eastAsia="pt-BR"/>
        </w:rPr>
        <w:t xml:space="preserve">, ID Doc 1564117.1, 16 abr. 2024. </w:t>
      </w:r>
      <w:r w:rsidRPr="00410C70">
        <w:rPr>
          <w:rFonts w:ascii="Arial" w:eastAsia="Times New Roman" w:hAnsi="Arial" w:cs="Arial"/>
          <w:sz w:val="24"/>
          <w:szCs w:val="24"/>
          <w:lang w:eastAsia="pt-BR"/>
        </w:rPr>
        <w:t>Disponível em: &lt;https://support.oracle.com/knowledge/Oracle%20Database%20Products/1564117_1.html</w:t>
      </w:r>
      <w:r w:rsidR="00A857B9" w:rsidRPr="00410C70">
        <w:rPr>
          <w:rFonts w:ascii="Arial" w:eastAsia="Times New Roman" w:hAnsi="Arial" w:cs="Arial"/>
          <w:sz w:val="24"/>
          <w:szCs w:val="24"/>
          <w:lang w:eastAsia="pt-BR"/>
        </w:rPr>
        <w:t xml:space="preserve">&gt;. Acesso em: </w:t>
      </w:r>
      <w:r w:rsidR="00B73866" w:rsidRPr="00410C70">
        <w:rPr>
          <w:rFonts w:ascii="Arial" w:eastAsia="Times New Roman" w:hAnsi="Arial" w:cs="Arial"/>
          <w:sz w:val="24"/>
          <w:szCs w:val="24"/>
          <w:lang w:eastAsia="pt-BR"/>
        </w:rPr>
        <w:t>27 set. 2025.</w:t>
      </w:r>
    </w:p>
    <w:p w14:paraId="7D68F295" w14:textId="77777777" w:rsidR="00A857B9" w:rsidRPr="00410C70" w:rsidRDefault="00A857B9" w:rsidP="00A857B9">
      <w:pPr>
        <w:rPr>
          <w:rFonts w:ascii="Arial" w:eastAsia="Times New Roman" w:hAnsi="Arial" w:cs="Arial"/>
          <w:sz w:val="24"/>
          <w:szCs w:val="24"/>
          <w:lang w:eastAsia="pt-BR"/>
        </w:rPr>
      </w:pPr>
    </w:p>
    <w:p w14:paraId="3423E3E3" w14:textId="482B479F" w:rsidR="00A857B9" w:rsidRPr="007911B5" w:rsidRDefault="00E109FE" w:rsidP="00A857B9">
      <w:pPr>
        <w:rPr>
          <w:rFonts w:ascii="Arial" w:eastAsia="Times New Roman" w:hAnsi="Arial" w:cs="Arial"/>
          <w:sz w:val="24"/>
          <w:szCs w:val="24"/>
          <w:lang w:val="en-US" w:eastAsia="pt-BR"/>
        </w:rPr>
      </w:pPr>
      <w:r w:rsidRPr="007911B5">
        <w:rPr>
          <w:rFonts w:ascii="Arial" w:eastAsia="Times New Roman" w:hAnsi="Arial" w:cs="Arial"/>
          <w:sz w:val="24"/>
          <w:szCs w:val="24"/>
          <w:lang w:val="en-US" w:eastAsia="pt-BR"/>
        </w:rPr>
        <w:t xml:space="preserve">PETER, F. E.; KUNDI, B. A. T.; MACHUVE, J. </w:t>
      </w:r>
      <w:r w:rsidRPr="007911B5">
        <w:rPr>
          <w:rFonts w:ascii="Arial" w:eastAsia="Times New Roman" w:hAnsi="Arial" w:cs="Arial"/>
          <w:i/>
          <w:iCs/>
          <w:sz w:val="24"/>
          <w:szCs w:val="24"/>
          <w:lang w:val="en-US" w:eastAsia="pt-BR"/>
        </w:rPr>
        <w:t>Fuzzy Logic</w:t>
      </w:r>
      <w:r w:rsidRPr="007911B5">
        <w:rPr>
          <w:rFonts w:ascii="Cambria Math" w:eastAsia="Times New Roman" w:hAnsi="Cambria Math" w:cs="Cambria Math"/>
          <w:i/>
          <w:iCs/>
          <w:sz w:val="24"/>
          <w:szCs w:val="24"/>
          <w:lang w:val="en-US" w:eastAsia="pt-BR"/>
        </w:rPr>
        <w:t>‑</w:t>
      </w:r>
      <w:r w:rsidRPr="007911B5">
        <w:rPr>
          <w:rFonts w:ascii="Arial" w:eastAsia="Times New Roman" w:hAnsi="Arial" w:cs="Arial"/>
          <w:i/>
          <w:iCs/>
          <w:sz w:val="24"/>
          <w:szCs w:val="24"/>
          <w:lang w:val="en-US" w:eastAsia="pt-BR"/>
        </w:rPr>
        <w:t>Based Decision Support System for Adoption of Industry 4.0 Predictive Maintenance by Manufacturing Industries. Tanzania Journal of Engineering and Technology</w:t>
      </w:r>
      <w:r w:rsidRPr="007911B5">
        <w:rPr>
          <w:rFonts w:ascii="Arial" w:eastAsia="Times New Roman" w:hAnsi="Arial" w:cs="Arial"/>
          <w:sz w:val="24"/>
          <w:szCs w:val="24"/>
          <w:lang w:val="en-US" w:eastAsia="pt-BR"/>
        </w:rPr>
        <w:t>, v. 44, n. 2, p. 274</w:t>
      </w:r>
      <w:r w:rsidRPr="007911B5">
        <w:rPr>
          <w:rFonts w:ascii="Cambria Math" w:eastAsia="Times New Roman" w:hAnsi="Cambria Math" w:cs="Cambria Math"/>
          <w:sz w:val="24"/>
          <w:szCs w:val="24"/>
          <w:lang w:val="en-US" w:eastAsia="pt-BR"/>
        </w:rPr>
        <w:t>‑</w:t>
      </w:r>
      <w:r w:rsidRPr="007911B5">
        <w:rPr>
          <w:rFonts w:ascii="Arial" w:eastAsia="Times New Roman" w:hAnsi="Arial" w:cs="Arial"/>
          <w:sz w:val="24"/>
          <w:szCs w:val="24"/>
          <w:lang w:val="en-US" w:eastAsia="pt-BR"/>
        </w:rPr>
        <w:t>286, 2025. DOI: 10.52339/</w:t>
      </w:r>
      <w:proofErr w:type="gramStart"/>
      <w:r w:rsidRPr="007911B5">
        <w:rPr>
          <w:rFonts w:ascii="Arial" w:eastAsia="Times New Roman" w:hAnsi="Arial" w:cs="Arial"/>
          <w:sz w:val="24"/>
          <w:szCs w:val="24"/>
          <w:lang w:val="en-US" w:eastAsia="pt-BR"/>
        </w:rPr>
        <w:t>tjet.v</w:t>
      </w:r>
      <w:proofErr w:type="gramEnd"/>
      <w:r w:rsidRPr="007911B5">
        <w:rPr>
          <w:rFonts w:ascii="Arial" w:eastAsia="Times New Roman" w:hAnsi="Arial" w:cs="Arial"/>
          <w:sz w:val="24"/>
          <w:szCs w:val="24"/>
          <w:lang w:val="en-US" w:eastAsia="pt-BR"/>
        </w:rPr>
        <w:t xml:space="preserve">44i2.1305. </w:t>
      </w:r>
      <w:r w:rsidRPr="00410C70">
        <w:rPr>
          <w:rFonts w:ascii="Arial" w:eastAsia="Times New Roman" w:hAnsi="Arial" w:cs="Arial"/>
          <w:sz w:val="24"/>
          <w:szCs w:val="24"/>
          <w:lang w:eastAsia="pt-BR"/>
        </w:rPr>
        <w:t xml:space="preserve">Disponível em: &lt;https://tjet.udsm.ac.tz/index.php/tjet/article/view/1305&gt;. </w:t>
      </w:r>
      <w:proofErr w:type="spellStart"/>
      <w:r w:rsidRPr="007911B5">
        <w:rPr>
          <w:rFonts w:ascii="Arial" w:eastAsia="Times New Roman" w:hAnsi="Arial" w:cs="Arial"/>
          <w:sz w:val="24"/>
          <w:szCs w:val="24"/>
          <w:lang w:val="en-US" w:eastAsia="pt-BR"/>
        </w:rPr>
        <w:t>Acesso</w:t>
      </w:r>
      <w:proofErr w:type="spellEnd"/>
      <w:r w:rsidRPr="007911B5">
        <w:rPr>
          <w:rFonts w:ascii="Arial" w:eastAsia="Times New Roman" w:hAnsi="Arial" w:cs="Arial"/>
          <w:sz w:val="24"/>
          <w:szCs w:val="24"/>
          <w:lang w:val="en-US" w:eastAsia="pt-BR"/>
        </w:rPr>
        <w:t xml:space="preserve"> </w:t>
      </w:r>
      <w:proofErr w:type="spellStart"/>
      <w:r w:rsidRPr="007911B5">
        <w:rPr>
          <w:rFonts w:ascii="Arial" w:eastAsia="Times New Roman" w:hAnsi="Arial" w:cs="Arial"/>
          <w:sz w:val="24"/>
          <w:szCs w:val="24"/>
          <w:lang w:val="en-US" w:eastAsia="pt-BR"/>
        </w:rPr>
        <w:t>em</w:t>
      </w:r>
      <w:proofErr w:type="spellEnd"/>
      <w:r w:rsidRPr="007911B5">
        <w:rPr>
          <w:rFonts w:ascii="Arial" w:eastAsia="Times New Roman" w:hAnsi="Arial" w:cs="Arial"/>
          <w:sz w:val="24"/>
          <w:szCs w:val="24"/>
          <w:lang w:val="en-US" w:eastAsia="pt-BR"/>
        </w:rPr>
        <w:t>: 27 set. 2025.</w:t>
      </w:r>
    </w:p>
    <w:p w14:paraId="3E2BAB2C" w14:textId="77777777" w:rsidR="00E109FE" w:rsidRPr="007911B5" w:rsidRDefault="00E109FE" w:rsidP="00A857B9">
      <w:pPr>
        <w:rPr>
          <w:rFonts w:ascii="Arial" w:eastAsia="Times New Roman" w:hAnsi="Arial" w:cs="Arial"/>
          <w:sz w:val="24"/>
          <w:szCs w:val="24"/>
          <w:lang w:val="en-US" w:eastAsia="pt-BR"/>
        </w:rPr>
      </w:pPr>
    </w:p>
    <w:p w14:paraId="5FEA4F62" w14:textId="77777777" w:rsidR="00A857B9" w:rsidRPr="007911B5" w:rsidRDefault="00A857B9" w:rsidP="00A857B9">
      <w:pPr>
        <w:rPr>
          <w:rFonts w:ascii="Arial" w:eastAsia="Times New Roman" w:hAnsi="Arial" w:cs="Arial"/>
          <w:sz w:val="24"/>
          <w:szCs w:val="24"/>
          <w:lang w:val="en-US" w:eastAsia="pt-BR"/>
        </w:rPr>
      </w:pPr>
      <w:r w:rsidRPr="007911B5">
        <w:rPr>
          <w:rFonts w:ascii="Arial" w:eastAsia="Times New Roman" w:hAnsi="Arial" w:cs="Arial"/>
          <w:sz w:val="24"/>
          <w:szCs w:val="24"/>
          <w:lang w:val="en-US" w:eastAsia="pt-BR"/>
        </w:rPr>
        <w:t xml:space="preserve">ROSS, T. J. </w:t>
      </w:r>
      <w:r w:rsidRPr="007911B5">
        <w:rPr>
          <w:rFonts w:ascii="Arial" w:eastAsia="Times New Roman" w:hAnsi="Arial" w:cs="Arial"/>
          <w:i/>
          <w:iCs/>
          <w:sz w:val="24"/>
          <w:szCs w:val="24"/>
          <w:lang w:val="en-US" w:eastAsia="pt-BR"/>
        </w:rPr>
        <w:t>Fuzzy logic with engineering applications</w:t>
      </w:r>
      <w:r w:rsidRPr="007911B5">
        <w:rPr>
          <w:rFonts w:ascii="Arial" w:eastAsia="Times New Roman" w:hAnsi="Arial" w:cs="Arial"/>
          <w:sz w:val="24"/>
          <w:szCs w:val="24"/>
          <w:lang w:val="en-US" w:eastAsia="pt-BR"/>
        </w:rPr>
        <w:t>. 4. ed. Hoboken: John Wiley &amp; Sons, 2023.</w:t>
      </w:r>
    </w:p>
    <w:p w14:paraId="3AF44D3A" w14:textId="77777777" w:rsidR="00A857B9" w:rsidRPr="007911B5" w:rsidRDefault="00A857B9" w:rsidP="00A857B9">
      <w:pPr>
        <w:rPr>
          <w:rFonts w:ascii="Arial" w:eastAsia="Times New Roman" w:hAnsi="Arial" w:cs="Arial"/>
          <w:sz w:val="24"/>
          <w:szCs w:val="24"/>
          <w:lang w:val="en-US" w:eastAsia="pt-BR"/>
        </w:rPr>
      </w:pPr>
    </w:p>
    <w:p w14:paraId="3B23161B" w14:textId="3303B5F4" w:rsidR="00A857B9" w:rsidRPr="00410C70" w:rsidRDefault="00492787" w:rsidP="00A857B9">
      <w:pPr>
        <w:rPr>
          <w:rFonts w:ascii="Arial" w:eastAsia="Times New Roman" w:hAnsi="Arial" w:cs="Arial"/>
          <w:sz w:val="24"/>
          <w:szCs w:val="24"/>
          <w:lang w:eastAsia="pt-BR"/>
        </w:rPr>
      </w:pPr>
      <w:r w:rsidRPr="007911B5">
        <w:rPr>
          <w:rFonts w:ascii="Arial" w:eastAsia="Times New Roman" w:hAnsi="Arial" w:cs="Arial"/>
          <w:sz w:val="24"/>
          <w:szCs w:val="24"/>
          <w:lang w:val="en-US" w:eastAsia="pt-BR"/>
        </w:rPr>
        <w:t>SIAHAAN, J</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 P</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YAQIN, R</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 I</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PRIHARANTO, Y</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 E</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ABRORI, M. Z</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 L</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 SISWANTORO, N. </w:t>
      </w:r>
      <w:r w:rsidRPr="007911B5">
        <w:rPr>
          <w:rFonts w:ascii="Arial" w:eastAsia="Times New Roman" w:hAnsi="Arial" w:cs="Arial"/>
          <w:i/>
          <w:iCs/>
          <w:sz w:val="24"/>
          <w:szCs w:val="24"/>
          <w:lang w:val="en-US" w:eastAsia="pt-BR"/>
        </w:rPr>
        <w:t>Risk</w:t>
      </w:r>
      <w:r w:rsidRPr="007911B5">
        <w:rPr>
          <w:rFonts w:ascii="Arial" w:eastAsia="Times New Roman" w:hAnsi="Arial" w:cs="Arial"/>
          <w:i/>
          <w:iCs/>
          <w:sz w:val="24"/>
          <w:szCs w:val="24"/>
          <w:lang w:val="en-US" w:eastAsia="pt-BR"/>
        </w:rPr>
        <w:noBreakHyphen/>
        <w:t>Based Maintenance Strategies on Fishing Vessel Refrigeration Systems Using Fuzzy</w:t>
      </w:r>
      <w:r w:rsidRPr="007911B5">
        <w:rPr>
          <w:rFonts w:ascii="Arial" w:eastAsia="Times New Roman" w:hAnsi="Arial" w:cs="Arial"/>
          <w:i/>
          <w:iCs/>
          <w:sz w:val="24"/>
          <w:szCs w:val="24"/>
          <w:lang w:val="en-US" w:eastAsia="pt-BR"/>
        </w:rPr>
        <w:noBreakHyphen/>
        <w:t>FMEA</w:t>
      </w:r>
      <w:r w:rsidRPr="007911B5">
        <w:rPr>
          <w:rFonts w:ascii="Arial" w:eastAsia="Times New Roman" w:hAnsi="Arial" w:cs="Arial"/>
          <w:sz w:val="24"/>
          <w:szCs w:val="24"/>
          <w:lang w:val="en-US" w:eastAsia="pt-BR"/>
        </w:rPr>
        <w:t xml:space="preserve">. </w:t>
      </w:r>
      <w:r w:rsidRPr="007911B5">
        <w:rPr>
          <w:rFonts w:ascii="Arial" w:eastAsia="Times New Roman" w:hAnsi="Arial" w:cs="Arial"/>
          <w:i/>
          <w:iCs/>
          <w:sz w:val="24"/>
          <w:szCs w:val="24"/>
          <w:lang w:val="en-US" w:eastAsia="pt-BR"/>
        </w:rPr>
        <w:t>Journal of Failure Analysis and Prevention</w:t>
      </w:r>
      <w:r w:rsidRPr="007911B5">
        <w:rPr>
          <w:rFonts w:ascii="Arial" w:eastAsia="Times New Roman" w:hAnsi="Arial" w:cs="Arial"/>
          <w:sz w:val="24"/>
          <w:szCs w:val="24"/>
          <w:lang w:val="en-US" w:eastAsia="pt-BR"/>
        </w:rPr>
        <w:t>, v. 24, n. 2, p. 855</w:t>
      </w:r>
      <w:r w:rsidR="009E6A08"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876, 2024. </w:t>
      </w:r>
      <w:r w:rsidRPr="00410C70">
        <w:rPr>
          <w:rFonts w:ascii="Arial" w:eastAsia="Times New Roman" w:hAnsi="Arial" w:cs="Arial"/>
          <w:sz w:val="24"/>
          <w:szCs w:val="24"/>
          <w:lang w:eastAsia="pt-BR"/>
        </w:rPr>
        <w:t>DOI: 10.1007/s11668</w:t>
      </w:r>
      <w:r w:rsidRPr="00410C70">
        <w:rPr>
          <w:rFonts w:ascii="Arial" w:eastAsia="Times New Roman" w:hAnsi="Arial" w:cs="Arial"/>
          <w:sz w:val="24"/>
          <w:szCs w:val="24"/>
          <w:lang w:eastAsia="pt-BR"/>
        </w:rPr>
        <w:noBreakHyphen/>
        <w:t>024</w:t>
      </w:r>
      <w:r w:rsidRPr="00410C70">
        <w:rPr>
          <w:rFonts w:ascii="Arial" w:eastAsia="Times New Roman" w:hAnsi="Arial" w:cs="Arial"/>
          <w:sz w:val="24"/>
          <w:szCs w:val="24"/>
          <w:lang w:eastAsia="pt-BR"/>
        </w:rPr>
        <w:noBreakHyphen/>
        <w:t>01878</w:t>
      </w:r>
      <w:r w:rsidRPr="00410C70">
        <w:rPr>
          <w:rFonts w:ascii="Arial" w:eastAsia="Times New Roman" w:hAnsi="Arial" w:cs="Arial"/>
          <w:sz w:val="24"/>
          <w:szCs w:val="24"/>
          <w:lang w:eastAsia="pt-BR"/>
        </w:rPr>
        <w:noBreakHyphen/>
        <w:t>x. Disponível em: &lt;https://link.springer.com/article/10.1007/s11668-024-01878-x&gt;. Acesso em: 27 set. 2025.</w:t>
      </w:r>
    </w:p>
    <w:p w14:paraId="3CF7A0C9" w14:textId="77777777" w:rsidR="00492787" w:rsidRPr="00410C70" w:rsidRDefault="00492787" w:rsidP="00A857B9">
      <w:pPr>
        <w:rPr>
          <w:rFonts w:ascii="Arial" w:eastAsia="Times New Roman" w:hAnsi="Arial" w:cs="Arial"/>
          <w:sz w:val="24"/>
          <w:szCs w:val="24"/>
          <w:lang w:eastAsia="pt-BR"/>
        </w:rPr>
      </w:pPr>
    </w:p>
    <w:p w14:paraId="4C13DF3A"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SILBERSCHATZ, A.; KORTH, H. F.; SUDARSHAN, S. Sistemas de banco de dados. 7. ed. Porto Alegre: AMGH, 2020.</w:t>
      </w:r>
    </w:p>
    <w:p w14:paraId="3167909C" w14:textId="77777777" w:rsidR="00A857B9" w:rsidRPr="00410C70" w:rsidRDefault="00A857B9" w:rsidP="00A857B9">
      <w:pPr>
        <w:rPr>
          <w:rFonts w:ascii="Arial" w:eastAsia="Times New Roman" w:hAnsi="Arial" w:cs="Arial"/>
          <w:sz w:val="24"/>
          <w:szCs w:val="24"/>
          <w:lang w:eastAsia="pt-BR"/>
        </w:rPr>
      </w:pPr>
    </w:p>
    <w:p w14:paraId="6D2370A9"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 xml:space="preserve">VIANA, H. N. Gestão da manutenção: da corretiva à preditiva. Rio de Janeiro: </w:t>
      </w:r>
      <w:proofErr w:type="spellStart"/>
      <w:r w:rsidRPr="00410C70">
        <w:rPr>
          <w:rFonts w:ascii="Arial" w:eastAsia="Times New Roman" w:hAnsi="Arial" w:cs="Arial"/>
          <w:sz w:val="24"/>
          <w:szCs w:val="24"/>
          <w:lang w:eastAsia="pt-BR"/>
        </w:rPr>
        <w:t>Qualitymark</w:t>
      </w:r>
      <w:proofErr w:type="spellEnd"/>
      <w:r w:rsidRPr="00410C70">
        <w:rPr>
          <w:rFonts w:ascii="Arial" w:eastAsia="Times New Roman" w:hAnsi="Arial" w:cs="Arial"/>
          <w:sz w:val="24"/>
          <w:szCs w:val="24"/>
          <w:lang w:eastAsia="pt-BR"/>
        </w:rPr>
        <w:t>, 2013.</w:t>
      </w:r>
    </w:p>
    <w:p w14:paraId="03A5E1E2" w14:textId="77777777" w:rsidR="00A857B9" w:rsidRPr="00410C70" w:rsidRDefault="00A857B9" w:rsidP="00A857B9">
      <w:pPr>
        <w:rPr>
          <w:rFonts w:ascii="Arial" w:eastAsia="Times New Roman" w:hAnsi="Arial" w:cs="Arial"/>
          <w:sz w:val="24"/>
          <w:szCs w:val="24"/>
          <w:lang w:eastAsia="pt-BR"/>
        </w:rPr>
      </w:pPr>
    </w:p>
    <w:p w14:paraId="62586262" w14:textId="7E24A876" w:rsidR="003D1AD8" w:rsidRPr="00410C70" w:rsidRDefault="00341087" w:rsidP="00341087">
      <w:pPr>
        <w:rPr>
          <w:rFonts w:ascii="Arial" w:hAnsi="Arial" w:cs="Arial"/>
          <w:sz w:val="24"/>
          <w:szCs w:val="24"/>
        </w:rPr>
      </w:pPr>
      <w:r w:rsidRPr="00410C70">
        <w:rPr>
          <w:rFonts w:ascii="Arial" w:eastAsia="Times New Roman" w:hAnsi="Arial" w:cs="Arial"/>
          <w:sz w:val="24"/>
          <w:szCs w:val="24"/>
          <w:lang w:eastAsia="pt-BR"/>
        </w:rPr>
        <w:t xml:space="preserve">ZADEH, L. A. </w:t>
      </w:r>
      <w:r w:rsidRPr="00410C70">
        <w:rPr>
          <w:rFonts w:ascii="Arial" w:eastAsia="Times New Roman" w:hAnsi="Arial" w:cs="Arial"/>
          <w:i/>
          <w:iCs/>
          <w:sz w:val="24"/>
          <w:szCs w:val="24"/>
          <w:lang w:eastAsia="pt-BR"/>
        </w:rPr>
        <w:t xml:space="preserve">Fuzzy sets. </w:t>
      </w:r>
      <w:r w:rsidRPr="007911B5">
        <w:rPr>
          <w:rFonts w:ascii="Arial" w:eastAsia="Times New Roman" w:hAnsi="Arial" w:cs="Arial"/>
          <w:i/>
          <w:iCs/>
          <w:sz w:val="24"/>
          <w:szCs w:val="24"/>
          <w:lang w:val="en-US" w:eastAsia="pt-BR"/>
        </w:rPr>
        <w:t>Information and Control</w:t>
      </w:r>
      <w:r w:rsidRPr="007911B5">
        <w:rPr>
          <w:rFonts w:ascii="Arial" w:eastAsia="Times New Roman" w:hAnsi="Arial" w:cs="Arial"/>
          <w:sz w:val="24"/>
          <w:szCs w:val="24"/>
          <w:lang w:val="en-US" w:eastAsia="pt-BR"/>
        </w:rPr>
        <w:t xml:space="preserve">, v. 8, p. 338–353, 1965. </w:t>
      </w:r>
      <w:r w:rsidRPr="00410C70">
        <w:rPr>
          <w:rFonts w:ascii="Arial" w:eastAsia="Times New Roman" w:hAnsi="Arial" w:cs="Arial"/>
          <w:sz w:val="24"/>
          <w:szCs w:val="24"/>
          <w:lang w:eastAsia="pt-BR"/>
        </w:rPr>
        <w:t>DOI: 10.1016/S0019-9958(65)90241-X. Disponível em: &lt;https://www.sciencedirect.com/science/article/pii/S001999586590241X&gt;. Acesso em: 27 set. 2025.</w:t>
      </w:r>
    </w:p>
    <w:bookmarkEnd w:id="0"/>
    <w:p w14:paraId="51FEB1C7" w14:textId="77777777" w:rsidR="004C1040" w:rsidRPr="006A080F" w:rsidRDefault="004C1040">
      <w:pPr>
        <w:rPr>
          <w:rFonts w:ascii="Arial" w:hAnsi="Arial" w:cs="Arial"/>
          <w:sz w:val="24"/>
          <w:szCs w:val="24"/>
        </w:rPr>
      </w:pPr>
    </w:p>
    <w:sectPr w:rsidR="004C1040" w:rsidRPr="006A080F" w:rsidSect="006A080F">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3657E"/>
    <w:multiLevelType w:val="multilevel"/>
    <w:tmpl w:val="04160025"/>
    <w:lvl w:ilvl="0">
      <w:start w:val="1"/>
      <w:numFmt w:val="decimal"/>
      <w:pStyle w:val="Ttulo1"/>
      <w:lvlText w:val="%1"/>
      <w:lvlJc w:val="left"/>
      <w:pPr>
        <w:ind w:left="432" w:hanging="432"/>
      </w:pPr>
      <w:rPr>
        <w:rFonts w:hint="default"/>
        <w:b/>
        <w:bCs/>
        <w:i w:val="0"/>
        <w:iCs w:val="0"/>
        <w:spacing w:val="0"/>
        <w:w w:val="100"/>
        <w:sz w:val="24"/>
        <w:szCs w:val="24"/>
        <w:lang w:val="pt-PT" w:eastAsia="en-US" w:bidi="ar-SA"/>
      </w:rPr>
    </w:lvl>
    <w:lvl w:ilvl="1">
      <w:start w:val="1"/>
      <w:numFmt w:val="decimal"/>
      <w:lvlText w:val="%1.%2"/>
      <w:lvlJc w:val="left"/>
      <w:pPr>
        <w:ind w:left="576" w:hanging="576"/>
      </w:pPr>
      <w:rPr>
        <w:rFonts w:hint="default"/>
        <w:b w:val="0"/>
        <w:bCs/>
        <w:i w:val="0"/>
        <w:iCs w:val="0"/>
        <w:spacing w:val="0"/>
        <w:w w:val="100"/>
        <w:sz w:val="24"/>
        <w:szCs w:val="24"/>
        <w:lang w:val="pt-PT" w:eastAsia="en-US" w:bidi="ar-SA"/>
      </w:rPr>
    </w:lvl>
    <w:lvl w:ilvl="2">
      <w:start w:val="1"/>
      <w:numFmt w:val="decimal"/>
      <w:pStyle w:val="Ttulo3"/>
      <w:lvlText w:val="%1.%2.%3"/>
      <w:lvlJc w:val="left"/>
      <w:pPr>
        <w:ind w:left="720" w:hanging="720"/>
      </w:pPr>
      <w:rPr>
        <w:rFonts w:hint="default"/>
        <w:lang w:val="pt-PT" w:eastAsia="en-US" w:bidi="ar-SA"/>
      </w:rPr>
    </w:lvl>
    <w:lvl w:ilvl="3">
      <w:start w:val="1"/>
      <w:numFmt w:val="decimal"/>
      <w:pStyle w:val="Ttulo4"/>
      <w:lvlText w:val="%1.%2.%3.%4"/>
      <w:lvlJc w:val="left"/>
      <w:pPr>
        <w:ind w:left="864" w:hanging="864"/>
      </w:pPr>
      <w:rPr>
        <w:rFonts w:hint="default"/>
        <w:lang w:val="pt-PT" w:eastAsia="en-US" w:bidi="ar-SA"/>
      </w:rPr>
    </w:lvl>
    <w:lvl w:ilvl="4">
      <w:start w:val="1"/>
      <w:numFmt w:val="decimal"/>
      <w:pStyle w:val="Ttulo5"/>
      <w:lvlText w:val="%1.%2.%3.%4.%5"/>
      <w:lvlJc w:val="left"/>
      <w:pPr>
        <w:ind w:left="1008" w:hanging="1008"/>
      </w:pPr>
      <w:rPr>
        <w:rFonts w:hint="default"/>
        <w:lang w:val="pt-PT" w:eastAsia="en-US" w:bidi="ar-SA"/>
      </w:rPr>
    </w:lvl>
    <w:lvl w:ilvl="5">
      <w:start w:val="1"/>
      <w:numFmt w:val="decimal"/>
      <w:pStyle w:val="Ttulo6"/>
      <w:lvlText w:val="%1.%2.%3.%4.%5.%6"/>
      <w:lvlJc w:val="left"/>
      <w:pPr>
        <w:ind w:left="1152" w:hanging="1152"/>
      </w:pPr>
      <w:rPr>
        <w:rFonts w:hint="default"/>
        <w:lang w:val="pt-PT" w:eastAsia="en-US" w:bidi="ar-SA"/>
      </w:rPr>
    </w:lvl>
    <w:lvl w:ilvl="6">
      <w:start w:val="1"/>
      <w:numFmt w:val="decimal"/>
      <w:pStyle w:val="Ttulo7"/>
      <w:lvlText w:val="%1.%2.%3.%4.%5.%6.%7"/>
      <w:lvlJc w:val="left"/>
      <w:pPr>
        <w:ind w:left="1296" w:hanging="1296"/>
      </w:pPr>
      <w:rPr>
        <w:rFonts w:hint="default"/>
        <w:lang w:val="pt-PT" w:eastAsia="en-US" w:bidi="ar-SA"/>
      </w:rPr>
    </w:lvl>
    <w:lvl w:ilvl="7">
      <w:start w:val="1"/>
      <w:numFmt w:val="decimal"/>
      <w:pStyle w:val="Ttulo8"/>
      <w:lvlText w:val="%1.%2.%3.%4.%5.%6.%7.%8"/>
      <w:lvlJc w:val="left"/>
      <w:pPr>
        <w:ind w:left="1440" w:hanging="1440"/>
      </w:pPr>
      <w:rPr>
        <w:rFonts w:hint="default"/>
        <w:lang w:val="pt-PT" w:eastAsia="en-US" w:bidi="ar-SA"/>
      </w:rPr>
    </w:lvl>
    <w:lvl w:ilvl="8">
      <w:start w:val="1"/>
      <w:numFmt w:val="decimal"/>
      <w:pStyle w:val="Ttulo9"/>
      <w:lvlText w:val="%1.%2.%3.%4.%5.%6.%7.%8.%9"/>
      <w:lvlJc w:val="left"/>
      <w:pPr>
        <w:ind w:left="1584" w:hanging="1584"/>
      </w:pPr>
      <w:rPr>
        <w:rFonts w:hint="default"/>
        <w:lang w:val="pt-PT" w:eastAsia="en-US" w:bidi="ar-SA"/>
      </w:rPr>
    </w:lvl>
  </w:abstractNum>
  <w:abstractNum w:abstractNumId="1" w15:restartNumberingAfterBreak="0">
    <w:nsid w:val="0B0A3A9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7C7C43"/>
    <w:multiLevelType w:val="multilevel"/>
    <w:tmpl w:val="E66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11F69"/>
    <w:multiLevelType w:val="multilevel"/>
    <w:tmpl w:val="8A9E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B7F81"/>
    <w:multiLevelType w:val="multilevel"/>
    <w:tmpl w:val="883013A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E139F"/>
    <w:multiLevelType w:val="hybridMultilevel"/>
    <w:tmpl w:val="C3B6CAF2"/>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28131C09"/>
    <w:multiLevelType w:val="multilevel"/>
    <w:tmpl w:val="99D4BED4"/>
    <w:lvl w:ilvl="0">
      <w:start w:val="1"/>
      <w:numFmt w:val="decimal"/>
      <w:lvlText w:val="%1"/>
      <w:lvlJc w:val="left"/>
      <w:pPr>
        <w:ind w:left="360" w:hanging="360"/>
      </w:pPr>
      <w:rPr>
        <w:rFonts w:hint="default"/>
      </w:rPr>
    </w:lvl>
    <w:lvl w:ilvl="1">
      <w:start w:val="1"/>
      <w:numFmt w:val="decimal"/>
      <w:lvlText w:val="%1.%2 "/>
      <w:lvlJc w:val="left"/>
      <w:pPr>
        <w:ind w:left="792" w:hanging="432"/>
      </w:pPr>
      <w:rPr>
        <w:rFonts w:hint="default"/>
      </w:rPr>
    </w:lvl>
    <w:lvl w:ilvl="2">
      <w:start w:val="1"/>
      <w:numFmt w:val="decimal"/>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
      <w:lvlJc w:val="left"/>
      <w:pPr>
        <w:ind w:left="2232" w:hanging="792"/>
      </w:pPr>
      <w:rPr>
        <w:rFonts w:hint="default"/>
      </w:rPr>
    </w:lvl>
    <w:lvl w:ilvl="5">
      <w:start w:val="1"/>
      <w:numFmt w:val="decimal"/>
      <w:lvlText w:val="%1.%2.%3.%4.%5.%6 "/>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89753A6"/>
    <w:multiLevelType w:val="hybridMultilevel"/>
    <w:tmpl w:val="C1BA8268"/>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8" w15:restartNumberingAfterBreak="0">
    <w:nsid w:val="28DE0F23"/>
    <w:multiLevelType w:val="hybridMultilevel"/>
    <w:tmpl w:val="D6200A9A"/>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9" w15:restartNumberingAfterBreak="0">
    <w:nsid w:val="29154645"/>
    <w:multiLevelType w:val="hybridMultilevel"/>
    <w:tmpl w:val="EAD81718"/>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0" w15:restartNumberingAfterBreak="0">
    <w:nsid w:val="31BF2FC3"/>
    <w:multiLevelType w:val="hybridMultilevel"/>
    <w:tmpl w:val="311C6958"/>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1" w15:restartNumberingAfterBreak="0">
    <w:nsid w:val="34AD7C08"/>
    <w:multiLevelType w:val="multilevel"/>
    <w:tmpl w:val="08DE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53616"/>
    <w:multiLevelType w:val="multilevel"/>
    <w:tmpl w:val="52C6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FF6241"/>
    <w:multiLevelType w:val="hybridMultilevel"/>
    <w:tmpl w:val="68B66E2C"/>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4" w15:restartNumberingAfterBreak="0">
    <w:nsid w:val="413969B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46762F"/>
    <w:multiLevelType w:val="hybridMultilevel"/>
    <w:tmpl w:val="8DB016A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6" w15:restartNumberingAfterBreak="0">
    <w:nsid w:val="766D0B3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6"/>
  </w:num>
  <w:num w:numId="3">
    <w:abstractNumId w:val="3"/>
  </w:num>
  <w:num w:numId="4">
    <w:abstractNumId w:val="11"/>
  </w:num>
  <w:num w:numId="5">
    <w:abstractNumId w:val="2"/>
  </w:num>
  <w:num w:numId="6">
    <w:abstractNumId w:val="12"/>
  </w:num>
  <w:num w:numId="7">
    <w:abstractNumId w:val="0"/>
  </w:num>
  <w:num w:numId="8">
    <w:abstractNumId w:val="0"/>
  </w:num>
  <w:num w:numId="9">
    <w:abstractNumId w:val="1"/>
  </w:num>
  <w:num w:numId="10">
    <w:abstractNumId w:val="14"/>
  </w:num>
  <w:num w:numId="11">
    <w:abstractNumId w:val="16"/>
  </w:num>
  <w:num w:numId="12">
    <w:abstractNumId w:val="4"/>
  </w:num>
  <w:num w:numId="13">
    <w:abstractNumId w:val="9"/>
  </w:num>
  <w:num w:numId="14">
    <w:abstractNumId w:val="13"/>
  </w:num>
  <w:num w:numId="15">
    <w:abstractNumId w:val="10"/>
  </w:num>
  <w:num w:numId="16">
    <w:abstractNumId w:val="15"/>
  </w:num>
  <w:num w:numId="17">
    <w:abstractNumId w:val="5"/>
  </w:num>
  <w:num w:numId="18">
    <w:abstractNumId w:val="8"/>
  </w:num>
  <w:num w:numId="19">
    <w:abstractNumId w:val="7"/>
  </w:num>
  <w:num w:numId="20">
    <w:abstractNumId w:val="0"/>
  </w:num>
  <w:num w:numId="21">
    <w:abstractNumId w:val="0"/>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58B"/>
    <w:rsid w:val="00022B5C"/>
    <w:rsid w:val="00081513"/>
    <w:rsid w:val="00083A2D"/>
    <w:rsid w:val="00086B96"/>
    <w:rsid w:val="000D7A62"/>
    <w:rsid w:val="00114CD1"/>
    <w:rsid w:val="00140A5D"/>
    <w:rsid w:val="001B7AD5"/>
    <w:rsid w:val="001E4277"/>
    <w:rsid w:val="001F2368"/>
    <w:rsid w:val="00276DF6"/>
    <w:rsid w:val="00284823"/>
    <w:rsid w:val="00293081"/>
    <w:rsid w:val="002A3A22"/>
    <w:rsid w:val="002C1034"/>
    <w:rsid w:val="002C3A31"/>
    <w:rsid w:val="002D71BA"/>
    <w:rsid w:val="00303558"/>
    <w:rsid w:val="003149D2"/>
    <w:rsid w:val="00341087"/>
    <w:rsid w:val="003971A7"/>
    <w:rsid w:val="003B73C1"/>
    <w:rsid w:val="003D1270"/>
    <w:rsid w:val="003D1AD8"/>
    <w:rsid w:val="003D1E58"/>
    <w:rsid w:val="00410C70"/>
    <w:rsid w:val="00427370"/>
    <w:rsid w:val="00446E06"/>
    <w:rsid w:val="004516AA"/>
    <w:rsid w:val="0048458B"/>
    <w:rsid w:val="00484D4A"/>
    <w:rsid w:val="00492787"/>
    <w:rsid w:val="00493C0C"/>
    <w:rsid w:val="004A7E61"/>
    <w:rsid w:val="004C1040"/>
    <w:rsid w:val="005312A2"/>
    <w:rsid w:val="005505DD"/>
    <w:rsid w:val="00575310"/>
    <w:rsid w:val="005859E3"/>
    <w:rsid w:val="005D1DC9"/>
    <w:rsid w:val="00613122"/>
    <w:rsid w:val="00631740"/>
    <w:rsid w:val="00643859"/>
    <w:rsid w:val="0066456C"/>
    <w:rsid w:val="0067465D"/>
    <w:rsid w:val="0068449B"/>
    <w:rsid w:val="006A080F"/>
    <w:rsid w:val="006A09E0"/>
    <w:rsid w:val="006C3792"/>
    <w:rsid w:val="006C3A48"/>
    <w:rsid w:val="007039BE"/>
    <w:rsid w:val="0072139A"/>
    <w:rsid w:val="00736489"/>
    <w:rsid w:val="00754E84"/>
    <w:rsid w:val="007911B5"/>
    <w:rsid w:val="007E216B"/>
    <w:rsid w:val="007F55B7"/>
    <w:rsid w:val="008032F7"/>
    <w:rsid w:val="00837860"/>
    <w:rsid w:val="00891CB7"/>
    <w:rsid w:val="00893CDA"/>
    <w:rsid w:val="008B3B86"/>
    <w:rsid w:val="008E2044"/>
    <w:rsid w:val="008F3CA0"/>
    <w:rsid w:val="00923BAC"/>
    <w:rsid w:val="00956440"/>
    <w:rsid w:val="00957D60"/>
    <w:rsid w:val="00990552"/>
    <w:rsid w:val="009A332F"/>
    <w:rsid w:val="009A67F2"/>
    <w:rsid w:val="009D7D56"/>
    <w:rsid w:val="009E6A08"/>
    <w:rsid w:val="009E72D6"/>
    <w:rsid w:val="00A0362B"/>
    <w:rsid w:val="00A21D2B"/>
    <w:rsid w:val="00A5017C"/>
    <w:rsid w:val="00A763D7"/>
    <w:rsid w:val="00A814CE"/>
    <w:rsid w:val="00A857B9"/>
    <w:rsid w:val="00AA005D"/>
    <w:rsid w:val="00AC3596"/>
    <w:rsid w:val="00AC6020"/>
    <w:rsid w:val="00AD06B6"/>
    <w:rsid w:val="00AE26C7"/>
    <w:rsid w:val="00B1493E"/>
    <w:rsid w:val="00B26807"/>
    <w:rsid w:val="00B30E7D"/>
    <w:rsid w:val="00B73866"/>
    <w:rsid w:val="00B85A53"/>
    <w:rsid w:val="00BF1082"/>
    <w:rsid w:val="00C11C70"/>
    <w:rsid w:val="00C139C0"/>
    <w:rsid w:val="00C31606"/>
    <w:rsid w:val="00C450AC"/>
    <w:rsid w:val="00C648FE"/>
    <w:rsid w:val="00CB317D"/>
    <w:rsid w:val="00CE1E52"/>
    <w:rsid w:val="00CE4326"/>
    <w:rsid w:val="00CE52E7"/>
    <w:rsid w:val="00CF7536"/>
    <w:rsid w:val="00D45D6A"/>
    <w:rsid w:val="00D67634"/>
    <w:rsid w:val="00DD6AD3"/>
    <w:rsid w:val="00E109FE"/>
    <w:rsid w:val="00E10D2C"/>
    <w:rsid w:val="00E36A1A"/>
    <w:rsid w:val="00E61CDD"/>
    <w:rsid w:val="00E75DA3"/>
    <w:rsid w:val="00E84367"/>
    <w:rsid w:val="00E8578B"/>
    <w:rsid w:val="00E96CA5"/>
    <w:rsid w:val="00EA2D05"/>
    <w:rsid w:val="00EC0C45"/>
    <w:rsid w:val="00ED7DB7"/>
    <w:rsid w:val="00EE1D99"/>
    <w:rsid w:val="00F120A2"/>
    <w:rsid w:val="00F46D7C"/>
    <w:rsid w:val="00F91066"/>
    <w:rsid w:val="00FB6C6B"/>
    <w:rsid w:val="00FD29E3"/>
    <w:rsid w:val="00FE69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B8CE2"/>
  <w15:chartTrackingRefBased/>
  <w15:docId w15:val="{C6AAD8AA-FEDA-4D3D-B786-6C8022664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3792"/>
    <w:pPr>
      <w:widowControl w:val="0"/>
      <w:autoSpaceDE w:val="0"/>
      <w:autoSpaceDN w:val="0"/>
      <w:spacing w:after="0" w:line="240" w:lineRule="auto"/>
    </w:pPr>
    <w:rPr>
      <w:rFonts w:ascii="Arial MT" w:eastAsia="Arial MT" w:hAnsi="Arial MT" w:cs="Arial MT"/>
    </w:rPr>
  </w:style>
  <w:style w:type="paragraph" w:styleId="Ttulo1">
    <w:name w:val="heading 1"/>
    <w:basedOn w:val="Normal"/>
    <w:link w:val="Ttulo1Char"/>
    <w:uiPriority w:val="9"/>
    <w:qFormat/>
    <w:rsid w:val="0048458B"/>
    <w:pPr>
      <w:numPr>
        <w:numId w:val="1"/>
      </w:numPr>
      <w:outlineLvl w:val="0"/>
    </w:pPr>
    <w:rPr>
      <w:rFonts w:ascii="Arial" w:eastAsia="Arial" w:hAnsi="Arial" w:cs="Arial"/>
      <w:b/>
      <w:bCs/>
      <w:sz w:val="24"/>
      <w:szCs w:val="24"/>
    </w:rPr>
  </w:style>
  <w:style w:type="paragraph" w:styleId="Ttulo2">
    <w:name w:val="heading 2"/>
    <w:basedOn w:val="Normal"/>
    <w:link w:val="Ttulo2Char"/>
    <w:uiPriority w:val="9"/>
    <w:unhideWhenUsed/>
    <w:qFormat/>
    <w:rsid w:val="0048458B"/>
    <w:pPr>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48458B"/>
    <w:pPr>
      <w:keepNext/>
      <w:keepLines/>
      <w:widowControl/>
      <w:numPr>
        <w:ilvl w:val="2"/>
        <w:numId w:val="1"/>
      </w:numPr>
      <w:autoSpaceDE/>
      <w:autoSpaceDN/>
      <w:spacing w:before="40" w:line="259" w:lineRule="auto"/>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unhideWhenUsed/>
    <w:qFormat/>
    <w:rsid w:val="0048458B"/>
    <w:pPr>
      <w:keepNext/>
      <w:keepLines/>
      <w:widowControl/>
      <w:numPr>
        <w:ilvl w:val="3"/>
        <w:numId w:val="1"/>
      </w:numPr>
      <w:autoSpaceDE/>
      <w:autoSpaceDN/>
      <w:spacing w:before="40" w:line="259" w:lineRule="auto"/>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48458B"/>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48458B"/>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48458B"/>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48458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48458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8458B"/>
    <w:rPr>
      <w:rFonts w:ascii="Arial" w:eastAsia="Arial" w:hAnsi="Arial" w:cs="Arial"/>
      <w:b/>
      <w:bCs/>
      <w:sz w:val="24"/>
      <w:szCs w:val="24"/>
      <w:lang w:val="pt-PT"/>
    </w:rPr>
  </w:style>
  <w:style w:type="character" w:customStyle="1" w:styleId="Ttulo2Char">
    <w:name w:val="Título 2 Char"/>
    <w:basedOn w:val="Fontepargpadro"/>
    <w:link w:val="Ttulo2"/>
    <w:uiPriority w:val="9"/>
    <w:rsid w:val="0048458B"/>
    <w:rPr>
      <w:rFonts w:ascii="Arial" w:eastAsia="Arial" w:hAnsi="Arial" w:cs="Arial"/>
      <w:b/>
      <w:bCs/>
      <w:sz w:val="24"/>
      <w:szCs w:val="24"/>
      <w:lang w:val="pt-PT"/>
    </w:rPr>
  </w:style>
  <w:style w:type="character" w:customStyle="1" w:styleId="Ttulo3Char">
    <w:name w:val="Título 3 Char"/>
    <w:basedOn w:val="Fontepargpadro"/>
    <w:link w:val="Ttulo3"/>
    <w:uiPriority w:val="9"/>
    <w:rsid w:val="0048458B"/>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rsid w:val="0048458B"/>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48458B"/>
    <w:rPr>
      <w:rFonts w:asciiTheme="majorHAnsi" w:eastAsiaTheme="majorEastAsia" w:hAnsiTheme="majorHAnsi" w:cstheme="majorBidi"/>
      <w:color w:val="2F5496" w:themeColor="accent1" w:themeShade="BF"/>
      <w:lang w:val="pt-PT"/>
    </w:rPr>
  </w:style>
  <w:style w:type="character" w:customStyle="1" w:styleId="Ttulo6Char">
    <w:name w:val="Título 6 Char"/>
    <w:basedOn w:val="Fontepargpadro"/>
    <w:link w:val="Ttulo6"/>
    <w:uiPriority w:val="9"/>
    <w:semiHidden/>
    <w:rsid w:val="0048458B"/>
    <w:rPr>
      <w:rFonts w:asciiTheme="majorHAnsi" w:eastAsiaTheme="majorEastAsia" w:hAnsiTheme="majorHAnsi" w:cstheme="majorBidi"/>
      <w:color w:val="1F3763" w:themeColor="accent1" w:themeShade="7F"/>
      <w:lang w:val="pt-PT"/>
    </w:rPr>
  </w:style>
  <w:style w:type="character" w:customStyle="1" w:styleId="Ttulo7Char">
    <w:name w:val="Título 7 Char"/>
    <w:basedOn w:val="Fontepargpadro"/>
    <w:link w:val="Ttulo7"/>
    <w:uiPriority w:val="9"/>
    <w:semiHidden/>
    <w:rsid w:val="0048458B"/>
    <w:rPr>
      <w:rFonts w:asciiTheme="majorHAnsi" w:eastAsiaTheme="majorEastAsia" w:hAnsiTheme="majorHAnsi" w:cstheme="majorBidi"/>
      <w:i/>
      <w:iCs/>
      <w:color w:val="1F3763" w:themeColor="accent1" w:themeShade="7F"/>
      <w:lang w:val="pt-PT"/>
    </w:rPr>
  </w:style>
  <w:style w:type="character" w:customStyle="1" w:styleId="Ttulo8Char">
    <w:name w:val="Título 8 Char"/>
    <w:basedOn w:val="Fontepargpadro"/>
    <w:link w:val="Ttulo8"/>
    <w:uiPriority w:val="9"/>
    <w:semiHidden/>
    <w:rsid w:val="0048458B"/>
    <w:rPr>
      <w:rFonts w:asciiTheme="majorHAnsi" w:eastAsiaTheme="majorEastAsia" w:hAnsiTheme="majorHAnsi" w:cstheme="majorBidi"/>
      <w:color w:val="272727" w:themeColor="text1" w:themeTint="D8"/>
      <w:sz w:val="21"/>
      <w:szCs w:val="21"/>
      <w:lang w:val="pt-PT"/>
    </w:rPr>
  </w:style>
  <w:style w:type="character" w:customStyle="1" w:styleId="Ttulo9Char">
    <w:name w:val="Título 9 Char"/>
    <w:basedOn w:val="Fontepargpadro"/>
    <w:link w:val="Ttulo9"/>
    <w:uiPriority w:val="9"/>
    <w:semiHidden/>
    <w:rsid w:val="0048458B"/>
    <w:rPr>
      <w:rFonts w:asciiTheme="majorHAnsi" w:eastAsiaTheme="majorEastAsia" w:hAnsiTheme="majorHAnsi" w:cstheme="majorBidi"/>
      <w:i/>
      <w:iCs/>
      <w:color w:val="272727" w:themeColor="text1" w:themeTint="D8"/>
      <w:sz w:val="21"/>
      <w:szCs w:val="21"/>
      <w:lang w:val="pt-PT"/>
    </w:rPr>
  </w:style>
  <w:style w:type="paragraph" w:styleId="Corpodetexto">
    <w:name w:val="Body Text"/>
    <w:basedOn w:val="Normal"/>
    <w:link w:val="CorpodetextoChar"/>
    <w:uiPriority w:val="1"/>
    <w:qFormat/>
    <w:rsid w:val="0048458B"/>
    <w:rPr>
      <w:sz w:val="24"/>
      <w:szCs w:val="24"/>
    </w:rPr>
  </w:style>
  <w:style w:type="character" w:customStyle="1" w:styleId="CorpodetextoChar">
    <w:name w:val="Corpo de texto Char"/>
    <w:basedOn w:val="Fontepargpadro"/>
    <w:link w:val="Corpodetexto"/>
    <w:uiPriority w:val="1"/>
    <w:rsid w:val="0048458B"/>
    <w:rPr>
      <w:rFonts w:ascii="Arial MT" w:eastAsia="Arial MT" w:hAnsi="Arial MT" w:cs="Arial MT"/>
      <w:sz w:val="24"/>
      <w:szCs w:val="24"/>
      <w:lang w:val="pt-PT"/>
    </w:rPr>
  </w:style>
  <w:style w:type="paragraph" w:styleId="NormalWeb">
    <w:name w:val="Normal (Web)"/>
    <w:basedOn w:val="Normal"/>
    <w:uiPriority w:val="99"/>
    <w:semiHidden/>
    <w:unhideWhenUsed/>
    <w:rsid w:val="0048458B"/>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8458B"/>
    <w:rPr>
      <w:b/>
      <w:bCs/>
    </w:rPr>
  </w:style>
  <w:style w:type="character" w:styleId="nfase">
    <w:name w:val="Emphasis"/>
    <w:basedOn w:val="Fontepargpadro"/>
    <w:uiPriority w:val="20"/>
    <w:qFormat/>
    <w:rsid w:val="0048458B"/>
    <w:rPr>
      <w:i/>
      <w:iCs/>
    </w:rPr>
  </w:style>
  <w:style w:type="character" w:styleId="Hyperlink">
    <w:name w:val="Hyperlink"/>
    <w:basedOn w:val="Fontepargpadro"/>
    <w:uiPriority w:val="99"/>
    <w:unhideWhenUsed/>
    <w:rsid w:val="0048458B"/>
    <w:rPr>
      <w:color w:val="0000FF"/>
      <w:u w:val="single"/>
    </w:rPr>
  </w:style>
  <w:style w:type="character" w:customStyle="1" w:styleId="MenoPendente1">
    <w:name w:val="Menção Pendente1"/>
    <w:basedOn w:val="Fontepargpadro"/>
    <w:uiPriority w:val="99"/>
    <w:semiHidden/>
    <w:unhideWhenUsed/>
    <w:rsid w:val="00A21D2B"/>
    <w:rPr>
      <w:color w:val="605E5C"/>
      <w:shd w:val="clear" w:color="auto" w:fill="E1DFDD"/>
    </w:rPr>
  </w:style>
  <w:style w:type="paragraph" w:customStyle="1" w:styleId="paragraph">
    <w:name w:val="paragraph"/>
    <w:basedOn w:val="Normal"/>
    <w:rsid w:val="00A814CE"/>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character" w:customStyle="1" w:styleId="eop">
    <w:name w:val="eop"/>
    <w:basedOn w:val="Fontepargpadro"/>
    <w:rsid w:val="00A814CE"/>
  </w:style>
  <w:style w:type="character" w:customStyle="1" w:styleId="normaltextrun">
    <w:name w:val="normaltextrun"/>
    <w:basedOn w:val="Fontepargpadro"/>
    <w:rsid w:val="00A814CE"/>
  </w:style>
  <w:style w:type="paragraph" w:styleId="Legenda">
    <w:name w:val="caption"/>
    <w:aliases w:val="Legenda Figura"/>
    <w:basedOn w:val="Normal"/>
    <w:next w:val="Normal"/>
    <w:uiPriority w:val="35"/>
    <w:unhideWhenUsed/>
    <w:qFormat/>
    <w:rsid w:val="001F2368"/>
    <w:pPr>
      <w:widowControl/>
      <w:autoSpaceDE/>
      <w:autoSpaceDN/>
    </w:pPr>
    <w:rPr>
      <w:rFonts w:ascii="Arial" w:eastAsiaTheme="minorHAnsi" w:hAnsi="Arial" w:cstheme="minorBidi"/>
      <w:iCs/>
      <w:color w:val="000000" w:themeColor="text1"/>
      <w:sz w:val="24"/>
      <w:szCs w:val="18"/>
    </w:rPr>
  </w:style>
  <w:style w:type="table" w:styleId="Tabelacomgrade">
    <w:name w:val="Table Grid"/>
    <w:basedOn w:val="Tabelanormal"/>
    <w:uiPriority w:val="59"/>
    <w:rsid w:val="005D1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AA005D"/>
    <w:rPr>
      <w:sz w:val="16"/>
      <w:szCs w:val="16"/>
    </w:rPr>
  </w:style>
  <w:style w:type="paragraph" w:styleId="Textodecomentrio">
    <w:name w:val="annotation text"/>
    <w:basedOn w:val="Normal"/>
    <w:link w:val="TextodecomentrioChar"/>
    <w:uiPriority w:val="99"/>
    <w:unhideWhenUsed/>
    <w:rsid w:val="00AA005D"/>
    <w:rPr>
      <w:sz w:val="20"/>
      <w:szCs w:val="20"/>
    </w:rPr>
  </w:style>
  <w:style w:type="character" w:customStyle="1" w:styleId="TextodecomentrioChar">
    <w:name w:val="Texto de comentário Char"/>
    <w:basedOn w:val="Fontepargpadro"/>
    <w:link w:val="Textodecomentrio"/>
    <w:uiPriority w:val="99"/>
    <w:rsid w:val="00AA005D"/>
    <w:rPr>
      <w:rFonts w:ascii="Arial MT" w:eastAsia="Arial MT" w:hAnsi="Arial MT" w:cs="Arial MT"/>
      <w:sz w:val="20"/>
      <w:szCs w:val="20"/>
      <w:lang w:val="pt-PT"/>
    </w:rPr>
  </w:style>
  <w:style w:type="paragraph" w:styleId="Assuntodocomentrio">
    <w:name w:val="annotation subject"/>
    <w:basedOn w:val="Textodecomentrio"/>
    <w:next w:val="Textodecomentrio"/>
    <w:link w:val="AssuntodocomentrioChar"/>
    <w:uiPriority w:val="99"/>
    <w:semiHidden/>
    <w:unhideWhenUsed/>
    <w:rsid w:val="00AA005D"/>
    <w:rPr>
      <w:b/>
      <w:bCs/>
    </w:rPr>
  </w:style>
  <w:style w:type="character" w:customStyle="1" w:styleId="AssuntodocomentrioChar">
    <w:name w:val="Assunto do comentário Char"/>
    <w:basedOn w:val="TextodecomentrioChar"/>
    <w:link w:val="Assuntodocomentrio"/>
    <w:uiPriority w:val="99"/>
    <w:semiHidden/>
    <w:rsid w:val="00AA005D"/>
    <w:rPr>
      <w:rFonts w:ascii="Arial MT" w:eastAsia="Arial MT" w:hAnsi="Arial MT" w:cs="Arial MT"/>
      <w:b/>
      <w:bCs/>
      <w:sz w:val="20"/>
      <w:szCs w:val="20"/>
      <w:lang w:val="pt-PT"/>
    </w:rPr>
  </w:style>
  <w:style w:type="paragraph" w:styleId="Textodebalo">
    <w:name w:val="Balloon Text"/>
    <w:basedOn w:val="Normal"/>
    <w:link w:val="TextodebaloChar"/>
    <w:uiPriority w:val="99"/>
    <w:semiHidden/>
    <w:unhideWhenUsed/>
    <w:rsid w:val="001B7AD5"/>
    <w:rPr>
      <w:rFonts w:ascii="Segoe UI" w:hAnsi="Segoe UI" w:cs="Segoe UI"/>
      <w:sz w:val="18"/>
      <w:szCs w:val="18"/>
    </w:rPr>
  </w:style>
  <w:style w:type="character" w:customStyle="1" w:styleId="TextodebaloChar">
    <w:name w:val="Texto de balão Char"/>
    <w:basedOn w:val="Fontepargpadro"/>
    <w:link w:val="Textodebalo"/>
    <w:uiPriority w:val="99"/>
    <w:semiHidden/>
    <w:rsid w:val="001B7AD5"/>
    <w:rPr>
      <w:rFonts w:ascii="Segoe UI" w:eastAsia="Arial MT" w:hAnsi="Segoe UI" w:cs="Segoe UI"/>
      <w:sz w:val="18"/>
      <w:szCs w:val="18"/>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18504">
      <w:bodyDiv w:val="1"/>
      <w:marLeft w:val="0"/>
      <w:marRight w:val="0"/>
      <w:marTop w:val="0"/>
      <w:marBottom w:val="0"/>
      <w:divBdr>
        <w:top w:val="none" w:sz="0" w:space="0" w:color="auto"/>
        <w:left w:val="none" w:sz="0" w:space="0" w:color="auto"/>
        <w:bottom w:val="none" w:sz="0" w:space="0" w:color="auto"/>
        <w:right w:val="none" w:sz="0" w:space="0" w:color="auto"/>
      </w:divBdr>
    </w:div>
    <w:div w:id="98573072">
      <w:bodyDiv w:val="1"/>
      <w:marLeft w:val="0"/>
      <w:marRight w:val="0"/>
      <w:marTop w:val="0"/>
      <w:marBottom w:val="0"/>
      <w:divBdr>
        <w:top w:val="none" w:sz="0" w:space="0" w:color="auto"/>
        <w:left w:val="none" w:sz="0" w:space="0" w:color="auto"/>
        <w:bottom w:val="none" w:sz="0" w:space="0" w:color="auto"/>
        <w:right w:val="none" w:sz="0" w:space="0" w:color="auto"/>
      </w:divBdr>
      <w:divsChild>
        <w:div w:id="980692123">
          <w:marLeft w:val="0"/>
          <w:marRight w:val="0"/>
          <w:marTop w:val="0"/>
          <w:marBottom w:val="0"/>
          <w:divBdr>
            <w:top w:val="none" w:sz="0" w:space="0" w:color="auto"/>
            <w:left w:val="none" w:sz="0" w:space="0" w:color="auto"/>
            <w:bottom w:val="none" w:sz="0" w:space="0" w:color="auto"/>
            <w:right w:val="none" w:sz="0" w:space="0" w:color="auto"/>
          </w:divBdr>
        </w:div>
        <w:div w:id="1467043605">
          <w:marLeft w:val="0"/>
          <w:marRight w:val="0"/>
          <w:marTop w:val="0"/>
          <w:marBottom w:val="0"/>
          <w:divBdr>
            <w:top w:val="none" w:sz="0" w:space="0" w:color="auto"/>
            <w:left w:val="none" w:sz="0" w:space="0" w:color="auto"/>
            <w:bottom w:val="none" w:sz="0" w:space="0" w:color="auto"/>
            <w:right w:val="none" w:sz="0" w:space="0" w:color="auto"/>
          </w:divBdr>
        </w:div>
      </w:divsChild>
    </w:div>
    <w:div w:id="637806544">
      <w:bodyDiv w:val="1"/>
      <w:marLeft w:val="0"/>
      <w:marRight w:val="0"/>
      <w:marTop w:val="0"/>
      <w:marBottom w:val="0"/>
      <w:divBdr>
        <w:top w:val="none" w:sz="0" w:space="0" w:color="auto"/>
        <w:left w:val="none" w:sz="0" w:space="0" w:color="auto"/>
        <w:bottom w:val="none" w:sz="0" w:space="0" w:color="auto"/>
        <w:right w:val="none" w:sz="0" w:space="0" w:color="auto"/>
      </w:divBdr>
    </w:div>
    <w:div w:id="762188329">
      <w:bodyDiv w:val="1"/>
      <w:marLeft w:val="0"/>
      <w:marRight w:val="0"/>
      <w:marTop w:val="0"/>
      <w:marBottom w:val="0"/>
      <w:divBdr>
        <w:top w:val="none" w:sz="0" w:space="0" w:color="auto"/>
        <w:left w:val="none" w:sz="0" w:space="0" w:color="auto"/>
        <w:bottom w:val="none" w:sz="0" w:space="0" w:color="auto"/>
        <w:right w:val="none" w:sz="0" w:space="0" w:color="auto"/>
      </w:divBdr>
      <w:divsChild>
        <w:div w:id="300307341">
          <w:marLeft w:val="0"/>
          <w:marRight w:val="0"/>
          <w:marTop w:val="0"/>
          <w:marBottom w:val="0"/>
          <w:divBdr>
            <w:top w:val="none" w:sz="0" w:space="0" w:color="auto"/>
            <w:left w:val="none" w:sz="0" w:space="0" w:color="auto"/>
            <w:bottom w:val="none" w:sz="0" w:space="0" w:color="auto"/>
            <w:right w:val="none" w:sz="0" w:space="0" w:color="auto"/>
          </w:divBdr>
        </w:div>
        <w:div w:id="1913393244">
          <w:marLeft w:val="0"/>
          <w:marRight w:val="0"/>
          <w:marTop w:val="0"/>
          <w:marBottom w:val="0"/>
          <w:divBdr>
            <w:top w:val="none" w:sz="0" w:space="0" w:color="auto"/>
            <w:left w:val="none" w:sz="0" w:space="0" w:color="auto"/>
            <w:bottom w:val="none" w:sz="0" w:space="0" w:color="auto"/>
            <w:right w:val="none" w:sz="0" w:space="0" w:color="auto"/>
          </w:divBdr>
        </w:div>
      </w:divsChild>
    </w:div>
    <w:div w:id="783110776">
      <w:bodyDiv w:val="1"/>
      <w:marLeft w:val="0"/>
      <w:marRight w:val="0"/>
      <w:marTop w:val="0"/>
      <w:marBottom w:val="0"/>
      <w:divBdr>
        <w:top w:val="none" w:sz="0" w:space="0" w:color="auto"/>
        <w:left w:val="none" w:sz="0" w:space="0" w:color="auto"/>
        <w:bottom w:val="none" w:sz="0" w:space="0" w:color="auto"/>
        <w:right w:val="none" w:sz="0" w:space="0" w:color="auto"/>
      </w:divBdr>
    </w:div>
    <w:div w:id="1431269907">
      <w:bodyDiv w:val="1"/>
      <w:marLeft w:val="0"/>
      <w:marRight w:val="0"/>
      <w:marTop w:val="0"/>
      <w:marBottom w:val="0"/>
      <w:divBdr>
        <w:top w:val="none" w:sz="0" w:space="0" w:color="auto"/>
        <w:left w:val="none" w:sz="0" w:space="0" w:color="auto"/>
        <w:bottom w:val="none" w:sz="0" w:space="0" w:color="auto"/>
        <w:right w:val="none" w:sz="0" w:space="0" w:color="auto"/>
      </w:divBdr>
    </w:div>
    <w:div w:id="1681009373">
      <w:bodyDiv w:val="1"/>
      <w:marLeft w:val="0"/>
      <w:marRight w:val="0"/>
      <w:marTop w:val="0"/>
      <w:marBottom w:val="0"/>
      <w:divBdr>
        <w:top w:val="none" w:sz="0" w:space="0" w:color="auto"/>
        <w:left w:val="none" w:sz="0" w:space="0" w:color="auto"/>
        <w:bottom w:val="none" w:sz="0" w:space="0" w:color="auto"/>
        <w:right w:val="none" w:sz="0" w:space="0" w:color="auto"/>
      </w:divBdr>
      <w:divsChild>
        <w:div w:id="1825315650">
          <w:marLeft w:val="0"/>
          <w:marRight w:val="0"/>
          <w:marTop w:val="0"/>
          <w:marBottom w:val="0"/>
          <w:divBdr>
            <w:top w:val="none" w:sz="0" w:space="0" w:color="auto"/>
            <w:left w:val="none" w:sz="0" w:space="0" w:color="auto"/>
            <w:bottom w:val="none" w:sz="0" w:space="0" w:color="auto"/>
            <w:right w:val="none" w:sz="0" w:space="0" w:color="auto"/>
          </w:divBdr>
        </w:div>
        <w:div w:id="1199784053">
          <w:marLeft w:val="0"/>
          <w:marRight w:val="0"/>
          <w:marTop w:val="0"/>
          <w:marBottom w:val="0"/>
          <w:divBdr>
            <w:top w:val="none" w:sz="0" w:space="0" w:color="auto"/>
            <w:left w:val="none" w:sz="0" w:space="0" w:color="auto"/>
            <w:bottom w:val="none" w:sz="0" w:space="0" w:color="auto"/>
            <w:right w:val="none" w:sz="0" w:space="0" w:color="auto"/>
          </w:divBdr>
        </w:div>
      </w:divsChild>
    </w:div>
    <w:div w:id="1691681322">
      <w:bodyDiv w:val="1"/>
      <w:marLeft w:val="0"/>
      <w:marRight w:val="0"/>
      <w:marTop w:val="0"/>
      <w:marBottom w:val="0"/>
      <w:divBdr>
        <w:top w:val="none" w:sz="0" w:space="0" w:color="auto"/>
        <w:left w:val="none" w:sz="0" w:space="0" w:color="auto"/>
        <w:bottom w:val="none" w:sz="0" w:space="0" w:color="auto"/>
        <w:right w:val="none" w:sz="0" w:space="0" w:color="auto"/>
      </w:divBdr>
    </w:div>
    <w:div w:id="183293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caio.arai@fatec.sp.gov.br" TargetMode="Externa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3B9CAF1-ADEF-48BC-93C4-D29899D67C48}" type="doc">
      <dgm:prSet loTypeId="urn:microsoft.com/office/officeart/2005/8/layout/process4" loCatId="process" qsTypeId="urn:microsoft.com/office/officeart/2005/8/quickstyle/simple5" qsCatId="simple" csTypeId="urn:microsoft.com/office/officeart/2005/8/colors/accent1_5" csCatId="accent1" phldr="1"/>
      <dgm:spPr/>
      <dgm:t>
        <a:bodyPr/>
        <a:lstStyle/>
        <a:p>
          <a:endParaRPr lang="pt-BR"/>
        </a:p>
      </dgm:t>
    </dgm:pt>
    <dgm:pt modelId="{AC2EDA0B-2893-4024-A9DC-4E66A30D07F9}">
      <dgm:prSet phldrT="[Texto]" custT="1"/>
      <dgm:spPr>
        <a:ln>
          <a:solidFill>
            <a:schemeClr val="tx1"/>
          </a:solidFill>
        </a:ln>
      </dgm:spPr>
      <dgm:t>
        <a:bodyPr/>
        <a:lstStyle/>
        <a:p>
          <a:pPr algn="ctr"/>
          <a:r>
            <a:rPr lang="pt-BR" sz="1200" b="1"/>
            <a:t>Aquisição de dados</a:t>
          </a:r>
        </a:p>
      </dgm:t>
    </dgm:pt>
    <dgm:pt modelId="{0D493973-1B5F-4C5C-A1B3-50AFDD10A9AA}" type="parTrans" cxnId="{543C5BC4-5C4E-41E0-8C3C-BA8A99C7E7C2}">
      <dgm:prSet/>
      <dgm:spPr/>
      <dgm:t>
        <a:bodyPr/>
        <a:lstStyle/>
        <a:p>
          <a:pPr algn="ctr"/>
          <a:endParaRPr lang="pt-BR" sz="1200" b="1"/>
        </a:p>
      </dgm:t>
    </dgm:pt>
    <dgm:pt modelId="{6BB284CD-B0AC-48BE-A2FD-15FF2B94CD25}" type="sibTrans" cxnId="{543C5BC4-5C4E-41E0-8C3C-BA8A99C7E7C2}">
      <dgm:prSet custT="1"/>
      <dgm:spPr/>
      <dgm:t>
        <a:bodyPr/>
        <a:lstStyle/>
        <a:p>
          <a:pPr algn="ctr"/>
          <a:endParaRPr lang="pt-BR" sz="1200" b="1"/>
        </a:p>
      </dgm:t>
    </dgm:pt>
    <dgm:pt modelId="{FB88A9AA-E132-4B08-86D4-9943215F9A9D}">
      <dgm:prSet phldrT="[Texto]" custT="1"/>
      <dgm:spPr>
        <a:ln>
          <a:solidFill>
            <a:schemeClr val="tx1"/>
          </a:solidFill>
        </a:ln>
      </dgm:spPr>
      <dgm:t>
        <a:bodyPr/>
        <a:lstStyle/>
        <a:p>
          <a:pPr algn="ctr"/>
          <a:r>
            <a:rPr lang="pt-BR" sz="1200" b="1"/>
            <a:t>Computação de dados</a:t>
          </a:r>
        </a:p>
      </dgm:t>
    </dgm:pt>
    <dgm:pt modelId="{8B19B6B0-7A88-42E4-BD36-54F88E5EABD3}" type="parTrans" cxnId="{71C6CB67-CF87-4346-BA01-F54344244D16}">
      <dgm:prSet/>
      <dgm:spPr/>
      <dgm:t>
        <a:bodyPr/>
        <a:lstStyle/>
        <a:p>
          <a:pPr algn="ctr"/>
          <a:endParaRPr lang="pt-BR" sz="1200" b="1"/>
        </a:p>
      </dgm:t>
    </dgm:pt>
    <dgm:pt modelId="{41B3D40D-DA2C-4005-AD41-9A9A8B977174}" type="sibTrans" cxnId="{71C6CB67-CF87-4346-BA01-F54344244D16}">
      <dgm:prSet custT="1"/>
      <dgm:spPr/>
      <dgm:t>
        <a:bodyPr/>
        <a:lstStyle/>
        <a:p>
          <a:pPr algn="ctr"/>
          <a:endParaRPr lang="pt-BR" sz="1200" b="1"/>
        </a:p>
      </dgm:t>
    </dgm:pt>
    <dgm:pt modelId="{E43FCE37-C786-43EB-A19F-2AA8F76E4900}">
      <dgm:prSet phldrT="[Texto]" custT="1"/>
      <dgm:spPr>
        <a:ln>
          <a:solidFill>
            <a:schemeClr val="tx1"/>
          </a:solidFill>
        </a:ln>
      </dgm:spPr>
      <dgm:t>
        <a:bodyPr/>
        <a:lstStyle/>
        <a:p>
          <a:pPr algn="ctr"/>
          <a:r>
            <a:rPr lang="pt-BR" sz="1200" b="1"/>
            <a:t>Avaliação de saude </a:t>
          </a:r>
        </a:p>
      </dgm:t>
    </dgm:pt>
    <dgm:pt modelId="{2B14E2A7-0C5E-4E11-BE36-7D431E656114}" type="parTrans" cxnId="{25F74037-B30F-451A-8A67-11B6A2FC9847}">
      <dgm:prSet/>
      <dgm:spPr/>
      <dgm:t>
        <a:bodyPr/>
        <a:lstStyle/>
        <a:p>
          <a:pPr algn="ctr"/>
          <a:endParaRPr lang="pt-BR" sz="1200" b="1"/>
        </a:p>
      </dgm:t>
    </dgm:pt>
    <dgm:pt modelId="{B9470DF2-D358-42C6-8DE0-F05C10D18A7B}" type="sibTrans" cxnId="{25F74037-B30F-451A-8A67-11B6A2FC9847}">
      <dgm:prSet custT="1"/>
      <dgm:spPr/>
      <dgm:t>
        <a:bodyPr/>
        <a:lstStyle/>
        <a:p>
          <a:pPr algn="ctr"/>
          <a:endParaRPr lang="pt-BR" sz="1200" b="1"/>
        </a:p>
      </dgm:t>
    </dgm:pt>
    <dgm:pt modelId="{5F054BC3-0299-4795-8F9C-0E99A96CAD68}">
      <dgm:prSet custT="1"/>
      <dgm:spPr>
        <a:ln>
          <a:solidFill>
            <a:schemeClr val="tx1"/>
          </a:solidFill>
        </a:ln>
      </dgm:spPr>
      <dgm:t>
        <a:bodyPr/>
        <a:lstStyle/>
        <a:p>
          <a:pPr algn="ctr"/>
          <a:r>
            <a:rPr lang="pt-BR" sz="1200" b="1"/>
            <a:t>Apresentação do prognostico</a:t>
          </a:r>
        </a:p>
      </dgm:t>
    </dgm:pt>
    <dgm:pt modelId="{D7F82459-2CD9-4966-88D8-003C9B2E72DA}" type="parTrans" cxnId="{9B81D7BE-F049-44B9-AE95-DAA5228EF50B}">
      <dgm:prSet/>
      <dgm:spPr/>
      <dgm:t>
        <a:bodyPr/>
        <a:lstStyle/>
        <a:p>
          <a:pPr algn="ctr"/>
          <a:endParaRPr lang="pt-BR" sz="1200" b="1"/>
        </a:p>
      </dgm:t>
    </dgm:pt>
    <dgm:pt modelId="{9ADB7FD3-F10C-4FDE-9EA6-8AD610C5D820}" type="sibTrans" cxnId="{9B81D7BE-F049-44B9-AE95-DAA5228EF50B}">
      <dgm:prSet custT="1"/>
      <dgm:spPr/>
      <dgm:t>
        <a:bodyPr/>
        <a:lstStyle/>
        <a:p>
          <a:pPr algn="ctr"/>
          <a:endParaRPr lang="pt-BR" sz="1200" b="1"/>
        </a:p>
      </dgm:t>
    </dgm:pt>
    <dgm:pt modelId="{1C40A0DF-BD33-4740-ACAA-F3948A7EA5EC}">
      <dgm:prSet custT="1"/>
      <dgm:spPr>
        <a:ln>
          <a:solidFill>
            <a:schemeClr val="tx1"/>
          </a:solidFill>
        </a:ln>
      </dgm:spPr>
      <dgm:t>
        <a:bodyPr/>
        <a:lstStyle/>
        <a:p>
          <a:pPr algn="ctr"/>
          <a:r>
            <a:rPr lang="pt-BR" sz="1200" b="1"/>
            <a:t>Atualizações na base de dados</a:t>
          </a:r>
        </a:p>
      </dgm:t>
    </dgm:pt>
    <dgm:pt modelId="{C32561F6-57F7-40F0-A4C1-6B705F6BBE8A}" type="parTrans" cxnId="{5BCB0003-A4A6-48A0-A6BA-590AC89C37FB}">
      <dgm:prSet/>
      <dgm:spPr/>
      <dgm:t>
        <a:bodyPr/>
        <a:lstStyle/>
        <a:p>
          <a:pPr algn="ctr"/>
          <a:endParaRPr lang="pt-BR" sz="1200" b="1"/>
        </a:p>
      </dgm:t>
    </dgm:pt>
    <dgm:pt modelId="{6DC3B11A-CEE3-43D8-810E-6F8F8D148C19}" type="sibTrans" cxnId="{5BCB0003-A4A6-48A0-A6BA-590AC89C37FB}">
      <dgm:prSet/>
      <dgm:spPr/>
      <dgm:t>
        <a:bodyPr/>
        <a:lstStyle/>
        <a:p>
          <a:pPr algn="ctr"/>
          <a:endParaRPr lang="pt-BR" sz="1200" b="1"/>
        </a:p>
      </dgm:t>
    </dgm:pt>
    <dgm:pt modelId="{E6A80450-0040-4EDC-BF10-3D14979E3D51}" type="pres">
      <dgm:prSet presAssocID="{53B9CAF1-ADEF-48BC-93C4-D29899D67C48}" presName="Name0" presStyleCnt="0">
        <dgm:presLayoutVars>
          <dgm:dir/>
          <dgm:animLvl val="lvl"/>
          <dgm:resizeHandles val="exact"/>
        </dgm:presLayoutVars>
      </dgm:prSet>
      <dgm:spPr/>
      <dgm:t>
        <a:bodyPr/>
        <a:lstStyle/>
        <a:p>
          <a:endParaRPr lang="pt-BR"/>
        </a:p>
      </dgm:t>
    </dgm:pt>
    <dgm:pt modelId="{DFB969D3-3E01-420A-8B7F-EB3DB4BE2BA5}" type="pres">
      <dgm:prSet presAssocID="{1C40A0DF-BD33-4740-ACAA-F3948A7EA5EC}" presName="boxAndChildren" presStyleCnt="0"/>
      <dgm:spPr/>
    </dgm:pt>
    <dgm:pt modelId="{C2DCE59B-BF27-4208-BC06-AED7394CF2CD}" type="pres">
      <dgm:prSet presAssocID="{1C40A0DF-BD33-4740-ACAA-F3948A7EA5EC}" presName="parentTextBox" presStyleLbl="node1" presStyleIdx="0" presStyleCnt="5"/>
      <dgm:spPr/>
      <dgm:t>
        <a:bodyPr/>
        <a:lstStyle/>
        <a:p>
          <a:endParaRPr lang="pt-BR"/>
        </a:p>
      </dgm:t>
    </dgm:pt>
    <dgm:pt modelId="{44458501-17EA-4DE5-AC38-1F71E292F9A8}" type="pres">
      <dgm:prSet presAssocID="{9ADB7FD3-F10C-4FDE-9EA6-8AD610C5D820}" presName="sp" presStyleCnt="0"/>
      <dgm:spPr/>
    </dgm:pt>
    <dgm:pt modelId="{96DB3DF3-AC29-4D77-BD32-3A45366B2952}" type="pres">
      <dgm:prSet presAssocID="{5F054BC3-0299-4795-8F9C-0E99A96CAD68}" presName="arrowAndChildren" presStyleCnt="0"/>
      <dgm:spPr/>
    </dgm:pt>
    <dgm:pt modelId="{B0E11C1F-FC05-4BC0-BCB6-F8A6B43CCF9B}" type="pres">
      <dgm:prSet presAssocID="{5F054BC3-0299-4795-8F9C-0E99A96CAD68}" presName="parentTextArrow" presStyleLbl="node1" presStyleIdx="1" presStyleCnt="5"/>
      <dgm:spPr/>
      <dgm:t>
        <a:bodyPr/>
        <a:lstStyle/>
        <a:p>
          <a:endParaRPr lang="pt-BR"/>
        </a:p>
      </dgm:t>
    </dgm:pt>
    <dgm:pt modelId="{CDD45C99-216C-47CF-9013-76BAC00C3E09}" type="pres">
      <dgm:prSet presAssocID="{B9470DF2-D358-42C6-8DE0-F05C10D18A7B}" presName="sp" presStyleCnt="0"/>
      <dgm:spPr/>
    </dgm:pt>
    <dgm:pt modelId="{468FEA72-21FA-47D0-B4B5-F03F112F65EA}" type="pres">
      <dgm:prSet presAssocID="{E43FCE37-C786-43EB-A19F-2AA8F76E4900}" presName="arrowAndChildren" presStyleCnt="0"/>
      <dgm:spPr/>
    </dgm:pt>
    <dgm:pt modelId="{8E714164-8B6E-462F-BECA-94AE86DC9F4B}" type="pres">
      <dgm:prSet presAssocID="{E43FCE37-C786-43EB-A19F-2AA8F76E4900}" presName="parentTextArrow" presStyleLbl="node1" presStyleIdx="2" presStyleCnt="5"/>
      <dgm:spPr/>
      <dgm:t>
        <a:bodyPr/>
        <a:lstStyle/>
        <a:p>
          <a:endParaRPr lang="pt-BR"/>
        </a:p>
      </dgm:t>
    </dgm:pt>
    <dgm:pt modelId="{FA8676F4-F1CA-4ED8-BD27-4B84FBB2FCF9}" type="pres">
      <dgm:prSet presAssocID="{41B3D40D-DA2C-4005-AD41-9A9A8B977174}" presName="sp" presStyleCnt="0"/>
      <dgm:spPr/>
    </dgm:pt>
    <dgm:pt modelId="{DC24712E-D835-4704-9DF3-E70543BD0ED8}" type="pres">
      <dgm:prSet presAssocID="{FB88A9AA-E132-4B08-86D4-9943215F9A9D}" presName="arrowAndChildren" presStyleCnt="0"/>
      <dgm:spPr/>
    </dgm:pt>
    <dgm:pt modelId="{993A6916-D39F-4740-8A6E-340427D35B50}" type="pres">
      <dgm:prSet presAssocID="{FB88A9AA-E132-4B08-86D4-9943215F9A9D}" presName="parentTextArrow" presStyleLbl="node1" presStyleIdx="3" presStyleCnt="5"/>
      <dgm:spPr/>
      <dgm:t>
        <a:bodyPr/>
        <a:lstStyle/>
        <a:p>
          <a:endParaRPr lang="pt-BR"/>
        </a:p>
      </dgm:t>
    </dgm:pt>
    <dgm:pt modelId="{76BC12A8-42E2-4D45-AD12-DA1E4E71D9BC}" type="pres">
      <dgm:prSet presAssocID="{6BB284CD-B0AC-48BE-A2FD-15FF2B94CD25}" presName="sp" presStyleCnt="0"/>
      <dgm:spPr/>
    </dgm:pt>
    <dgm:pt modelId="{832167B1-72F8-4E66-B68F-83E5048ACEF3}" type="pres">
      <dgm:prSet presAssocID="{AC2EDA0B-2893-4024-A9DC-4E66A30D07F9}" presName="arrowAndChildren" presStyleCnt="0"/>
      <dgm:spPr/>
    </dgm:pt>
    <dgm:pt modelId="{ACDA8B81-2D99-4393-85AF-ED7933EAAE1B}" type="pres">
      <dgm:prSet presAssocID="{AC2EDA0B-2893-4024-A9DC-4E66A30D07F9}" presName="parentTextArrow" presStyleLbl="node1" presStyleIdx="4" presStyleCnt="5"/>
      <dgm:spPr/>
      <dgm:t>
        <a:bodyPr/>
        <a:lstStyle/>
        <a:p>
          <a:endParaRPr lang="pt-BR"/>
        </a:p>
      </dgm:t>
    </dgm:pt>
  </dgm:ptLst>
  <dgm:cxnLst>
    <dgm:cxn modelId="{F27E79D5-8231-44B9-83AB-5F5965693401}" type="presOf" srcId="{53B9CAF1-ADEF-48BC-93C4-D29899D67C48}" destId="{E6A80450-0040-4EDC-BF10-3D14979E3D51}" srcOrd="0" destOrd="0" presId="urn:microsoft.com/office/officeart/2005/8/layout/process4"/>
    <dgm:cxn modelId="{5BCB0003-A4A6-48A0-A6BA-590AC89C37FB}" srcId="{53B9CAF1-ADEF-48BC-93C4-D29899D67C48}" destId="{1C40A0DF-BD33-4740-ACAA-F3948A7EA5EC}" srcOrd="4" destOrd="0" parTransId="{C32561F6-57F7-40F0-A4C1-6B705F6BBE8A}" sibTransId="{6DC3B11A-CEE3-43D8-810E-6F8F8D148C19}"/>
    <dgm:cxn modelId="{2AEB9A33-6CCD-4E22-A36C-49F1BDBBFEF8}" type="presOf" srcId="{E43FCE37-C786-43EB-A19F-2AA8F76E4900}" destId="{8E714164-8B6E-462F-BECA-94AE86DC9F4B}" srcOrd="0" destOrd="0" presId="urn:microsoft.com/office/officeart/2005/8/layout/process4"/>
    <dgm:cxn modelId="{543C5BC4-5C4E-41E0-8C3C-BA8A99C7E7C2}" srcId="{53B9CAF1-ADEF-48BC-93C4-D29899D67C48}" destId="{AC2EDA0B-2893-4024-A9DC-4E66A30D07F9}" srcOrd="0" destOrd="0" parTransId="{0D493973-1B5F-4C5C-A1B3-50AFDD10A9AA}" sibTransId="{6BB284CD-B0AC-48BE-A2FD-15FF2B94CD25}"/>
    <dgm:cxn modelId="{71C6CB67-CF87-4346-BA01-F54344244D16}" srcId="{53B9CAF1-ADEF-48BC-93C4-D29899D67C48}" destId="{FB88A9AA-E132-4B08-86D4-9943215F9A9D}" srcOrd="1" destOrd="0" parTransId="{8B19B6B0-7A88-42E4-BD36-54F88E5EABD3}" sibTransId="{41B3D40D-DA2C-4005-AD41-9A9A8B977174}"/>
    <dgm:cxn modelId="{159DC92B-8B80-4179-AB38-270E5037B76C}" type="presOf" srcId="{5F054BC3-0299-4795-8F9C-0E99A96CAD68}" destId="{B0E11C1F-FC05-4BC0-BCB6-F8A6B43CCF9B}" srcOrd="0" destOrd="0" presId="urn:microsoft.com/office/officeart/2005/8/layout/process4"/>
    <dgm:cxn modelId="{25F74037-B30F-451A-8A67-11B6A2FC9847}" srcId="{53B9CAF1-ADEF-48BC-93C4-D29899D67C48}" destId="{E43FCE37-C786-43EB-A19F-2AA8F76E4900}" srcOrd="2" destOrd="0" parTransId="{2B14E2A7-0C5E-4E11-BE36-7D431E656114}" sibTransId="{B9470DF2-D358-42C6-8DE0-F05C10D18A7B}"/>
    <dgm:cxn modelId="{E39B316B-577F-448F-9491-36C4F561C12C}" type="presOf" srcId="{FB88A9AA-E132-4B08-86D4-9943215F9A9D}" destId="{993A6916-D39F-4740-8A6E-340427D35B50}" srcOrd="0" destOrd="0" presId="urn:microsoft.com/office/officeart/2005/8/layout/process4"/>
    <dgm:cxn modelId="{9B81D7BE-F049-44B9-AE95-DAA5228EF50B}" srcId="{53B9CAF1-ADEF-48BC-93C4-D29899D67C48}" destId="{5F054BC3-0299-4795-8F9C-0E99A96CAD68}" srcOrd="3" destOrd="0" parTransId="{D7F82459-2CD9-4966-88D8-003C9B2E72DA}" sibTransId="{9ADB7FD3-F10C-4FDE-9EA6-8AD610C5D820}"/>
    <dgm:cxn modelId="{4FDBF0E4-CB05-42BC-9030-0A1A981CBE80}" type="presOf" srcId="{AC2EDA0B-2893-4024-A9DC-4E66A30D07F9}" destId="{ACDA8B81-2D99-4393-85AF-ED7933EAAE1B}" srcOrd="0" destOrd="0" presId="urn:microsoft.com/office/officeart/2005/8/layout/process4"/>
    <dgm:cxn modelId="{32339795-724F-44E6-BB9B-756A524A4F07}" type="presOf" srcId="{1C40A0DF-BD33-4740-ACAA-F3948A7EA5EC}" destId="{C2DCE59B-BF27-4208-BC06-AED7394CF2CD}" srcOrd="0" destOrd="0" presId="urn:microsoft.com/office/officeart/2005/8/layout/process4"/>
    <dgm:cxn modelId="{17B4504B-A0CB-4524-98FC-CBF53D8B44D6}" type="presParOf" srcId="{E6A80450-0040-4EDC-BF10-3D14979E3D51}" destId="{DFB969D3-3E01-420A-8B7F-EB3DB4BE2BA5}" srcOrd="0" destOrd="0" presId="urn:microsoft.com/office/officeart/2005/8/layout/process4"/>
    <dgm:cxn modelId="{A7F1DF99-595F-492A-979F-4B190333D163}" type="presParOf" srcId="{DFB969D3-3E01-420A-8B7F-EB3DB4BE2BA5}" destId="{C2DCE59B-BF27-4208-BC06-AED7394CF2CD}" srcOrd="0" destOrd="0" presId="urn:microsoft.com/office/officeart/2005/8/layout/process4"/>
    <dgm:cxn modelId="{C2C37C81-173B-436C-8842-E9A319AF0840}" type="presParOf" srcId="{E6A80450-0040-4EDC-BF10-3D14979E3D51}" destId="{44458501-17EA-4DE5-AC38-1F71E292F9A8}" srcOrd="1" destOrd="0" presId="urn:microsoft.com/office/officeart/2005/8/layout/process4"/>
    <dgm:cxn modelId="{E9B10A0D-9E47-4ED2-B8BC-20CDD4CBE792}" type="presParOf" srcId="{E6A80450-0040-4EDC-BF10-3D14979E3D51}" destId="{96DB3DF3-AC29-4D77-BD32-3A45366B2952}" srcOrd="2" destOrd="0" presId="urn:microsoft.com/office/officeart/2005/8/layout/process4"/>
    <dgm:cxn modelId="{302462C0-A7E8-47F0-9189-64127E09C2D3}" type="presParOf" srcId="{96DB3DF3-AC29-4D77-BD32-3A45366B2952}" destId="{B0E11C1F-FC05-4BC0-BCB6-F8A6B43CCF9B}" srcOrd="0" destOrd="0" presId="urn:microsoft.com/office/officeart/2005/8/layout/process4"/>
    <dgm:cxn modelId="{CC613104-6DC2-4FAD-9BD7-6BF183939D94}" type="presParOf" srcId="{E6A80450-0040-4EDC-BF10-3D14979E3D51}" destId="{CDD45C99-216C-47CF-9013-76BAC00C3E09}" srcOrd="3" destOrd="0" presId="urn:microsoft.com/office/officeart/2005/8/layout/process4"/>
    <dgm:cxn modelId="{3CAB8600-8200-46F5-93FE-5DAA2CACCC90}" type="presParOf" srcId="{E6A80450-0040-4EDC-BF10-3D14979E3D51}" destId="{468FEA72-21FA-47D0-B4B5-F03F112F65EA}" srcOrd="4" destOrd="0" presId="urn:microsoft.com/office/officeart/2005/8/layout/process4"/>
    <dgm:cxn modelId="{901D4091-A799-4D09-B29E-B8D3BF044198}" type="presParOf" srcId="{468FEA72-21FA-47D0-B4B5-F03F112F65EA}" destId="{8E714164-8B6E-462F-BECA-94AE86DC9F4B}" srcOrd="0" destOrd="0" presId="urn:microsoft.com/office/officeart/2005/8/layout/process4"/>
    <dgm:cxn modelId="{5A83C3E7-624D-4776-A278-470EC90FE0EE}" type="presParOf" srcId="{E6A80450-0040-4EDC-BF10-3D14979E3D51}" destId="{FA8676F4-F1CA-4ED8-BD27-4B84FBB2FCF9}" srcOrd="5" destOrd="0" presId="urn:microsoft.com/office/officeart/2005/8/layout/process4"/>
    <dgm:cxn modelId="{B192EBEA-F800-4A79-834A-082E5CCB83A1}" type="presParOf" srcId="{E6A80450-0040-4EDC-BF10-3D14979E3D51}" destId="{DC24712E-D835-4704-9DF3-E70543BD0ED8}" srcOrd="6" destOrd="0" presId="urn:microsoft.com/office/officeart/2005/8/layout/process4"/>
    <dgm:cxn modelId="{CD5D4129-13BC-4C14-BA20-F025BA0274B0}" type="presParOf" srcId="{DC24712E-D835-4704-9DF3-E70543BD0ED8}" destId="{993A6916-D39F-4740-8A6E-340427D35B50}" srcOrd="0" destOrd="0" presId="urn:microsoft.com/office/officeart/2005/8/layout/process4"/>
    <dgm:cxn modelId="{88158D21-CEC8-4F14-8CBD-D836E5650A2F}" type="presParOf" srcId="{E6A80450-0040-4EDC-BF10-3D14979E3D51}" destId="{76BC12A8-42E2-4D45-AD12-DA1E4E71D9BC}" srcOrd="7" destOrd="0" presId="urn:microsoft.com/office/officeart/2005/8/layout/process4"/>
    <dgm:cxn modelId="{706BF84D-4C50-440F-8633-D3E13A119C50}" type="presParOf" srcId="{E6A80450-0040-4EDC-BF10-3D14979E3D51}" destId="{832167B1-72F8-4E66-B68F-83E5048ACEF3}" srcOrd="8" destOrd="0" presId="urn:microsoft.com/office/officeart/2005/8/layout/process4"/>
    <dgm:cxn modelId="{A4E442F2-AC30-4FBC-BB75-70EC04E1FD96}" type="presParOf" srcId="{832167B1-72F8-4E66-B68F-83E5048ACEF3}" destId="{ACDA8B81-2D99-4393-85AF-ED7933EAAE1B}" srcOrd="0" destOrd="0" presId="urn:microsoft.com/office/officeart/2005/8/layout/process4"/>
  </dgm:cxnLst>
  <dgm:bg>
    <a:noFill/>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DCE59B-BF27-4208-BC06-AED7394CF2CD}">
      <dsp:nvSpPr>
        <dsp:cNvPr id="0" name=""/>
        <dsp:cNvSpPr/>
      </dsp:nvSpPr>
      <dsp:spPr>
        <a:xfrm>
          <a:off x="0" y="1641186"/>
          <a:ext cx="4025900" cy="269250"/>
        </a:xfrm>
        <a:prstGeom prst="rect">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solidFill>
            <a:schemeClr val="tx1"/>
          </a:solid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pt-BR" sz="1200" b="1" kern="1200"/>
            <a:t>Atualizações na base de dados</a:t>
          </a:r>
        </a:p>
      </dsp:txBody>
      <dsp:txXfrm>
        <a:off x="0" y="1641186"/>
        <a:ext cx="4025900" cy="269250"/>
      </dsp:txXfrm>
    </dsp:sp>
    <dsp:sp modelId="{B0E11C1F-FC05-4BC0-BCB6-F8A6B43CCF9B}">
      <dsp:nvSpPr>
        <dsp:cNvPr id="0" name=""/>
        <dsp:cNvSpPr/>
      </dsp:nvSpPr>
      <dsp:spPr>
        <a:xfrm rot="10800000">
          <a:off x="0" y="1231117"/>
          <a:ext cx="4025900" cy="414106"/>
        </a:xfrm>
        <a:prstGeom prst="upArrowCallout">
          <a:avLst/>
        </a:prstGeom>
        <a:gradFill rotWithShape="0">
          <a:gsLst>
            <a:gs pos="0">
              <a:schemeClr val="accent1">
                <a:alpha val="90000"/>
                <a:hueOff val="0"/>
                <a:satOff val="0"/>
                <a:lumOff val="0"/>
                <a:alphaOff val="-10000"/>
                <a:satMod val="103000"/>
                <a:lumMod val="102000"/>
                <a:tint val="94000"/>
              </a:schemeClr>
            </a:gs>
            <a:gs pos="50000">
              <a:schemeClr val="accent1">
                <a:alpha val="90000"/>
                <a:hueOff val="0"/>
                <a:satOff val="0"/>
                <a:lumOff val="0"/>
                <a:alphaOff val="-10000"/>
                <a:satMod val="110000"/>
                <a:lumMod val="100000"/>
                <a:shade val="100000"/>
              </a:schemeClr>
            </a:gs>
            <a:gs pos="100000">
              <a:schemeClr val="accent1">
                <a:alpha val="90000"/>
                <a:hueOff val="0"/>
                <a:satOff val="0"/>
                <a:lumOff val="0"/>
                <a:alphaOff val="-10000"/>
                <a:lumMod val="99000"/>
                <a:satMod val="120000"/>
                <a:shade val="78000"/>
              </a:schemeClr>
            </a:gs>
          </a:gsLst>
          <a:lin ang="5400000" scaled="0"/>
        </a:gradFill>
        <a:ln>
          <a:solidFill>
            <a:schemeClr val="tx1"/>
          </a:solid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pt-BR" sz="1200" b="1" kern="1200"/>
            <a:t>Apresentação do prognostico</a:t>
          </a:r>
        </a:p>
      </dsp:txBody>
      <dsp:txXfrm rot="10800000">
        <a:off x="0" y="1231117"/>
        <a:ext cx="4025900" cy="269074"/>
      </dsp:txXfrm>
    </dsp:sp>
    <dsp:sp modelId="{8E714164-8B6E-462F-BECA-94AE86DC9F4B}">
      <dsp:nvSpPr>
        <dsp:cNvPr id="0" name=""/>
        <dsp:cNvSpPr/>
      </dsp:nvSpPr>
      <dsp:spPr>
        <a:xfrm rot="10800000">
          <a:off x="0" y="821049"/>
          <a:ext cx="4025900" cy="414106"/>
        </a:xfrm>
        <a:prstGeom prst="upArrowCallout">
          <a:avLst/>
        </a:prstGeom>
        <a:gradFill rotWithShape="0">
          <a:gsLst>
            <a:gs pos="0">
              <a:schemeClr val="accent1">
                <a:alpha val="90000"/>
                <a:hueOff val="0"/>
                <a:satOff val="0"/>
                <a:lumOff val="0"/>
                <a:alphaOff val="-20000"/>
                <a:satMod val="103000"/>
                <a:lumMod val="102000"/>
                <a:tint val="94000"/>
              </a:schemeClr>
            </a:gs>
            <a:gs pos="50000">
              <a:schemeClr val="accent1">
                <a:alpha val="90000"/>
                <a:hueOff val="0"/>
                <a:satOff val="0"/>
                <a:lumOff val="0"/>
                <a:alphaOff val="-20000"/>
                <a:satMod val="110000"/>
                <a:lumMod val="100000"/>
                <a:shade val="100000"/>
              </a:schemeClr>
            </a:gs>
            <a:gs pos="100000">
              <a:schemeClr val="accent1">
                <a:alpha val="90000"/>
                <a:hueOff val="0"/>
                <a:satOff val="0"/>
                <a:lumOff val="0"/>
                <a:alphaOff val="-20000"/>
                <a:lumMod val="99000"/>
                <a:satMod val="120000"/>
                <a:shade val="78000"/>
              </a:schemeClr>
            </a:gs>
          </a:gsLst>
          <a:lin ang="5400000" scaled="0"/>
        </a:gradFill>
        <a:ln>
          <a:solidFill>
            <a:schemeClr val="tx1"/>
          </a:solid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pt-BR" sz="1200" b="1" kern="1200"/>
            <a:t>Avaliação de saude </a:t>
          </a:r>
        </a:p>
      </dsp:txBody>
      <dsp:txXfrm rot="10800000">
        <a:off x="0" y="821049"/>
        <a:ext cx="4025900" cy="269074"/>
      </dsp:txXfrm>
    </dsp:sp>
    <dsp:sp modelId="{993A6916-D39F-4740-8A6E-340427D35B50}">
      <dsp:nvSpPr>
        <dsp:cNvPr id="0" name=""/>
        <dsp:cNvSpPr/>
      </dsp:nvSpPr>
      <dsp:spPr>
        <a:xfrm rot="10800000">
          <a:off x="0" y="410981"/>
          <a:ext cx="4025900" cy="414106"/>
        </a:xfrm>
        <a:prstGeom prst="upArrowCallout">
          <a:avLst/>
        </a:prstGeom>
        <a:gradFill rotWithShape="0">
          <a:gsLst>
            <a:gs pos="0">
              <a:schemeClr val="accent1">
                <a:alpha val="90000"/>
                <a:hueOff val="0"/>
                <a:satOff val="0"/>
                <a:lumOff val="0"/>
                <a:alphaOff val="-30000"/>
                <a:satMod val="103000"/>
                <a:lumMod val="102000"/>
                <a:tint val="94000"/>
              </a:schemeClr>
            </a:gs>
            <a:gs pos="50000">
              <a:schemeClr val="accent1">
                <a:alpha val="90000"/>
                <a:hueOff val="0"/>
                <a:satOff val="0"/>
                <a:lumOff val="0"/>
                <a:alphaOff val="-30000"/>
                <a:satMod val="110000"/>
                <a:lumMod val="100000"/>
                <a:shade val="100000"/>
              </a:schemeClr>
            </a:gs>
            <a:gs pos="100000">
              <a:schemeClr val="accent1">
                <a:alpha val="90000"/>
                <a:hueOff val="0"/>
                <a:satOff val="0"/>
                <a:lumOff val="0"/>
                <a:alphaOff val="-30000"/>
                <a:lumMod val="99000"/>
                <a:satMod val="120000"/>
                <a:shade val="78000"/>
              </a:schemeClr>
            </a:gs>
          </a:gsLst>
          <a:lin ang="5400000" scaled="0"/>
        </a:gradFill>
        <a:ln>
          <a:solidFill>
            <a:schemeClr val="tx1"/>
          </a:solid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pt-BR" sz="1200" b="1" kern="1200"/>
            <a:t>Computação de dados</a:t>
          </a:r>
        </a:p>
      </dsp:txBody>
      <dsp:txXfrm rot="10800000">
        <a:off x="0" y="410981"/>
        <a:ext cx="4025900" cy="269074"/>
      </dsp:txXfrm>
    </dsp:sp>
    <dsp:sp modelId="{ACDA8B81-2D99-4393-85AF-ED7933EAAE1B}">
      <dsp:nvSpPr>
        <dsp:cNvPr id="0" name=""/>
        <dsp:cNvSpPr/>
      </dsp:nvSpPr>
      <dsp:spPr>
        <a:xfrm rot="10800000">
          <a:off x="0" y="913"/>
          <a:ext cx="4025900" cy="414106"/>
        </a:xfrm>
        <a:prstGeom prst="upArrowCallout">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solidFill>
            <a:schemeClr val="tx1"/>
          </a:solid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pt-BR" sz="1200" b="1" kern="1200"/>
            <a:t>Aquisição de dados</a:t>
          </a:r>
        </a:p>
      </dsp:txBody>
      <dsp:txXfrm rot="10800000">
        <a:off x="0" y="913"/>
        <a:ext cx="4025900" cy="26907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399FBBF2EBFBF409912FB44696B7731" ma:contentTypeVersion="11" ma:contentTypeDescription="Create a new document." ma:contentTypeScope="" ma:versionID="36ad1b3167d8597a35849e9bcc767813">
  <xsd:schema xmlns:xsd="http://www.w3.org/2001/XMLSchema" xmlns:xs="http://www.w3.org/2001/XMLSchema" xmlns:p="http://schemas.microsoft.com/office/2006/metadata/properties" xmlns:ns2="d24f6c34-ee2f-4d28-b6c8-99f1898ee539" xmlns:ns3="903b1ab9-3c4e-4832-824d-1d9139886db8" targetNamespace="http://schemas.microsoft.com/office/2006/metadata/properties" ma:root="true" ma:fieldsID="b8cd9334f2aaf6876cbf4e1dacfe75f4" ns2:_="" ns3:_="">
    <xsd:import namespace="d24f6c34-ee2f-4d28-b6c8-99f1898ee539"/>
    <xsd:import namespace="903b1ab9-3c4e-4832-824d-1d9139886d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f6c34-ee2f-4d28-b6c8-99f1898ee5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3b1ab9-3c4e-4832-824d-1d9139886d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e55390c-749b-4999-96d5-5f9fddfdcaa6}" ma:internalName="TaxCatchAll" ma:showField="CatchAllData" ma:web="903b1ab9-3c4e-4832-824d-1d9139886d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24f6c34-ee2f-4d28-b6c8-99f1898ee539" xsi:nil="true"/>
    <TaxCatchAll xmlns="903b1ab9-3c4e-4832-824d-1d9139886db8" xsi:nil="true"/>
    <lcf76f155ced4ddcb4097134ff3c332f xmlns="d24f6c34-ee2f-4d28-b6c8-99f1898ee53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53877-C80B-4B38-9E70-975F2B596BC8}">
  <ds:schemaRefs>
    <ds:schemaRef ds:uri="http://schemas.microsoft.com/sharepoint/v3/contenttype/forms"/>
  </ds:schemaRefs>
</ds:datastoreItem>
</file>

<file path=customXml/itemProps2.xml><?xml version="1.0" encoding="utf-8"?>
<ds:datastoreItem xmlns:ds="http://schemas.openxmlformats.org/officeDocument/2006/customXml" ds:itemID="{980BC393-3B27-4D5C-93B0-F962D84E2C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f6c34-ee2f-4d28-b6c8-99f1898ee539"/>
    <ds:schemaRef ds:uri="903b1ab9-3c4e-4832-824d-1d9139886d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133E1C-F9D0-482D-84B4-15421C07BB00}">
  <ds:schemaRefs>
    <ds:schemaRef ds:uri="http://schemas.microsoft.com/office/2006/metadata/properties"/>
    <ds:schemaRef ds:uri="http://schemas.microsoft.com/office/infopath/2007/PartnerControls"/>
    <ds:schemaRef ds:uri="d24f6c34-ee2f-4d28-b6c8-99f1898ee539"/>
    <ds:schemaRef ds:uri="903b1ab9-3c4e-4832-824d-1d9139886db8"/>
  </ds:schemaRefs>
</ds:datastoreItem>
</file>

<file path=customXml/itemProps4.xml><?xml version="1.0" encoding="utf-8"?>
<ds:datastoreItem xmlns:ds="http://schemas.openxmlformats.org/officeDocument/2006/customXml" ds:itemID="{367A8158-2191-44E9-81DE-E3909A48D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6588</Words>
  <Characters>35580</Characters>
  <Application>Microsoft Office Word</Application>
  <DocSecurity>0</DocSecurity>
  <Lines>296</Lines>
  <Paragraphs>84</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42084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ANTONIO DE CAMARGO</dc:creator>
  <cp:keywords/>
  <dc:description/>
  <cp:lastModifiedBy>João A. Camargo</cp:lastModifiedBy>
  <cp:revision>2</cp:revision>
  <dcterms:created xsi:type="dcterms:W3CDTF">2026-03-31T10:51:00Z</dcterms:created>
  <dcterms:modified xsi:type="dcterms:W3CDTF">2026-03-31T10:51:00Z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0x0101001399FBBF2EBFBF409912FB44696B7731</vt:lpwstr>
  </property>
  <property fmtid="{D5CDD505-2E9C-101B-9397-08002B2CF9AE}" pid="3" name="MediaServiceImageTags">
    <vt:lpwstr/>
  </property>
</Properties>
</file>