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POLÍTICA DE LIBRE MOVILIDAD DE LOS COLABORADORES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Alta Dirección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 compromete a cumplir la Política de Libre Movilidad de los Colaboradores.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 existen restricciones inaceptables a la libertad de movimiento de los colaboradores, ni de entrada o salida en las instalaciones de la empresa.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 algún colaborador restringe la libertad de movimiento de otro, que llegue a ser inaceptable, será sujeto a las sanciones del Reglamento Interior de Trabajo Vigente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NOMBRE DE LA EMPRESA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Director General</w:t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461F60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paragraph" w:styleId="Sinespaciado">
    <w:name w:val="No Spacing"/>
    <w:uiPriority w:val="1"/>
    <w:qFormat w:val="1"/>
    <w:rsid w:val="00461F6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25fmsv4jT4zTa2o07FJ3LSddw==">CgMxLjAyCGguZ2pkZ3hzOAByITFVM3RTamhUaER3OWdjTGlHNHpyNGpBa3hTbDlHZWpnLQ==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2021-12-02T23:10:00Z</dcterms:created>
  <dc:creator>Vero</dc:creator>
</cp:coreProperties>
</file>