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88C417" w14:textId="37F49FFE" w:rsidR="00F66F7E" w:rsidRPr="00DD5D50" w:rsidRDefault="003142D9" w:rsidP="00DD5D50">
      <w:pPr>
        <w:pStyle w:val="ListParagraph"/>
        <w:numPr>
          <w:ilvl w:val="0"/>
          <w:numId w:val="4"/>
        </w:numPr>
        <w:rPr>
          <w:b/>
          <w:bCs/>
          <w:sz w:val="24"/>
          <w:szCs w:val="24"/>
        </w:rPr>
      </w:pPr>
      <w:r>
        <w:rPr>
          <w:noProof/>
        </w:rPr>
        <mc:AlternateContent>
          <mc:Choice Requires="wps">
            <w:drawing>
              <wp:anchor distT="0" distB="0" distL="114935" distR="114935" simplePos="0" relativeHeight="251658752" behindDoc="0" locked="0" layoutInCell="1" allowOverlap="1" wp14:anchorId="1523C1B4" wp14:editId="54B13553">
                <wp:simplePos x="0" y="0"/>
                <wp:positionH relativeFrom="margin">
                  <wp:align>left</wp:align>
                </wp:positionH>
                <wp:positionV relativeFrom="margin">
                  <wp:align>top</wp:align>
                </wp:positionV>
                <wp:extent cx="6281420" cy="1071245"/>
                <wp:effectExtent l="0" t="0" r="0" b="0"/>
                <wp:wrapTopAndBottom/>
                <wp:docPr id="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81420" cy="1071563"/>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A46ED6" w14:textId="77777777" w:rsidR="00F66F7E" w:rsidRPr="004E0E37" w:rsidRDefault="00F66F7E">
                            <w:pPr>
                              <w:pStyle w:val="Heading"/>
                              <w:rPr>
                                <w:lang w:val="en-GB"/>
                              </w:rPr>
                            </w:pPr>
                          </w:p>
                          <w:p w14:paraId="2D3CDA04" w14:textId="3641A4A3" w:rsidR="00F66F7E" w:rsidRPr="00DD5D50" w:rsidRDefault="00DD5D50">
                            <w:pPr>
                              <w:pStyle w:val="Heading"/>
                              <w:rPr>
                                <w:b/>
                                <w:bCs/>
                                <w:sz w:val="28"/>
                                <w:szCs w:val="28"/>
                                <w:lang w:val="es-ES"/>
                              </w:rPr>
                            </w:pPr>
                            <w:r w:rsidRPr="00DD5D50">
                              <w:rPr>
                                <w:b/>
                                <w:bCs/>
                                <w:sz w:val="28"/>
                                <w:szCs w:val="28"/>
                                <w:lang w:val="es-ES"/>
                              </w:rPr>
                              <w:t xml:space="preserve">Clasificación de tumores cerebrales en imágenes de resonancia magnética con redes neuronales convolucionales</w:t>
                            </w:r>
                            <w:proofErr w:type="spellStart"/>
                            <w:r w:rsidRPr="00DD5D50">
                              <w:rPr>
                                <w:b/>
                                <w:bCs/>
                                <w:sz w:val="28"/>
                                <w:szCs w:val="28"/>
                                <w:lang w:val="es-ES"/>
                              </w:rPr>
                              <w:t/>
                            </w:r>
                            <w:proofErr w:type="spellEnd"/>
                            <w:r w:rsidRPr="00DD5D50">
                              <w:rPr>
                                <w:b/>
                                <w:bCs/>
                                <w:sz w:val="28"/>
                                <w:szCs w:val="28"/>
                                <w:lang w:val="es-ES"/>
                              </w:rPr>
                              <w:t xml:space="preserve"/>
                            </w:r>
                            <w:proofErr w:type="spellStart"/>
                            <w:r w:rsidRPr="00DD5D50">
                              <w:rPr>
                                <w:b/>
                                <w:bCs/>
                                <w:sz w:val="28"/>
                                <w:szCs w:val="28"/>
                                <w:lang w:val="es-ES"/>
                              </w:rPr>
                              <w:t/>
                            </w:r>
                            <w:proofErr w:type="spellEnd"/>
                          </w:p>
                          <w:p w14:paraId="12848FDE" w14:textId="77777777" w:rsidR="00F66F7E" w:rsidRPr="00DD5D50" w:rsidRDefault="00F66F7E">
                            <w:pPr>
                              <w:rPr>
                                <w:lang w:val="es-ES"/>
                              </w:rPr>
                            </w:pPr>
                          </w:p>
                          <w:p w14:paraId="028FE4E9" w14:textId="77777777" w:rsidR="00F66F7E" w:rsidRPr="00DD5D50" w:rsidRDefault="00F66F7E">
                            <w:pPr>
                              <w:rPr>
                                <w:lang w:val="es-ES"/>
                              </w:rPr>
                            </w:pPr>
                          </w:p>
                          <w:p w14:paraId="1F246AB8" w14:textId="5685EA74" w:rsidR="00E86551" w:rsidRPr="00DD5D50" w:rsidRDefault="00E86551" w:rsidP="00E86551">
                            <w:pPr>
                              <w:pStyle w:val="Authors"/>
                              <w:tabs>
                                <w:tab w:val="center" w:pos="3261"/>
                                <w:tab w:val="center" w:pos="6521"/>
                              </w:tabs>
                              <w:spacing w:after="0"/>
                              <w:jc w:val="left"/>
                              <w:rPr>
                                <w:rStyle w:val="MemberType"/>
                                <w:sz w:val="24"/>
                                <w:szCs w:val="24"/>
                                <w:lang w:val="es-ES"/>
                              </w:rPr>
                            </w:pPr>
                            <w:r w:rsidRPr="00DD5D50">
                              <w:rPr>
                                <w:bCs/>
                                <w:sz w:val="24"/>
                                <w:szCs w:val="24"/>
                                <w:lang w:val="es-ES"/>
                              </w:rPr>
                              <w:tab/>
                            </w:r>
                            <w:r w:rsidR="00DD5D50" w:rsidRPr="00DD5D50">
                              <w:rPr>
                                <w:bCs/>
                                <w:sz w:val="24"/>
                                <w:szCs w:val="24"/>
                                <w:lang w:val="es-ES"/>
                              </w:rPr>
                              <w:t>Nombre Autor 1</w:t>
                            </w:r>
                            <w:r w:rsidRPr="00DD5D50">
                              <w:rPr>
                                <w:bCs/>
                                <w:sz w:val="24"/>
                                <w:szCs w:val="24"/>
                                <w:lang w:val="es-ES"/>
                              </w:rPr>
                              <w:tab/>
                            </w:r>
                            <w:r w:rsidR="00DD5D50" w:rsidRPr="00DD5D50">
                              <w:rPr>
                                <w:bCs/>
                                <w:sz w:val="24"/>
                                <w:szCs w:val="24"/>
                                <w:lang w:val="es-ES"/>
                              </w:rPr>
                              <w:t>Nombre Autor 2</w:t>
                            </w:r>
                          </w:p>
                          <w:p w14:paraId="4792418C" w14:textId="3A3CBCB8" w:rsidR="00104664" w:rsidRPr="00DD5D50" w:rsidRDefault="00E86551" w:rsidP="00E86551">
                            <w:pPr>
                              <w:pStyle w:val="Authors"/>
                              <w:tabs>
                                <w:tab w:val="center" w:pos="3261"/>
                                <w:tab w:val="center" w:pos="6521"/>
                              </w:tabs>
                              <w:spacing w:after="0"/>
                              <w:jc w:val="left"/>
                              <w:rPr>
                                <w:sz w:val="28"/>
                                <w:szCs w:val="28"/>
                                <w:lang w:val="es-ES"/>
                              </w:rPr>
                            </w:pPr>
                            <w:r w:rsidRPr="00DD5D50">
                              <w:rPr>
                                <w:rStyle w:val="MemberType"/>
                                <w:sz w:val="24"/>
                                <w:szCs w:val="24"/>
                                <w:lang w:val="es-ES"/>
                              </w:rPr>
                              <w:tab/>
                            </w:r>
                          </w:p>
                          <w:p w14:paraId="65767413" w14:textId="77777777" w:rsidR="00F66F7E" w:rsidRPr="00DD5D50" w:rsidRDefault="00F66F7E">
                            <w:pPr>
                              <w:rPr>
                                <w:lang w:val="es-E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23C1B4" id="_x0000_t202" coordsize="21600,21600" o:spt="202" path="m,l,21600r21600,l21600,xe">
                <v:stroke joinstyle="miter"/>
                <v:path gradientshapeok="t" o:connecttype="rect"/>
              </v:shapetype>
              <v:shape id="Text Box 11" o:spid="_x0000_s1026" type="#_x0000_t202" style="position:absolute;left:0;text-align:left;margin-left:0;margin-top:0;width:494.6pt;height:84.35pt;z-index:251658752;visibility:visible;mso-wrap-style:square;mso-width-percent:0;mso-height-percent:0;mso-wrap-distance-left:9.05pt;mso-wrap-distance-top:0;mso-wrap-distance-right:9.05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" stroked="f">
                <v:fill opacity="0"/>
                <v:path arrowok="t"/>
                <v:textbox inset="0,0,0,0">
                  <w:txbxContent>
                    <w:p w14:paraId="46A46ED6" w14:textId="77777777" w:rsidR="00F66F7E" w:rsidRPr="004E0E37" w:rsidRDefault="00F66F7E">
                      <w:pPr>
                        <w:pStyle w:val="Heading"/>
                        <w:rPr>
                          <w:lang w:val="en-GB"/>
                        </w:rPr>
                      </w:pPr>
                    </w:p>
                    <w:p w14:paraId="2D3CDA04" w14:textId="3641A4A3" w:rsidR="00F66F7E" w:rsidRPr="00DD5D50" w:rsidRDefault="00DD5D50">
                      <w:pPr>
                        <w:pStyle w:val="Heading"/>
                        <w:rPr>
                          <w:b/>
                          <w:bCs/>
                          <w:sz w:val="28"/>
                          <w:szCs w:val="28"/>
                          <w:lang w:val="es-ES"/>
                        </w:rPr>
                      </w:pPr>
                      <w:r w:rsidRPr="00DD5D50">
                        <w:rPr>
                          <w:b/>
                          <w:bCs/>
                          <w:sz w:val="28"/>
                          <w:szCs w:val="28"/>
                          <w:lang w:val="es-ES"/>
                        </w:rPr>
                        <w:t xml:space="preserve"/>
                      </w:r>
                      <w:proofErr w:type="spellStart"/>
                      <w:r w:rsidRPr="00DD5D50">
                        <w:rPr>
                          <w:b/>
                          <w:bCs/>
                          <w:sz w:val="28"/>
                          <w:szCs w:val="28"/>
                          <w:lang w:val="es-ES"/>
                        </w:rPr>
                        <w:t/>
                      </w:r>
                      <w:proofErr w:type="spellEnd"/>
                      <w:r w:rsidRPr="00DD5D50">
                        <w:rPr>
                          <w:b/>
                          <w:bCs/>
                          <w:sz w:val="28"/>
                          <w:szCs w:val="28"/>
                          <w:lang w:val="es-ES"/>
                        </w:rPr>
                        <w:t xml:space="preserve"/>
                      </w:r>
                      <w:proofErr w:type="spellStart"/>
                      <w:r w:rsidRPr="00DD5D50">
                        <w:rPr>
                          <w:b/>
                          <w:bCs/>
                          <w:sz w:val="28"/>
                          <w:szCs w:val="28"/>
                          <w:lang w:val="es-ES"/>
                        </w:rPr>
                        <w:t/>
                      </w:r>
                      <w:proofErr w:type="spellEnd"/>
                    </w:p>
                    <w:p w14:paraId="12848FDE" w14:textId="77777777" w:rsidR="00F66F7E" w:rsidRPr="00DD5D50" w:rsidRDefault="00F66F7E">
                      <w:pPr>
                        <w:rPr>
                          <w:lang w:val="es-ES"/>
                        </w:rPr>
                      </w:pPr>
                    </w:p>
                    <w:p w14:paraId="028FE4E9" w14:textId="77777777" w:rsidR="00F66F7E" w:rsidRPr="00DD5D50" w:rsidRDefault="00F66F7E">
                      <w:pPr>
                        <w:rPr>
                          <w:lang w:val="es-ES"/>
                        </w:rPr>
                      </w:pPr>
                    </w:p>
                    <w:p w14:paraId="1F246AB8" w14:textId="5685EA74" w:rsidR="00E86551" w:rsidRPr="00DD5D50" w:rsidRDefault="00E86551" w:rsidP="00E86551">
                      <w:pPr>
                        <w:pStyle w:val="Authors"/>
                        <w:tabs>
                          <w:tab w:val="center" w:pos="3261"/>
                          <w:tab w:val="center" w:pos="6521"/>
                        </w:tabs>
                        <w:spacing w:after="0"/>
                        <w:jc w:val="left"/>
                        <w:rPr>
                          <w:rStyle w:val="MemberType"/>
                          <w:sz w:val="24"/>
                          <w:szCs w:val="24"/>
                          <w:lang w:val="es-ES"/>
                        </w:rPr>
                      </w:pPr>
                      <w:r w:rsidRPr="00DD5D50">
                        <w:rPr>
                          <w:bCs/>
                          <w:sz w:val="24"/>
                          <w:szCs w:val="24"/>
                          <w:lang w:val="es-ES"/>
                        </w:rPr>
                        <w:tab/>
                      </w:r>
                      <w:r w:rsidR="00DD5D50" w:rsidRPr="00DD5D50">
                        <w:rPr>
                          <w:bCs/>
                          <w:sz w:val="24"/>
                          <w:szCs w:val="24"/>
                          <w:lang w:val="es-ES"/>
                        </w:rPr>
                        <w:t>Nombre Autor 1</w:t>
                      </w:r>
                      <w:r w:rsidRPr="00DD5D50">
                        <w:rPr>
                          <w:bCs/>
                          <w:sz w:val="24"/>
                          <w:szCs w:val="24"/>
                          <w:lang w:val="es-ES"/>
                        </w:rPr>
                        <w:tab/>
                      </w:r>
                      <w:r w:rsidR="00DD5D50" w:rsidRPr="00DD5D50">
                        <w:rPr>
                          <w:bCs/>
                          <w:sz w:val="24"/>
                          <w:szCs w:val="24"/>
                          <w:lang w:val="es-ES"/>
                        </w:rPr>
                        <w:t>Nombre Autor 2</w:t>
                      </w:r>
                    </w:p>
                    <w:p w14:paraId="4792418C" w14:textId="3A3CBCB8" w:rsidR="00104664" w:rsidRPr="00DD5D50" w:rsidRDefault="00E86551" w:rsidP="00E86551">
                      <w:pPr>
                        <w:pStyle w:val="Authors"/>
                        <w:tabs>
                          <w:tab w:val="center" w:pos="3261"/>
                          <w:tab w:val="center" w:pos="6521"/>
                        </w:tabs>
                        <w:spacing w:after="0"/>
                        <w:jc w:val="left"/>
                        <w:rPr>
                          <w:sz w:val="28"/>
                          <w:szCs w:val="28"/>
                          <w:lang w:val="es-ES"/>
                        </w:rPr>
                      </w:pPr>
                      <w:r w:rsidRPr="00DD5D50">
                        <w:rPr>
                          <w:rStyle w:val="MemberType"/>
                          <w:sz w:val="24"/>
                          <w:szCs w:val="24"/>
                          <w:lang w:val="es-ES"/>
                        </w:rPr>
                        <w:tab/>
                      </w:r>
                    </w:p>
                    <w:p w14:paraId="65767413" w14:textId="77777777" w:rsidR="00F66F7E" w:rsidRPr="00DD5D50" w:rsidRDefault="00F66F7E">
                      <w:pPr>
                        <w:rPr>
                          <w:lang w:val="es-ES"/>
                        </w:rPr>
                      </w:pPr>
                    </w:p>
                  </w:txbxContent>
                </v:textbox>
                <w10:wrap type="topAndBottom" anchorx="margin" anchory="margin"/>
              </v:shape>
            </w:pict>
          </mc:Fallback>
        </mc:AlternateContent>
      </w:r>
      <w:proofErr w:type="spellStart"/>
      <w:r w:rsidR="00F66F7E" w:rsidRPr="00DD5D50">
        <w:rPr>
          <w:b/>
          <w:bCs/>
          <w:sz w:val="24"/>
          <w:szCs w:val="24"/>
        </w:rPr>
        <w:t>Introdu</w:t>
      </w:r>
      <w:r w:rsidR="00DD5D50" w:rsidRPr="00DD5D50">
        <w:rPr>
          <w:b/>
          <w:bCs/>
          <w:sz w:val="24"/>
          <w:szCs w:val="24"/>
        </w:rPr>
        <w:t>cción</w:t>
      </w:r>
      <w:proofErr w:type="spellEnd"/>
    </w:p>
    <w:p>
      <w:pPr>
        <w:pStyle w:val="Text"/>
      </w:pPr>
      <w:r>
        <w:rPr>
          <w:lang w:val="es-ES"/>
        </w:rPr>
        <w:t>La resonancia magnética (MRI) es una de las principales herramientas para detectar y clasificar tumores cerebrales. El tipo de tumor orienta el tratamiento y el pronóstico, y hoy lo determina un radiólogo que revisa los cortes uno a uno, un trabajo lento cuyo resultado puede variar entre evaluadores. Este trabajo aborda la clasificación automática de cortes 2D de MRI cerebral en cuatro clases: glioma, meningioma, tumor pituitario y tejido sano. Usar cortes individuales en lugar del volumen 3D reduce el costo de cómputo y convierte la tarea en un problema de clasificación de imágenes.</w:t>
      </w:r>
    </w:p>
    <w:p>
      <w:pPr>
        <w:pStyle w:val="Text"/>
      </w:pPr>
      <w:r>
        <w:rPr>
          <w:lang w:val="es-ES"/>
        </w:rPr>
        <w:t>Las redes neuronales convolucionales (CNN) aprenden directamente de los píxeles los filtros que antes se diseñaban a mano. Las conexiones residuales de ResNet permiten entrenar redes profundas, y los filtros que estas aprenden en ImageNet sirven como punto de partida en otros dominios. En imagen médica, donde los datos etiquetados son escasos, este ajuste fino (</w:t>
      </w:r>
      <w:r>
        <w:rPr>
          <w:i/>
          <w:lang w:val="es-ES"/>
        </w:rPr>
        <w:t>fine-tuning</w:t>
      </w:r>
      <w:r>
        <w:rPr>
          <w:lang w:val="es-ES"/>
        </w:rPr>
        <w:t xml:space="preserve">) es una práctica común. Para tumores cerebrales, Cheng </w:t>
      </w:r>
      <w:r>
        <w:rPr>
          <w:i/>
          <w:lang w:val="es-ES"/>
        </w:rPr>
        <w:t>et al.</w:t>
      </w:r>
      <w:r>
        <w:rPr>
          <w:lang w:val="es-ES"/>
        </w:rPr>
        <w:t xml:space="preserve"> publicaron 3064 cortes T1 con contraste de 233 pacientes con glioma, meningioma o tumor pituitario, y los clasificaron con descriptores diseñados a mano hasta un 91,28 % de exactitud. Sobre esos mismos datos, Deepak y Ameer ajustaron una GoogLeNet preentrenada y llegaron a cerca del 98 %.</w:t>
      </w:r>
    </w:p>
    <w:p>
      <w:pPr>
        <w:pStyle w:val="Text"/>
      </w:pPr>
      <w:r>
        <w:rPr>
          <w:lang w:val="es-ES"/>
        </w:rPr>
        <w:t xml:space="preserve">El objetivo de este trabajo es desarrollar un clasificador basado en CNN para las cuatro clases. Los objetivos específicos son dos: construir un pipeline de datos que impida que una misma imagen quede en entrenamiento y en prueba, y medir cuánto aporta el preentrenamiento comparando una CNN pequeña entrenada desde cero, con los bloques de convolución y </w:t>
      </w:r>
      <w:r>
        <w:rPr>
          <w:i/>
          <w:lang w:val="es-ES"/>
        </w:rPr>
        <w:t>max pooling</w:t>
      </w:r>
      <w:r>
        <w:rPr>
          <w:lang w:val="es-ES"/>
        </w:rPr>
        <w:t xml:space="preserve"> vistos en el curso, contra una ResNet18 preentrenada y ajustada por </w:t>
      </w:r>
      <w:r>
        <w:rPr>
          <w:i/>
          <w:lang w:val="es-ES"/>
        </w:rPr>
        <w:t>fine-tuning</w:t>
      </w:r>
      <w:r>
        <w:rPr>
          <w:lang w:val="es-ES"/>
        </w:rPr>
        <w:t>.</w:t>
      </w:r>
    </w:p>
    <w:p w14:paraId="3606B1E1" w14:textId="2BE993FB" w:rsidR="00F66F7E" w:rsidRDefault="00DD5D50" w:rsidP="00DD5D50">
      <w:pPr>
        <w:pStyle w:val="Heading1"/>
        <w:numPr>
          <w:ilvl w:val="0"/>
          <w:numId w:val="4"/>
        </w:numPr>
        <w:rPr>
          <w:b/>
          <w:bCs/>
          <w:sz w:val="24"/>
          <w:szCs w:val="24"/>
        </w:rPr>
      </w:pPr>
      <w:proofErr w:type="spellStart"/>
      <w:r>
        <w:rPr>
          <w:b/>
          <w:bCs/>
          <w:sz w:val="24"/>
          <w:szCs w:val="24"/>
        </w:rPr>
        <w:t>Metodología</w:t>
      </w:r>
      <w:proofErr w:type="spellEnd"/>
    </w:p>
    <w:p>
      <w:pPr>
        <w:pStyle w:val="Text"/>
      </w:pPr>
      <w:r>
        <w:rPr>
          <w:lang w:val="es-ES"/>
        </w:rPr>
        <w:t xml:space="preserve">Se usó el </w:t>
      </w:r>
      <w:r>
        <w:rPr>
          <w:i/>
          <w:lang w:val="es-ES"/>
        </w:rPr>
        <w:t>Brain Tumor MRI Dataset</w:t>
      </w:r>
      <w:r>
        <w:rPr>
          <w:lang w:val="es-ES"/>
        </w:rPr>
        <w:t xml:space="preserve"> publicado en Kaggle, con 7023 cortes 2D en JPEG: 1621 de glioma, 1645 de meningioma, 1757 de tumor pituitario y 2000 sanos. El conjunto reúne tres fuentes públicas: los datos de Cheng </w:t>
      </w:r>
      <w:r>
        <w:rPr>
          <w:i/>
          <w:lang w:val="es-ES"/>
        </w:rPr>
        <w:t>et al.</w:t>
      </w:r>
      <w:r>
        <w:rPr>
          <w:lang w:val="es-ES"/>
        </w:rPr>
        <w:t>, SARTAJ y Br35H, de donde provienen las imágenes sanas. Al comparar el hash MD5 de los archivos aparecieron 426 copias exactas (294 en la clase sana y 114 en meningioma), que se eliminaron; quedaron 6597 imágenes. Sin este paso, el 7,1 % de las imágenes de prueba tendría una copia idéntica en entrenamiento, una fuga de datos que infla la métrica de prueba. Cada imagen se convirtió a escala de grises, se redimensionó a 128×128 píxeles y se normalizó al rango [0, 1]. La división es estratificada y con semilla fija: 70 % para entrenamiento (4617), 15 % para validación (990) y 15 % para prueba (990). Como aumento de datos, en cada lote se volteó horizontalmente la mitad de las imágenes, ya que el tumor puede estar en cualquiera de los dos hemisferios.</w:t>
      </w:r>
    </w:p>
    <w:p>
      <w:pPr>
        <w:pStyle w:val="Text"/>
      </w:pPr>
      <w:r>
        <w:rPr>
          <w:lang w:val="es-ES"/>
        </w:rPr>
        <w:t xml:space="preserve">La CNN propia sigue la estructura del laboratorio del curso: cuatro bloques de convolución 3×3, normalización por lotes, ReLU y </w:t>
      </w:r>
      <w:r>
        <w:rPr>
          <w:i/>
          <w:lang w:val="es-ES"/>
        </w:rPr>
        <w:t>max pooling</w:t>
      </w:r>
      <w:r>
        <w:rPr>
          <w:lang w:val="es-ES"/>
        </w:rPr>
        <w:t xml:space="preserve"> 2×2, con 16, 32, 64 y 128 filtros. Cada bloque reduce la resolución a la mitad, de 128×128 a 8×8. Siguen una capa densa de 128 neuronas con ReLU y </w:t>
      </w:r>
      <w:r>
        <w:rPr>
          <w:i/>
          <w:lang w:val="es-ES"/>
        </w:rPr>
        <w:t>dropout</w:t>
      </w:r>
      <w:r>
        <w:rPr>
          <w:lang w:val="es-ES"/>
        </w:rPr>
        <w:t xml:space="preserve"> de 0,5, y la capa de salida de 4 neuronas (1,15 M de parámetros). El segundo modelo es una ResNet18 preentrenada en ImageNet, con la capa final cambiada por una de 4 salidas (11,2 M de parámetros). Como ResNet espera imágenes RGB, el corte en gris se repite en los tres canales y se normaliza con la media y la desviación de ImageNet. Todos sus pesos se ajustan durante el entrenamiento.</w:t>
      </w:r>
    </w:p>
    <w:p>
      <w:pPr>
        <w:pStyle w:val="Text"/>
      </w:pPr>
      <w:r>
        <w:rPr>
          <w:lang w:val="es-ES"/>
        </w:rPr>
        <w:t>Ambos modelos minimizan la entropía cruzada con el optimizador Adam y lotes de 32 imágenes. La CNN usa una tasa de aprendizaje de 10</w:t>
      </w:r>
      <w:r>
        <w:rPr>
          <w:vertAlign w:val="superscript"/>
          <w:lang w:val="es-ES"/>
        </w:rPr>
        <w:t>-3</w:t>
      </w:r>
      <w:r>
        <w:rPr>
          <w:lang w:val="es-ES"/>
        </w:rPr>
        <w:t xml:space="preserve"> durante 15 épocas. ResNet18 usa 10</w:t>
      </w:r>
      <w:r>
        <w:rPr>
          <w:vertAlign w:val="superscript"/>
          <w:lang w:val="es-ES"/>
        </w:rPr>
        <w:t>-4</w:t>
      </w:r>
      <w:r>
        <w:rPr>
          <w:lang w:val="es-ES"/>
        </w:rPr>
        <w:t>, para no borrar lo aprendido en ImageNet, durante 6 épocas, porque parte de filtros ya entrenados y converge antes. Al final de cada época se mide la exactitud en validación y se conservan los pesos de la mejor época. Cada configuración se entrena con tres semillas (0, 1 y 2), que cambian la inicialización y el orden de los lotes pero no la división de datos. Todo se ejecutó en CPU (AMD Ryzen 7 5700) con PyTorch 2.14.</w:t>
      </w:r>
    </w:p>
    <w:p>
      <w:pPr>
        <w:pStyle w:val="Text"/>
      </w:pPr>
      <w:r>
        <w:rPr>
          <w:lang w:val="es-ES"/>
        </w:rPr>
        <w:t>En el conjunto de prueba se reportan la exactitud, el F1 macro y la sensibilidad (</w:t>
      </w:r>
      <w:r>
        <w:rPr>
          <w:i/>
          <w:lang w:val="es-ES"/>
        </w:rPr>
        <w:t>recall</w:t>
      </w:r>
      <w:r>
        <w:rPr>
          <w:lang w:val="es-ES"/>
        </w:rPr>
        <w:t>) por clase, como promedio ± desviación estándar de las tres semillas. El F1 macro da el mismo peso a las cuatro clases, así que una clase grande no oculta un mal desempeño en otra. La sensibilidad por clase importa porque, en uso clínico, el error más costoso es no detectar un tumor.</w:t>
      </w:r>
    </w:p>
    <w:p w14:paraId="3606B1E1" w14:textId="2BE993FB" w:rsidR="00F66F7E" w:rsidRDefault="00DD5D50" w:rsidP="00DD5D50">
      <w:pPr>
        <w:pStyle w:val="Heading1"/>
        <w:numPr>
          <w:ilvl w:val="0"/>
          <w:numId w:val="4"/>
        </w:numPr>
        <w:rPr>
          <w:b/>
          <w:bCs/>
          <w:sz w:val="24"/>
          <w:szCs w:val="24"/>
        </w:rPr>
      </w:pPr>
      <w:proofErr w:type="spellStart"/>
      <w:r>
        <w:rPr>
          <w:b/>
          <w:bCs/>
          <w:sz w:val="24"/>
          <w:szCs w:val="24"/>
        </w:rPr>
        <w:t>Resultados</w:t>
      </w:r>
      <w:proofErr w:type="spellEnd"/>
    </w:p>
    <w:p>
      <w:pPr>
        <w:pStyle w:val="Text"/>
      </w:pPr>
      <w:r>
        <w:rPr>
          <w:lang w:val="es-ES"/>
        </w:rPr>
        <w:t>[Pendiente: se completa con las métricas finales cuando termine el entrenamiento.]</w:t>
      </w:r>
    </w:p>
    <w:p>
      <w:pPr>
        <w:pStyle w:val="Caption"/>
        <w:keepNext/>
        <w:spacing w:before="80"/>
        <w:jc w:val="both"/>
      </w:pPr>
      <w:r>
        <w:rPr>
          <w:sz w:val="16"/>
          <w:lang w:val="es-ES"/>
        </w:rPr>
        <w:t xml:space="preserve">Tabla 1. </w:t>
      </w:r>
      <w:r>
        <w:rPr>
          <w:b w:val="0"/>
          <w:sz w:val="16"/>
          <w:lang w:val="es-ES"/>
        </w:rPr>
        <w:t>Métricas en el conjunto de prueba (990 imágenes), promedio ± desviación estándar sobre tres semillas.</w:t>
      </w:r>
    </w:p>
    <w:tbl>
      <w:tblPr>
        <w:tblStyle w:val="TableGrid"/>
        <w:tblW w:type="auto" w:w="0"/>
        <w:jc w:val="center"/>
        <w:tblLook w:firstColumn="1" w:firstRow="1" w:lastColumn="0" w:lastRow="0" w:noHBand="0" w:noVBand="1" w:val="04A0"/>
      </w:tblPr>
      <w:tblGrid>
        <w:gridCol w:w="3299"/>
        <w:gridCol w:w="3299"/>
        <w:gridCol w:w="3299"/>
      </w:tblGrid>
      <w:tr>
        <w:tc>
          <w:tcPr>
            <w:tcW w:type="dxa" w:w="2232"/>
          </w:tcPr>
          <w:p>
            <w:pPr>
              <w:pStyle w:val="Text"/>
              <w:ind w:firstLine="0"/>
              <w:jc w:val="left"/>
            </w:pPr>
            <w:r>
              <w:rPr>
                <w:b/>
                <w:sz w:val="16"/>
                <w:lang w:val="es-ES"/>
              </w:rPr>
              <w:t>Métrica</w:t>
            </w:r>
          </w:p>
        </w:tc>
        <w:tc>
          <w:tcPr>
            <w:tcW w:type="dxa" w:w="1224"/>
          </w:tcPr>
          <w:p>
            <w:pPr>
              <w:pStyle w:val="Text"/>
              <w:ind w:firstLine="0"/>
              <w:jc w:val="center"/>
            </w:pPr>
            <w:r>
              <w:rPr>
                <w:b/>
                <w:sz w:val="16"/>
                <w:lang w:val="es-ES"/>
              </w:rPr>
              <w:t>CNN propia</w:t>
            </w:r>
          </w:p>
        </w:tc>
        <w:tc>
          <w:tcPr>
            <w:tcW w:type="dxa" w:w="1224"/>
          </w:tcPr>
          <w:p>
            <w:pPr>
              <w:pStyle w:val="Text"/>
              <w:ind w:firstLine="0"/>
              <w:jc w:val="center"/>
            </w:pPr>
            <w:r>
              <w:rPr>
                <w:b/>
                <w:sz w:val="16"/>
                <w:lang w:val="es-ES"/>
              </w:rPr>
              <w:t>ResNet18</w:t>
            </w:r>
          </w:p>
        </w:tc>
      </w:tr>
      <w:tr>
        <w:tc>
          <w:tcPr>
            <w:tcW w:type="dxa" w:w="2232"/>
          </w:tcPr>
          <w:p>
            <w:pPr>
              <w:pStyle w:val="Text"/>
              <w:ind w:firstLine="0"/>
              <w:jc w:val="left"/>
            </w:pPr>
            <w:r>
              <w:rPr>
                <w:sz w:val="16"/>
                <w:lang w:val="es-ES"/>
              </w:rPr>
              <w:t>Exactitud (%)</w:t>
            </w:r>
          </w:p>
        </w:tc>
        <w:tc>
          <w:tcPr>
            <w:tcW w:type="dxa" w:w="1224"/>
          </w:tcPr>
          <w:p>
            <w:pPr>
              <w:pStyle w:val="Text"/>
              <w:ind w:firstLine="0"/>
              <w:jc w:val="center"/>
            </w:pPr>
            <w:r>
              <w:rPr>
                <w:sz w:val="16"/>
                <w:lang w:val="es-ES"/>
              </w:rPr>
              <w:t>pendiente</w:t>
            </w:r>
          </w:p>
        </w:tc>
        <w:tc>
          <w:tcPr>
            <w:tcW w:type="dxa" w:w="1224"/>
          </w:tcPr>
          <w:p>
            <w:pPr>
              <w:pStyle w:val="Text"/>
              <w:ind w:firstLine="0"/>
              <w:jc w:val="center"/>
            </w:pPr>
            <w:r>
              <w:rPr>
                <w:sz w:val="16"/>
                <w:lang w:val="es-ES"/>
              </w:rPr>
              <w:t>pendiente</w:t>
            </w:r>
          </w:p>
        </w:tc>
      </w:tr>
      <w:tr>
        <w:tc>
          <w:tcPr>
            <w:tcW w:type="dxa" w:w="2232"/>
          </w:tcPr>
          <w:p>
            <w:pPr>
              <w:pStyle w:val="Text"/>
              <w:ind w:firstLine="0"/>
              <w:jc w:val="left"/>
            </w:pPr>
            <w:r>
              <w:rPr>
                <w:sz w:val="16"/>
                <w:lang w:val="es-ES"/>
              </w:rPr>
              <w:t>F1 macro (%)</w:t>
            </w:r>
          </w:p>
        </w:tc>
        <w:tc>
          <w:tcPr>
            <w:tcW w:type="dxa" w:w="1224"/>
          </w:tcPr>
          <w:p>
            <w:pPr>
              <w:pStyle w:val="Text"/>
              <w:ind w:firstLine="0"/>
              <w:jc w:val="center"/>
            </w:pPr>
            <w:r>
              <w:rPr>
                <w:sz w:val="16"/>
                <w:lang w:val="es-ES"/>
              </w:rPr>
              <w:t>pendiente</w:t>
            </w:r>
          </w:p>
        </w:tc>
        <w:tc>
          <w:tcPr>
            <w:tcW w:type="dxa" w:w="1224"/>
          </w:tcPr>
          <w:p>
            <w:pPr>
              <w:pStyle w:val="Text"/>
              <w:ind w:firstLine="0"/>
              <w:jc w:val="center"/>
            </w:pPr>
            <w:r>
              <w:rPr>
                <w:sz w:val="16"/>
                <w:lang w:val="es-ES"/>
              </w:rPr>
              <w:t>pendiente</w:t>
            </w:r>
          </w:p>
        </w:tc>
      </w:tr>
      <w:tr>
        <w:tc>
          <w:tcPr>
            <w:tcW w:type="dxa" w:w="2232"/>
          </w:tcPr>
          <w:p>
            <w:pPr>
              <w:pStyle w:val="Text"/>
              <w:ind w:firstLine="0"/>
              <w:jc w:val="left"/>
            </w:pPr>
            <w:r>
              <w:rPr>
                <w:sz w:val="16"/>
                <w:lang w:val="es-ES"/>
              </w:rPr>
              <w:t>Sensibilidad glioma (%)</w:t>
            </w:r>
          </w:p>
        </w:tc>
        <w:tc>
          <w:tcPr>
            <w:tcW w:type="dxa" w:w="1224"/>
          </w:tcPr>
          <w:p>
            <w:pPr>
              <w:pStyle w:val="Text"/>
              <w:ind w:firstLine="0"/>
              <w:jc w:val="center"/>
            </w:pPr>
            <w:r>
              <w:rPr>
                <w:sz w:val="16"/>
                <w:lang w:val="es-ES"/>
              </w:rPr>
              <w:t>pendiente</w:t>
            </w:r>
          </w:p>
        </w:tc>
        <w:tc>
          <w:tcPr>
            <w:tcW w:type="dxa" w:w="1224"/>
          </w:tcPr>
          <w:p>
            <w:pPr>
              <w:pStyle w:val="Text"/>
              <w:ind w:firstLine="0"/>
              <w:jc w:val="center"/>
            </w:pPr>
            <w:r>
              <w:rPr>
                <w:sz w:val="16"/>
                <w:lang w:val="es-ES"/>
              </w:rPr>
              <w:t>pendiente</w:t>
            </w:r>
          </w:p>
        </w:tc>
      </w:tr>
      <w:tr>
        <w:tc>
          <w:tcPr>
            <w:tcW w:type="dxa" w:w="2232"/>
          </w:tcPr>
          <w:p>
            <w:pPr>
              <w:pStyle w:val="Text"/>
              <w:ind w:firstLine="0"/>
              <w:jc w:val="left"/>
            </w:pPr>
            <w:r>
              <w:rPr>
                <w:sz w:val="16"/>
                <w:lang w:val="es-ES"/>
              </w:rPr>
              <w:t>Sensibilidad sano (%)</w:t>
            </w:r>
          </w:p>
        </w:tc>
        <w:tc>
          <w:tcPr>
            <w:tcW w:type="dxa" w:w="1224"/>
          </w:tcPr>
          <w:p>
            <w:pPr>
              <w:pStyle w:val="Text"/>
              <w:ind w:firstLine="0"/>
              <w:jc w:val="center"/>
            </w:pPr>
            <w:r>
              <w:rPr>
                <w:sz w:val="16"/>
                <w:lang w:val="es-ES"/>
              </w:rPr>
              <w:t>pendiente</w:t>
            </w:r>
          </w:p>
        </w:tc>
        <w:tc>
          <w:tcPr>
            <w:tcW w:type="dxa" w:w="1224"/>
          </w:tcPr>
          <w:p>
            <w:pPr>
              <w:pStyle w:val="Text"/>
              <w:ind w:firstLine="0"/>
              <w:jc w:val="center"/>
            </w:pPr>
            <w:r>
              <w:rPr>
                <w:sz w:val="16"/>
                <w:lang w:val="es-ES"/>
              </w:rPr>
              <w:t>pendiente</w:t>
            </w:r>
          </w:p>
        </w:tc>
      </w:tr>
      <w:tr>
        <w:tc>
          <w:tcPr>
            <w:tcW w:type="dxa" w:w="2232"/>
          </w:tcPr>
          <w:p>
            <w:pPr>
              <w:pStyle w:val="Text"/>
              <w:ind w:firstLine="0"/>
              <w:jc w:val="left"/>
            </w:pPr>
            <w:r>
              <w:rPr>
                <w:sz w:val="16"/>
                <w:lang w:val="es-ES"/>
              </w:rPr>
              <w:t>Sensibilidad meningioma (%)</w:t>
            </w:r>
          </w:p>
        </w:tc>
        <w:tc>
          <w:tcPr>
            <w:tcW w:type="dxa" w:w="1224"/>
          </w:tcPr>
          <w:p>
            <w:pPr>
              <w:pStyle w:val="Text"/>
              <w:ind w:firstLine="0"/>
              <w:jc w:val="center"/>
            </w:pPr>
            <w:r>
              <w:rPr>
                <w:sz w:val="16"/>
                <w:lang w:val="es-ES"/>
              </w:rPr>
              <w:t>pendiente</w:t>
            </w:r>
          </w:p>
        </w:tc>
        <w:tc>
          <w:tcPr>
            <w:tcW w:type="dxa" w:w="1224"/>
          </w:tcPr>
          <w:p>
            <w:pPr>
              <w:pStyle w:val="Text"/>
              <w:ind w:firstLine="0"/>
              <w:jc w:val="center"/>
            </w:pPr>
            <w:r>
              <w:rPr>
                <w:sz w:val="16"/>
                <w:lang w:val="es-ES"/>
              </w:rPr>
              <w:t>pendiente</w:t>
            </w:r>
          </w:p>
        </w:tc>
      </w:tr>
      <w:tr>
        <w:tc>
          <w:tcPr>
            <w:tcW w:type="dxa" w:w="2232"/>
          </w:tcPr>
          <w:p>
            <w:pPr>
              <w:pStyle w:val="Text"/>
              <w:ind w:firstLine="0"/>
              <w:jc w:val="left"/>
            </w:pPr>
            <w:r>
              <w:rPr>
                <w:sz w:val="16"/>
                <w:lang w:val="es-ES"/>
              </w:rPr>
              <w:t>Sensibilidad pituitario (%)</w:t>
            </w:r>
          </w:p>
        </w:tc>
        <w:tc>
          <w:tcPr>
            <w:tcW w:type="dxa" w:w="1224"/>
          </w:tcPr>
          <w:p>
            <w:pPr>
              <w:pStyle w:val="Text"/>
              <w:ind w:firstLine="0"/>
              <w:jc w:val="center"/>
            </w:pPr>
            <w:r>
              <w:rPr>
                <w:sz w:val="16"/>
                <w:lang w:val="es-ES"/>
              </w:rPr>
              <w:t>pendiente</w:t>
            </w:r>
          </w:p>
        </w:tc>
        <w:tc>
          <w:tcPr>
            <w:tcW w:type="dxa" w:w="1224"/>
          </w:tcPr>
          <w:p>
            <w:pPr>
              <w:pStyle w:val="Text"/>
              <w:ind w:firstLine="0"/>
              <w:jc w:val="center"/>
            </w:pPr>
            <w:r>
              <w:rPr>
                <w:sz w:val="16"/>
                <w:lang w:val="es-ES"/>
              </w:rPr>
              <w:t>pendiente</w:t>
            </w:r>
          </w:p>
        </w:tc>
      </w:tr>
      <w:tr>
        <w:tc>
          <w:tcPr>
            <w:tcW w:type="dxa" w:w="2232"/>
          </w:tcPr>
          <w:p>
            <w:pPr>
              <w:pStyle w:val="Text"/>
              <w:ind w:firstLine="0"/>
              <w:jc w:val="left"/>
            </w:pPr>
            <w:r>
              <w:rPr>
                <w:sz w:val="16"/>
                <w:lang w:val="es-ES"/>
              </w:rPr>
              <w:t>Parámetros</w:t>
            </w:r>
          </w:p>
        </w:tc>
        <w:tc>
          <w:tcPr>
            <w:tcW w:type="dxa" w:w="1224"/>
          </w:tcPr>
          <w:p>
            <w:pPr>
              <w:pStyle w:val="Text"/>
              <w:ind w:firstLine="0"/>
              <w:jc w:val="center"/>
            </w:pPr>
            <w:r>
              <w:rPr>
                <w:sz w:val="16"/>
                <w:lang w:val="es-ES"/>
              </w:rPr>
              <w:t>pendiente</w:t>
            </w:r>
          </w:p>
        </w:tc>
        <w:tc>
          <w:tcPr>
            <w:tcW w:type="dxa" w:w="1224"/>
          </w:tcPr>
          <w:p>
            <w:pPr>
              <w:pStyle w:val="Text"/>
              <w:ind w:firstLine="0"/>
              <w:jc w:val="center"/>
            </w:pPr>
            <w:r>
              <w:rPr>
                <w:sz w:val="16"/>
                <w:lang w:val="es-ES"/>
              </w:rPr>
              <w:t>pendiente</w:t>
            </w:r>
          </w:p>
        </w:tc>
      </w:tr>
      <w:tr>
        <w:tc>
          <w:tcPr>
            <w:tcW w:type="dxa" w:w="2232"/>
          </w:tcPr>
          <w:p>
            <w:pPr>
              <w:pStyle w:val="Text"/>
              <w:ind w:firstLine="0"/>
              <w:jc w:val="left"/>
            </w:pPr>
            <w:r>
              <w:rPr>
                <w:sz w:val="16"/>
                <w:lang w:val="es-ES"/>
              </w:rPr>
              <w:t>Épocas (mejor época)</w:t>
            </w:r>
          </w:p>
        </w:tc>
        <w:tc>
          <w:tcPr>
            <w:tcW w:type="dxa" w:w="1224"/>
          </w:tcPr>
          <w:p>
            <w:pPr>
              <w:pStyle w:val="Text"/>
              <w:ind w:firstLine="0"/>
              <w:jc w:val="center"/>
            </w:pPr>
            <w:r>
              <w:rPr>
                <w:sz w:val="16"/>
                <w:lang w:val="es-ES"/>
              </w:rPr>
              <w:t>pendiente</w:t>
            </w:r>
          </w:p>
        </w:tc>
        <w:tc>
          <w:tcPr>
            <w:tcW w:type="dxa" w:w="1224"/>
          </w:tcPr>
          <w:p>
            <w:pPr>
              <w:pStyle w:val="Text"/>
              <w:ind w:firstLine="0"/>
              <w:jc w:val="center"/>
            </w:pPr>
            <w:r>
              <w:rPr>
                <w:sz w:val="16"/>
                <w:lang w:val="es-ES"/>
              </w:rPr>
              <w:t>pendiente</w:t>
            </w:r>
          </w:p>
        </w:tc>
      </w:tr>
      <w:tr>
        <w:tc>
          <w:tcPr>
            <w:tcW w:type="dxa" w:w="2232"/>
          </w:tcPr>
          <w:p>
            <w:pPr>
              <w:pStyle w:val="Text"/>
              <w:ind w:firstLine="0"/>
              <w:jc w:val="left"/>
            </w:pPr>
            <w:r>
              <w:rPr>
                <w:sz w:val="16"/>
                <w:lang w:val="es-ES"/>
              </w:rPr>
              <w:t>Tiempo por entrenamiento (min)</w:t>
            </w:r>
          </w:p>
        </w:tc>
        <w:tc>
          <w:tcPr>
            <w:tcW w:type="dxa" w:w="1224"/>
          </w:tcPr>
          <w:p>
            <w:pPr>
              <w:pStyle w:val="Text"/>
              <w:ind w:firstLine="0"/>
              <w:jc w:val="center"/>
            </w:pPr>
            <w:r>
              <w:rPr>
                <w:sz w:val="16"/>
                <w:lang w:val="es-ES"/>
              </w:rPr>
              <w:t>pendiente</w:t>
            </w:r>
          </w:p>
        </w:tc>
        <w:tc>
          <w:tcPr>
            <w:tcW w:type="dxa" w:w="1224"/>
          </w:tcPr>
          <w:p>
            <w:pPr>
              <w:pStyle w:val="Text"/>
              <w:ind w:firstLine="0"/>
              <w:jc w:val="center"/>
            </w:pPr>
            <w:r>
              <w:rPr>
                <w:sz w:val="16"/>
                <w:lang w:val="es-ES"/>
              </w:rPr>
              <w:t>pendiente</w:t>
            </w:r>
          </w:p>
        </w:tc>
      </w:tr>
    </w:tbl>
    <w:p>
      <w:pPr>
        <w:pStyle w:val="Text"/>
        <w:spacing w:after="0" w:line="120" w:lineRule="exact"/>
      </w:pPr>
    </w:p>
    <w:p>
      <w:pPr>
        <w:pStyle w:val="Text"/>
      </w:pPr>
      <w:r>
        <w:rPr>
          <w:lang w:val="es-ES"/>
        </w:rPr>
        <w:t>[Figura pendiente: curvas_entrenamiento.png]</w:t>
      </w:r>
    </w:p>
    <w:p>
      <w:pPr>
        <w:pStyle w:val="Caption"/>
        <w:jc w:val="both"/>
      </w:pPr>
      <w:r>
        <w:rPr>
          <w:sz w:val="16"/>
          <w:lang w:val="es-ES"/>
        </w:rPr>
        <w:t xml:space="preserve">Fig. 1. </w:t>
      </w:r>
      <w:r>
        <w:rPr>
          <w:b w:val="0"/>
          <w:sz w:val="16"/>
          <w:lang w:val="es-ES"/>
        </w:rPr>
        <w:t>Curvas de entrenamiento promedio de las tres semillas (la banda es ± 1 desviación estándar). (a) Exactitud. (b) Pérdida de entropía cruzada. Línea discontinua: entrenamiento; línea continua: validación.</w:t>
      </w:r>
    </w:p>
    <w:p>
      <w:pPr>
        <w:pStyle w:val="Text"/>
      </w:pPr>
      <w:r>
        <w:rPr>
          <w:lang w:val="es-ES"/>
        </w:rPr>
        <w:t>[Figura pendiente: matrices_confusion.png]</w:t>
      </w:r>
    </w:p>
    <w:p>
      <w:pPr>
        <w:pStyle w:val="Caption"/>
        <w:jc w:val="both"/>
      </w:pPr>
      <w:r>
        <w:rPr>
          <w:sz w:val="16"/>
          <w:lang w:val="es-ES"/>
        </w:rPr>
        <w:t xml:space="preserve">Fig. 2. </w:t>
      </w:r>
      <w:r>
        <w:rPr>
          <w:b w:val="0"/>
          <w:sz w:val="16"/>
          <w:lang w:val="es-ES"/>
        </w:rPr>
        <w:t>Matrices de confusión en prueba para la semilla 0. Cada celda muestra el número de imágenes; el color indica el porcentaje respecto a la clase real.</w:t>
      </w:r>
    </w:p>
    <w:p>
      <w:pPr>
        <w:pStyle w:val="Text"/>
      </w:pPr>
      <w:r>
        <w:rPr>
          <w:lang w:val="es-ES"/>
        </w:rPr>
        <w:t>[Figura pendiente: ejemplos_predicciones.png]</w:t>
      </w:r>
    </w:p>
    <w:p>
      <w:pPr>
        <w:pStyle w:val="Caption"/>
        <w:jc w:val="both"/>
      </w:pPr>
      <w:r>
        <w:rPr>
          <w:sz w:val="16"/>
          <w:lang w:val="es-ES"/>
        </w:rPr>
        <w:t xml:space="preserve">Fig. 3. </w:t>
      </w:r>
      <w:r>
        <w:rPr>
          <w:b w:val="0"/>
          <w:sz w:val="16"/>
          <w:lang w:val="es-ES"/>
        </w:rPr>
        <w:t>Ejemplos del conjunto de prueba con la clase real (título) y la predicción de cada modelo para la semilla 0 (verde: acierto; rojo: error). Fila superior: aciertos de ambos modelos. Fila inferior: casos en que al menos un modelo falla.</w:t>
      </w:r>
    </w:p>
    <w:p w14:paraId="3606B1E1" w14:textId="2BE993FB" w:rsidR="00F66F7E" w:rsidRDefault="00DD5D50" w:rsidP="00DD5D50">
      <w:pPr>
        <w:pStyle w:val="Heading1"/>
        <w:numPr>
          <w:ilvl w:val="0"/>
          <w:numId w:val="4"/>
        </w:numPr>
        <w:rPr>
          <w:b/>
          <w:bCs/>
          <w:sz w:val="24"/>
          <w:szCs w:val="24"/>
        </w:rPr>
      </w:pPr>
      <w:proofErr w:type="spellStart"/>
      <w:r>
        <w:rPr>
          <w:b/>
          <w:bCs/>
          <w:sz w:val="24"/>
          <w:szCs w:val="24"/>
        </w:rPr>
        <w:t>Discusión</w:t>
      </w:r>
      <w:proofErr w:type="spellEnd"/>
    </w:p>
    <w:p>
      <w:pPr>
        <w:pStyle w:val="Text"/>
      </w:pPr>
      <w:r>
        <w:rPr>
          <w:lang w:val="es-ES"/>
        </w:rPr>
        <w:t>[Pendiente: se completa con el análisis de los resultados finales.]</w:t>
      </w:r>
    </w:p>
    <w:sectPr w:rsidR="00F66F7E" w:rsidSect="005D61CD">
      <w:headerReference w:type="even" r:id="rId8"/>
      <w:headerReference w:type="default" r:id="rId9"/>
      <w:footerReference w:type="even" r:id="rId10"/>
      <w:footerReference w:type="default" r:id="rId11"/>
      <w:headerReference w:type="first" r:id="rId12"/>
      <w:footerReference w:type="first" r:id="rId13"/>
      <w:pgSz w:w="12240" w:h="15840"/>
      <w:pgMar w:top="1440" w:right="902" w:bottom="1622" w:left="1440" w:header="431" w:footer="431" w:gutter="0"/>
      <w:cols w:num="2" w:space="5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30952" w14:textId="77777777" w:rsidR="004C2B75" w:rsidRDefault="004C2B75">
      <w:r>
        <w:separator/>
      </w:r>
    </w:p>
  </w:endnote>
  <w:endnote w:type="continuationSeparator" w:id="0">
    <w:p w14:paraId="345B5F01" w14:textId="77777777" w:rsidR="004C2B75" w:rsidRDefault="004C2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5211" w14:textId="77777777" w:rsidR="00737598" w:rsidRDefault="00737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29C1" w14:textId="77777777" w:rsidR="00737598" w:rsidRDefault="007375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9023" w14:textId="77777777" w:rsidR="00737598" w:rsidRDefault="00737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31692" w14:textId="77777777" w:rsidR="004C2B75" w:rsidRDefault="004C2B75">
      <w:r>
        <w:separator/>
      </w:r>
    </w:p>
  </w:footnote>
  <w:footnote w:type="continuationSeparator" w:id="0">
    <w:p w14:paraId="36B69B76" w14:textId="77777777" w:rsidR="004C2B75" w:rsidRDefault="004C2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6FED" w14:textId="77777777" w:rsidR="0037698C" w:rsidRDefault="003769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0DF1" w14:textId="77777777" w:rsidR="00737598" w:rsidRDefault="007375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2969" w14:textId="77777777" w:rsidR="0037698C" w:rsidRDefault="00376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2234A0D4"/>
    <w:name w:val="WW8Num1"/>
    <w:lvl w:ilvl="0">
      <w:start w:val="1"/>
      <w:numFmt w:val="decimal"/>
      <w:pStyle w:val="Heading1"/>
      <w:suff w:val="space"/>
      <w:lvlText w:val="%1."/>
      <w:lvlJc w:val="left"/>
      <w:pPr>
        <w:tabs>
          <w:tab w:val="num" w:pos="0"/>
        </w:tabs>
        <w:ind w:left="432" w:hanging="432"/>
      </w:pPr>
    </w:lvl>
    <w:lvl w:ilvl="1">
      <w:start w:val="1"/>
      <w:numFmt w:val="decimal"/>
      <w:pStyle w:val="Heading2"/>
      <w:suff w:val="space"/>
      <w:lvlText w:val="%1.%2."/>
      <w:lvlJc w:val="left"/>
      <w:pPr>
        <w:tabs>
          <w:tab w:val="num" w:pos="0"/>
        </w:tabs>
        <w:ind w:left="576" w:hanging="576"/>
      </w:pPr>
      <w:rPr>
        <w:b/>
        <w:bCs/>
        <w:sz w:val="22"/>
        <w:szCs w:val="22"/>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abstractNum w:abstractNumId="3" w15:restartNumberingAfterBreak="0">
    <w:nsid w:val="11DC5C15"/>
    <w:multiLevelType w:val="hybridMultilevel"/>
    <w:tmpl w:val="B7F6E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1710159">
    <w:abstractNumId w:val="0"/>
  </w:num>
  <w:num w:numId="2" w16cid:durableId="923535313">
    <w:abstractNumId w:val="1"/>
  </w:num>
  <w:num w:numId="3" w16cid:durableId="182062745">
    <w:abstractNumId w:val="2"/>
  </w:num>
  <w:num w:numId="4" w16cid:durableId="643659068">
    <w:abstractNumId w:val="3"/>
  </w:num>
  <w:num w:numId="5" w16cid:durableId="1673489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202"/>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0"/>
    <w:rsid w:val="000534E2"/>
    <w:rsid w:val="000C0414"/>
    <w:rsid w:val="000F6CAE"/>
    <w:rsid w:val="00104664"/>
    <w:rsid w:val="00191877"/>
    <w:rsid w:val="001C7E11"/>
    <w:rsid w:val="00241835"/>
    <w:rsid w:val="002477B7"/>
    <w:rsid w:val="00251F16"/>
    <w:rsid w:val="002B6BFC"/>
    <w:rsid w:val="002C1FC7"/>
    <w:rsid w:val="002E3D6A"/>
    <w:rsid w:val="002F05C3"/>
    <w:rsid w:val="003142D9"/>
    <w:rsid w:val="00354D6B"/>
    <w:rsid w:val="0037698C"/>
    <w:rsid w:val="003E3A46"/>
    <w:rsid w:val="003F53B9"/>
    <w:rsid w:val="00437C99"/>
    <w:rsid w:val="00484418"/>
    <w:rsid w:val="004C2B75"/>
    <w:rsid w:val="004E0E37"/>
    <w:rsid w:val="00526C9E"/>
    <w:rsid w:val="00532EAA"/>
    <w:rsid w:val="00587C02"/>
    <w:rsid w:val="005D61CD"/>
    <w:rsid w:val="0066092D"/>
    <w:rsid w:val="00672C7C"/>
    <w:rsid w:val="006751AB"/>
    <w:rsid w:val="006C00F0"/>
    <w:rsid w:val="006D0E71"/>
    <w:rsid w:val="00725BAB"/>
    <w:rsid w:val="00727A47"/>
    <w:rsid w:val="0073244D"/>
    <w:rsid w:val="00737598"/>
    <w:rsid w:val="0074371D"/>
    <w:rsid w:val="0075435D"/>
    <w:rsid w:val="00764B5B"/>
    <w:rsid w:val="00802680"/>
    <w:rsid w:val="00825CB8"/>
    <w:rsid w:val="0082755C"/>
    <w:rsid w:val="00833AF4"/>
    <w:rsid w:val="00852F40"/>
    <w:rsid w:val="00884C38"/>
    <w:rsid w:val="008F4BAD"/>
    <w:rsid w:val="00936E62"/>
    <w:rsid w:val="00955656"/>
    <w:rsid w:val="0095785C"/>
    <w:rsid w:val="00A54D8A"/>
    <w:rsid w:val="00A62E8F"/>
    <w:rsid w:val="00AC5631"/>
    <w:rsid w:val="00CB1912"/>
    <w:rsid w:val="00D01EE8"/>
    <w:rsid w:val="00D04357"/>
    <w:rsid w:val="00D60DE5"/>
    <w:rsid w:val="00D63E14"/>
    <w:rsid w:val="00D94115"/>
    <w:rsid w:val="00DD5D50"/>
    <w:rsid w:val="00E55195"/>
    <w:rsid w:val="00E6288E"/>
    <w:rsid w:val="00E628D0"/>
    <w:rsid w:val="00E63A37"/>
    <w:rsid w:val="00E86551"/>
    <w:rsid w:val="00EB57C6"/>
    <w:rsid w:val="00F23DF3"/>
    <w:rsid w:val="00F658A1"/>
    <w:rsid w:val="00F6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DBAFBBA"/>
  <w14:defaultImageDpi w14:val="300"/>
  <w15:chartTrackingRefBased/>
  <w15:docId w15:val="{A9AF6FDA-D048-C34C-81A1-8B806CF0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pPr>
  </w:style>
  <w:style w:type="paragraph" w:styleId="Heading1">
    <w:name w:val="heading 1"/>
    <w:basedOn w:val="Normal"/>
    <w:next w:val="Normal"/>
    <w:qFormat/>
    <w:pPr>
      <w:keepNext/>
      <w:numPr>
        <w:numId w:val="2"/>
      </w:numPr>
      <w:spacing w:before="240" w:after="80"/>
      <w:outlineLvl w:val="0"/>
    </w:pPr>
  </w:style>
  <w:style w:type="paragraph" w:styleId="Heading2">
    <w:name w:val="heading 2"/>
    <w:basedOn w:val="Normal"/>
    <w:next w:val="Normal"/>
    <w:qFormat/>
    <w:pPr>
      <w:keepNext/>
      <w:numPr>
        <w:ilvl w:val="1"/>
        <w:numId w:val="2"/>
      </w:numPr>
      <w:spacing w:before="240" w:after="120"/>
      <w:ind w:left="578" w:hanging="578"/>
      <w:outlineLvl w:val="1"/>
    </w:pPr>
  </w:style>
  <w:style w:type="paragraph" w:styleId="Heading3">
    <w:name w:val="heading 3"/>
    <w:basedOn w:val="Normal"/>
    <w:next w:val="Normal"/>
    <w:qFormat/>
    <w:pPr>
      <w:keepNext/>
      <w:numPr>
        <w:ilvl w:val="2"/>
        <w:numId w:val="2"/>
      </w:numPr>
      <w:outlineLvl w:val="2"/>
    </w:pPr>
    <w:rPr>
      <w:i/>
      <w:iCs/>
    </w:rPr>
  </w:style>
  <w:style w:type="paragraph" w:styleId="Heading4">
    <w:name w:val="heading 4"/>
    <w:basedOn w:val="Normal"/>
    <w:next w:val="Normal"/>
    <w:qFormat/>
    <w:pPr>
      <w:keepNext/>
      <w:numPr>
        <w:ilvl w:val="3"/>
        <w:numId w:val="2"/>
      </w:numPr>
      <w:spacing w:before="240" w:after="60"/>
      <w:outlineLvl w:val="3"/>
    </w:pPr>
  </w:style>
  <w:style w:type="paragraph" w:styleId="Heading5">
    <w:name w:val="heading 5"/>
    <w:basedOn w:val="Normal"/>
    <w:next w:val="Normal"/>
    <w:qFormat/>
    <w:pPr>
      <w:numPr>
        <w:ilvl w:val="4"/>
        <w:numId w:val="2"/>
      </w:numPr>
      <w:spacing w:before="240" w:after="60"/>
      <w:outlineLvl w:val="4"/>
    </w:pPr>
    <w:rPr>
      <w:sz w:val="18"/>
      <w:szCs w:val="18"/>
    </w:rPr>
  </w:style>
  <w:style w:type="paragraph" w:styleId="Heading6">
    <w:name w:val="heading 6"/>
    <w:basedOn w:val="Normal"/>
    <w:next w:val="Normal"/>
    <w:qFormat/>
    <w:pPr>
      <w:numPr>
        <w:ilvl w:val="5"/>
        <w:numId w:val="2"/>
      </w:numPr>
      <w:spacing w:before="240" w:after="60"/>
      <w:outlineLvl w:val="5"/>
    </w:pPr>
  </w:style>
  <w:style w:type="paragraph" w:styleId="Heading7">
    <w:name w:val="heading 7"/>
    <w:basedOn w:val="Normal"/>
    <w:next w:val="Normal"/>
    <w:qFormat/>
    <w:pPr>
      <w:numPr>
        <w:ilvl w:val="6"/>
        <w:numId w:val="2"/>
      </w:numPr>
      <w:spacing w:before="240" w:after="60"/>
      <w:outlineLvl w:val="6"/>
    </w:pPr>
    <w:rPr>
      <w:sz w:val="16"/>
      <w:szCs w:val="16"/>
    </w:rPr>
  </w:style>
  <w:style w:type="paragraph" w:styleId="Heading8">
    <w:name w:val="heading 8"/>
    <w:basedOn w:val="Normal"/>
    <w:next w:val="Normal"/>
    <w:qFormat/>
    <w:pPr>
      <w:numPr>
        <w:ilvl w:val="7"/>
        <w:numId w:val="2"/>
      </w:numPr>
      <w:spacing w:before="240" w:after="60"/>
      <w:outlineLvl w:val="7"/>
    </w:pPr>
  </w:style>
  <w:style w:type="paragraph" w:styleId="Heading9">
    <w:name w:val="heading 9"/>
    <w:basedOn w:val="Normal"/>
    <w:next w:val="Normal"/>
    <w:qFormat/>
    <w:pPr>
      <w:numPr>
        <w:ilvl w:val="8"/>
        <w:numId w:val="2"/>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customStyle="1" w:styleId="Heading1Char">
    <w:name w:val="Heading 1 Char"/>
  </w:style>
  <w:style w:type="character" w:customStyle="1" w:styleId="TextChar">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rPr>
      <w:b/>
      <w:bCs/>
    </w:rPr>
  </w:style>
  <w:style w:type="paragraph" w:customStyle="1" w:styleId="Index">
    <w:name w:val="Index"/>
    <w:basedOn w:val="Normal"/>
    <w:pPr>
      <w:suppressLineNumbers/>
    </w:pPr>
    <w:rPr>
      <w:rFonts w:cs="Mangal"/>
    </w:rPr>
  </w:style>
  <w:style w:type="paragraph" w:customStyle="1" w:styleId="Abstract">
    <w:name w:val="Abstract"/>
    <w:basedOn w:val="Normal"/>
    <w:next w:val="Normal"/>
    <w:pPr>
      <w:spacing w:before="20"/>
      <w:ind w:firstLine="202"/>
      <w:jc w:val="both"/>
    </w:pPr>
  </w:style>
  <w:style w:type="paragraph" w:customStyle="1" w:styleId="Authors">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customStyle="1" w:styleId="References">
    <w:name w:val="References"/>
    <w:basedOn w:val="Normal"/>
    <w:pPr>
      <w:numPr>
        <w:numId w:val="3"/>
      </w:numPr>
      <w:jc w:val="both"/>
    </w:pPr>
    <w:rPr>
      <w:sz w:val="18"/>
      <w:szCs w:val="16"/>
    </w:rPr>
  </w:style>
  <w:style w:type="paragraph" w:customStyle="1" w:styleId="IndexTerms">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customStyle="1" w:styleId="Text">
    <w:name w:val="Text"/>
    <w:basedOn w:val="Normal"/>
    <w:pPr>
      <w:widowControl w:val="0"/>
      <w:ind w:firstLine="204"/>
      <w:jc w:val="both"/>
    </w:pPr>
  </w:style>
  <w:style w:type="paragraph" w:customStyle="1" w:styleId="FigureCaption">
    <w:name w:val="Figure Caption"/>
    <w:basedOn w:val="Normal"/>
    <w:pPr>
      <w:jc w:val="both"/>
    </w:pPr>
    <w:rPr>
      <w:sz w:val="18"/>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E6288E"/>
    <w:rPr>
      <w:rFonts w:ascii="SimSun" w:eastAsia="SimSun"/>
      <w:sz w:val="18"/>
      <w:szCs w:val="18"/>
    </w:rPr>
  </w:style>
  <w:style w:type="character" w:customStyle="1" w:styleId="BalloonTextChar">
    <w:name w:val="Balloon Text Char"/>
    <w:link w:val="BalloonText"/>
    <w:uiPriority w:val="99"/>
    <w:semiHidden/>
    <w:rsid w:val="00E6288E"/>
    <w:rPr>
      <w:rFonts w:ascii="SimSun" w:eastAsia="SimSun"/>
      <w:sz w:val="18"/>
      <w:szCs w:val="18"/>
      <w:lang w:eastAsia="en-US"/>
    </w:rPr>
  </w:style>
  <w:style w:type="character" w:styleId="PlaceholderText">
    <w:name w:val="Placeholder Text"/>
    <w:basedOn w:val="DefaultParagraphFont"/>
    <w:uiPriority w:val="99"/>
    <w:unhideWhenUsed/>
    <w:rsid w:val="00D01EE8"/>
    <w:rPr>
      <w:color w:val="808080"/>
    </w:rPr>
  </w:style>
  <w:style w:type="character" w:styleId="UnresolvedMention">
    <w:name w:val="Unresolved Mention"/>
    <w:basedOn w:val="DefaultParagraphFont"/>
    <w:uiPriority w:val="99"/>
    <w:semiHidden/>
    <w:unhideWhenUsed/>
    <w:rsid w:val="002C1FC7"/>
    <w:rPr>
      <w:color w:val="605E5C"/>
      <w:shd w:val="clear" w:color="auto" w:fill="E1DFDD"/>
    </w:rPr>
  </w:style>
  <w:style w:type="paragraph" w:styleId="NormalWeb">
    <w:name w:val="Normal (Web)"/>
    <w:basedOn w:val="Normal"/>
    <w:uiPriority w:val="99"/>
    <w:semiHidden/>
    <w:unhideWhenUsed/>
    <w:rsid w:val="002C1FC7"/>
    <w:rPr>
      <w:sz w:val="24"/>
      <w:szCs w:val="24"/>
    </w:rPr>
  </w:style>
  <w:style w:type="paragraph" w:styleId="ListParagraph">
    <w:name w:val="List Paragraph"/>
    <w:basedOn w:val="Normal"/>
    <w:uiPriority w:val="72"/>
    <w:qFormat/>
    <w:rsid w:val="00DD5D50"/>
    <w:pPr>
      <w:ind w:left="720"/>
      <w:contextualSpacing/>
    </w:pPr>
  </w:style>
  <w:style w:type="table" w:styleId="TableGrid">
    <w:name w:val="Table Grid"/>
    <w:basedOn w:val="TableNormal"/>
    <w:uiPriority w:val="59"/>
    <w:rsid w:val="00D63E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0865">
      <w:bodyDiv w:val="1"/>
      <w:marLeft w:val="0"/>
      <w:marRight w:val="0"/>
      <w:marTop w:val="0"/>
      <w:marBottom w:val="0"/>
      <w:divBdr>
        <w:top w:val="none" w:sz="0" w:space="0" w:color="auto"/>
        <w:left w:val="none" w:sz="0" w:space="0" w:color="auto"/>
        <w:bottom w:val="none" w:sz="0" w:space="0" w:color="auto"/>
        <w:right w:val="none" w:sz="0" w:space="0" w:color="auto"/>
      </w:divBdr>
      <w:divsChild>
        <w:div w:id="1728189828">
          <w:marLeft w:val="0"/>
          <w:marRight w:val="0"/>
          <w:marTop w:val="0"/>
          <w:marBottom w:val="0"/>
          <w:divBdr>
            <w:top w:val="none" w:sz="0" w:space="0" w:color="auto"/>
            <w:left w:val="none" w:sz="0" w:space="0" w:color="auto"/>
            <w:bottom w:val="none" w:sz="0" w:space="0" w:color="auto"/>
            <w:right w:val="none" w:sz="0" w:space="0" w:color="auto"/>
          </w:divBdr>
          <w:divsChild>
            <w:div w:id="137841238">
              <w:marLeft w:val="0"/>
              <w:marRight w:val="0"/>
              <w:marTop w:val="0"/>
              <w:marBottom w:val="0"/>
              <w:divBdr>
                <w:top w:val="none" w:sz="0" w:space="0" w:color="auto"/>
                <w:left w:val="none" w:sz="0" w:space="0" w:color="auto"/>
                <w:bottom w:val="none" w:sz="0" w:space="0" w:color="auto"/>
                <w:right w:val="none" w:sz="0" w:space="0" w:color="auto"/>
              </w:divBdr>
              <w:divsChild>
                <w:div w:id="3928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9835">
      <w:bodyDiv w:val="1"/>
      <w:marLeft w:val="0"/>
      <w:marRight w:val="0"/>
      <w:marTop w:val="0"/>
      <w:marBottom w:val="0"/>
      <w:divBdr>
        <w:top w:val="none" w:sz="0" w:space="0" w:color="auto"/>
        <w:left w:val="none" w:sz="0" w:space="0" w:color="auto"/>
        <w:bottom w:val="none" w:sz="0" w:space="0" w:color="auto"/>
        <w:right w:val="none" w:sz="0" w:space="0" w:color="auto"/>
      </w:divBdr>
      <w:divsChild>
        <w:div w:id="983924118">
          <w:marLeft w:val="0"/>
          <w:marRight w:val="0"/>
          <w:marTop w:val="0"/>
          <w:marBottom w:val="0"/>
          <w:divBdr>
            <w:top w:val="none" w:sz="0" w:space="0" w:color="auto"/>
            <w:left w:val="none" w:sz="0" w:space="0" w:color="auto"/>
            <w:bottom w:val="none" w:sz="0" w:space="0" w:color="auto"/>
            <w:right w:val="none" w:sz="0" w:space="0" w:color="auto"/>
          </w:divBdr>
          <w:divsChild>
            <w:div w:id="581599042">
              <w:marLeft w:val="0"/>
              <w:marRight w:val="0"/>
              <w:marTop w:val="0"/>
              <w:marBottom w:val="0"/>
              <w:divBdr>
                <w:top w:val="none" w:sz="0" w:space="0" w:color="auto"/>
                <w:left w:val="none" w:sz="0" w:space="0" w:color="auto"/>
                <w:bottom w:val="none" w:sz="0" w:space="0" w:color="auto"/>
                <w:right w:val="none" w:sz="0" w:space="0" w:color="auto"/>
              </w:divBdr>
              <w:divsChild>
                <w:div w:id="6548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9033">
      <w:bodyDiv w:val="1"/>
      <w:marLeft w:val="0"/>
      <w:marRight w:val="0"/>
      <w:marTop w:val="0"/>
      <w:marBottom w:val="0"/>
      <w:divBdr>
        <w:top w:val="none" w:sz="0" w:space="0" w:color="auto"/>
        <w:left w:val="none" w:sz="0" w:space="0" w:color="auto"/>
        <w:bottom w:val="none" w:sz="0" w:space="0" w:color="auto"/>
        <w:right w:val="none" w:sz="0" w:space="0" w:color="auto"/>
      </w:divBdr>
      <w:divsChild>
        <w:div w:id="299195419">
          <w:marLeft w:val="0"/>
          <w:marRight w:val="0"/>
          <w:marTop w:val="0"/>
          <w:marBottom w:val="0"/>
          <w:divBdr>
            <w:top w:val="none" w:sz="0" w:space="0" w:color="auto"/>
            <w:left w:val="none" w:sz="0" w:space="0" w:color="auto"/>
            <w:bottom w:val="none" w:sz="0" w:space="0" w:color="auto"/>
            <w:right w:val="none" w:sz="0" w:space="0" w:color="auto"/>
          </w:divBdr>
          <w:divsChild>
            <w:div w:id="88352224">
              <w:marLeft w:val="0"/>
              <w:marRight w:val="0"/>
              <w:marTop w:val="0"/>
              <w:marBottom w:val="0"/>
              <w:divBdr>
                <w:top w:val="none" w:sz="0" w:space="0" w:color="auto"/>
                <w:left w:val="none" w:sz="0" w:space="0" w:color="auto"/>
                <w:bottom w:val="none" w:sz="0" w:space="0" w:color="auto"/>
                <w:right w:val="none" w:sz="0" w:space="0" w:color="auto"/>
              </w:divBdr>
              <w:divsChild>
                <w:div w:id="21204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13940">
      <w:bodyDiv w:val="1"/>
      <w:marLeft w:val="0"/>
      <w:marRight w:val="0"/>
      <w:marTop w:val="0"/>
      <w:marBottom w:val="0"/>
      <w:divBdr>
        <w:top w:val="none" w:sz="0" w:space="0" w:color="auto"/>
        <w:left w:val="none" w:sz="0" w:space="0" w:color="auto"/>
        <w:bottom w:val="none" w:sz="0" w:space="0" w:color="auto"/>
        <w:right w:val="none" w:sz="0" w:space="0" w:color="auto"/>
      </w:divBdr>
      <w:divsChild>
        <w:div w:id="1186821519">
          <w:marLeft w:val="0"/>
          <w:marRight w:val="0"/>
          <w:marTop w:val="0"/>
          <w:marBottom w:val="0"/>
          <w:divBdr>
            <w:top w:val="none" w:sz="0" w:space="0" w:color="auto"/>
            <w:left w:val="none" w:sz="0" w:space="0" w:color="auto"/>
            <w:bottom w:val="none" w:sz="0" w:space="0" w:color="auto"/>
            <w:right w:val="none" w:sz="0" w:space="0" w:color="auto"/>
          </w:divBdr>
          <w:divsChild>
            <w:div w:id="857307827">
              <w:marLeft w:val="0"/>
              <w:marRight w:val="0"/>
              <w:marTop w:val="0"/>
              <w:marBottom w:val="0"/>
              <w:divBdr>
                <w:top w:val="none" w:sz="0" w:space="0" w:color="auto"/>
                <w:left w:val="none" w:sz="0" w:space="0" w:color="auto"/>
                <w:bottom w:val="none" w:sz="0" w:space="0" w:color="auto"/>
                <w:right w:val="none" w:sz="0" w:space="0" w:color="auto"/>
              </w:divBdr>
              <w:divsChild>
                <w:div w:id="8611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6595">
      <w:bodyDiv w:val="1"/>
      <w:marLeft w:val="0"/>
      <w:marRight w:val="0"/>
      <w:marTop w:val="0"/>
      <w:marBottom w:val="0"/>
      <w:divBdr>
        <w:top w:val="none" w:sz="0" w:space="0" w:color="auto"/>
        <w:left w:val="none" w:sz="0" w:space="0" w:color="auto"/>
        <w:bottom w:val="none" w:sz="0" w:space="0" w:color="auto"/>
        <w:right w:val="none" w:sz="0" w:space="0" w:color="auto"/>
      </w:divBdr>
      <w:divsChild>
        <w:div w:id="1035083005">
          <w:marLeft w:val="0"/>
          <w:marRight w:val="0"/>
          <w:marTop w:val="0"/>
          <w:marBottom w:val="0"/>
          <w:divBdr>
            <w:top w:val="none" w:sz="0" w:space="0" w:color="auto"/>
            <w:left w:val="none" w:sz="0" w:space="0" w:color="auto"/>
            <w:bottom w:val="none" w:sz="0" w:space="0" w:color="auto"/>
            <w:right w:val="none" w:sz="0" w:space="0" w:color="auto"/>
          </w:divBdr>
          <w:divsChild>
            <w:div w:id="1381444256">
              <w:marLeft w:val="0"/>
              <w:marRight w:val="0"/>
              <w:marTop w:val="0"/>
              <w:marBottom w:val="0"/>
              <w:divBdr>
                <w:top w:val="none" w:sz="0" w:space="0" w:color="auto"/>
                <w:left w:val="none" w:sz="0" w:space="0" w:color="auto"/>
                <w:bottom w:val="none" w:sz="0" w:space="0" w:color="auto"/>
                <w:right w:val="none" w:sz="0" w:space="0" w:color="auto"/>
              </w:divBdr>
              <w:divsChild>
                <w:div w:id="6011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8941">
      <w:bodyDiv w:val="1"/>
      <w:marLeft w:val="0"/>
      <w:marRight w:val="0"/>
      <w:marTop w:val="0"/>
      <w:marBottom w:val="0"/>
      <w:divBdr>
        <w:top w:val="none" w:sz="0" w:space="0" w:color="auto"/>
        <w:left w:val="none" w:sz="0" w:space="0" w:color="auto"/>
        <w:bottom w:val="none" w:sz="0" w:space="0" w:color="auto"/>
        <w:right w:val="none" w:sz="0" w:space="0" w:color="auto"/>
      </w:divBdr>
      <w:divsChild>
        <w:div w:id="129136125">
          <w:marLeft w:val="0"/>
          <w:marRight w:val="0"/>
          <w:marTop w:val="0"/>
          <w:marBottom w:val="0"/>
          <w:divBdr>
            <w:top w:val="none" w:sz="0" w:space="0" w:color="auto"/>
            <w:left w:val="none" w:sz="0" w:space="0" w:color="auto"/>
            <w:bottom w:val="none" w:sz="0" w:space="0" w:color="auto"/>
            <w:right w:val="none" w:sz="0" w:space="0" w:color="auto"/>
          </w:divBdr>
          <w:divsChild>
            <w:div w:id="1714378388">
              <w:marLeft w:val="0"/>
              <w:marRight w:val="0"/>
              <w:marTop w:val="0"/>
              <w:marBottom w:val="0"/>
              <w:divBdr>
                <w:top w:val="none" w:sz="0" w:space="0" w:color="auto"/>
                <w:left w:val="none" w:sz="0" w:space="0" w:color="auto"/>
                <w:bottom w:val="none" w:sz="0" w:space="0" w:color="auto"/>
                <w:right w:val="none" w:sz="0" w:space="0" w:color="auto"/>
              </w:divBdr>
              <w:divsChild>
                <w:div w:id="4799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40973">
      <w:bodyDiv w:val="1"/>
      <w:marLeft w:val="0"/>
      <w:marRight w:val="0"/>
      <w:marTop w:val="0"/>
      <w:marBottom w:val="0"/>
      <w:divBdr>
        <w:top w:val="none" w:sz="0" w:space="0" w:color="auto"/>
        <w:left w:val="none" w:sz="0" w:space="0" w:color="auto"/>
        <w:bottom w:val="none" w:sz="0" w:space="0" w:color="auto"/>
        <w:right w:val="none" w:sz="0" w:space="0" w:color="auto"/>
      </w:divBdr>
    </w:div>
    <w:div w:id="1226331040">
      <w:bodyDiv w:val="1"/>
      <w:marLeft w:val="0"/>
      <w:marRight w:val="0"/>
      <w:marTop w:val="0"/>
      <w:marBottom w:val="0"/>
      <w:divBdr>
        <w:top w:val="none" w:sz="0" w:space="0" w:color="auto"/>
        <w:left w:val="none" w:sz="0" w:space="0" w:color="auto"/>
        <w:bottom w:val="none" w:sz="0" w:space="0" w:color="auto"/>
        <w:right w:val="none" w:sz="0" w:space="0" w:color="auto"/>
      </w:divBdr>
      <w:divsChild>
        <w:div w:id="1002777064">
          <w:marLeft w:val="0"/>
          <w:marRight w:val="0"/>
          <w:marTop w:val="0"/>
          <w:marBottom w:val="0"/>
          <w:divBdr>
            <w:top w:val="none" w:sz="0" w:space="0" w:color="auto"/>
            <w:left w:val="none" w:sz="0" w:space="0" w:color="auto"/>
            <w:bottom w:val="none" w:sz="0" w:space="0" w:color="auto"/>
            <w:right w:val="none" w:sz="0" w:space="0" w:color="auto"/>
          </w:divBdr>
          <w:divsChild>
            <w:div w:id="284580635">
              <w:marLeft w:val="0"/>
              <w:marRight w:val="0"/>
              <w:marTop w:val="0"/>
              <w:marBottom w:val="0"/>
              <w:divBdr>
                <w:top w:val="none" w:sz="0" w:space="0" w:color="auto"/>
                <w:left w:val="none" w:sz="0" w:space="0" w:color="auto"/>
                <w:bottom w:val="none" w:sz="0" w:space="0" w:color="auto"/>
                <w:right w:val="none" w:sz="0" w:space="0" w:color="auto"/>
              </w:divBdr>
              <w:divsChild>
                <w:div w:id="1309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001811">
      <w:bodyDiv w:val="1"/>
      <w:marLeft w:val="0"/>
      <w:marRight w:val="0"/>
      <w:marTop w:val="0"/>
      <w:marBottom w:val="0"/>
      <w:divBdr>
        <w:top w:val="none" w:sz="0" w:space="0" w:color="auto"/>
        <w:left w:val="none" w:sz="0" w:space="0" w:color="auto"/>
        <w:bottom w:val="none" w:sz="0" w:space="0" w:color="auto"/>
        <w:right w:val="none" w:sz="0" w:space="0" w:color="auto"/>
      </w:divBdr>
    </w:div>
    <w:div w:id="1816486128">
      <w:bodyDiv w:val="1"/>
      <w:marLeft w:val="0"/>
      <w:marRight w:val="0"/>
      <w:marTop w:val="0"/>
      <w:marBottom w:val="0"/>
      <w:divBdr>
        <w:top w:val="none" w:sz="0" w:space="0" w:color="auto"/>
        <w:left w:val="none" w:sz="0" w:space="0" w:color="auto"/>
        <w:bottom w:val="none" w:sz="0" w:space="0" w:color="auto"/>
        <w:right w:val="none" w:sz="0" w:space="0" w:color="auto"/>
      </w:divBdr>
      <w:divsChild>
        <w:div w:id="103617303">
          <w:marLeft w:val="0"/>
          <w:marRight w:val="0"/>
          <w:marTop w:val="0"/>
          <w:marBottom w:val="0"/>
          <w:divBdr>
            <w:top w:val="none" w:sz="0" w:space="0" w:color="auto"/>
            <w:left w:val="none" w:sz="0" w:space="0" w:color="auto"/>
            <w:bottom w:val="none" w:sz="0" w:space="0" w:color="auto"/>
            <w:right w:val="none" w:sz="0" w:space="0" w:color="auto"/>
          </w:divBdr>
          <w:divsChild>
            <w:div w:id="474220735">
              <w:marLeft w:val="0"/>
              <w:marRight w:val="0"/>
              <w:marTop w:val="0"/>
              <w:marBottom w:val="0"/>
              <w:divBdr>
                <w:top w:val="none" w:sz="0" w:space="0" w:color="auto"/>
                <w:left w:val="none" w:sz="0" w:space="0" w:color="auto"/>
                <w:bottom w:val="none" w:sz="0" w:space="0" w:color="auto"/>
                <w:right w:val="none" w:sz="0" w:space="0" w:color="auto"/>
              </w:divBdr>
              <w:divsChild>
                <w:div w:id="9624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1060</Words>
  <Characters>6047</Characters>
  <Application>Microsoft Office Word</Application>
  <DocSecurity>0</DocSecurity>
  <Lines>50</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vt:lpstr>
    </vt:vector>
  </TitlesOfParts>
  <Manager/>
  <Company/>
  <LinksUpToDate>false</LinksUpToDate>
  <CharactersWithSpaces>7093</CharactersWithSpaces>
  <SharedDoc>false</SharedDoc>
  <HyperlinkBase/>
  <HLinks>
    <vt:vector size="6" baseType="variant">
      <vt:variant>
        <vt:i4>6619256</vt:i4>
      </vt:variant>
      <vt:variant>
        <vt:i4>0</vt:i4>
      </vt:variant>
      <vt:variant>
        <vt:i4>0</vt:i4>
      </vt:variant>
      <vt:variant>
        <vt:i4>5</vt:i4>
      </vt:variant>
      <vt:variant>
        <vt:lpwstr>http://www.pamitc.org/documents/mermin.pdf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IEEE/CVF CVPR</dc:subject>
  <dc:creator/>
  <cp:keywords/>
  <dc:description/>
  <cp:lastModifiedBy>David Leonardo Manrique Lesmes</cp:lastModifiedBy>
  <cp:revision>24</cp:revision>
  <cp:lastPrinted>2021-05-11T23:29:00Z</cp:lastPrinted>
  <dcterms:created xsi:type="dcterms:W3CDTF">2021-05-11T23:32:00Z</dcterms:created>
  <dcterms:modified xsi:type="dcterms:W3CDTF">2025-04-07T04:24:00Z</dcterms:modified>
  <cp:category/>
</cp:coreProperties>
</file>