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6D05" w14:textId="77777777" w:rsidR="006A6581" w:rsidRDefault="00000000" w:rsidP="00825195">
      <w:pPr>
        <w:pStyle w:val="Date"/>
        <w:jc w:val="both"/>
      </w:pPr>
      <w:r>
        <w:t>2026-04-30</w:t>
      </w:r>
    </w:p>
    <w:p w14:paraId="4F4952A6" w14:textId="77777777" w:rsidR="006A6581" w:rsidRDefault="00000000" w:rsidP="00825195">
      <w:pPr>
        <w:jc w:val="both"/>
      </w:pPr>
      <w:r>
        <w:pict w14:anchorId="2FB5C718">
          <v:rect id="_x0000_i1025" style="width:0;height:1.5pt" o:hralign="center" o:hrstd="t" o:hr="t"/>
        </w:pict>
      </w:r>
    </w:p>
    <w:p w14:paraId="4AF4917B" w14:textId="77777777" w:rsidR="006A6581" w:rsidRPr="00825195" w:rsidRDefault="00000000" w:rsidP="00825195">
      <w:pPr>
        <w:pStyle w:val="Titre1"/>
        <w:jc w:val="both"/>
        <w:rPr>
          <w:lang w:val="fr-BE"/>
        </w:rPr>
      </w:pPr>
      <w:bookmarkStart w:id="0" w:name="vetalyx"/>
      <w:r w:rsidRPr="00825195">
        <w:rPr>
          <w:lang w:val="fr-BE"/>
        </w:rPr>
        <w:t>VETALYX</w:t>
      </w:r>
    </w:p>
    <w:p w14:paraId="237DFA18" w14:textId="77777777" w:rsidR="006A6581" w:rsidRPr="00825195" w:rsidRDefault="00000000" w:rsidP="00825195">
      <w:pPr>
        <w:pStyle w:val="Titre2"/>
        <w:jc w:val="both"/>
        <w:rPr>
          <w:lang w:val="fr-BE"/>
        </w:rPr>
      </w:pPr>
      <w:bookmarkStart w:id="1" w:name="société-à-responsabilité-limitée"/>
      <w:r w:rsidRPr="00825195">
        <w:rPr>
          <w:lang w:val="fr-BE"/>
        </w:rPr>
        <w:t>Société à Responsabilité Limitée</w:t>
      </w:r>
    </w:p>
    <w:p w14:paraId="32F03F77" w14:textId="77777777" w:rsidR="006A6581" w:rsidRPr="00825195" w:rsidRDefault="00000000" w:rsidP="00825195">
      <w:pPr>
        <w:pStyle w:val="Titre1"/>
        <w:jc w:val="both"/>
        <w:rPr>
          <w:lang w:val="fr-BE"/>
        </w:rPr>
      </w:pPr>
      <w:bookmarkStart w:id="2" w:name="pacte-dactionnaires-fondateurs"/>
      <w:bookmarkEnd w:id="0"/>
      <w:bookmarkEnd w:id="1"/>
      <w:commentRangeStart w:id="3"/>
      <w:r w:rsidRPr="00825195">
        <w:rPr>
          <w:lang w:val="fr-BE"/>
        </w:rPr>
        <w:t>PACTE D’ACTIONNAIRES FONDATEURS</w:t>
      </w:r>
      <w:commentRangeEnd w:id="3"/>
      <w:r w:rsidR="00825195">
        <w:rPr>
          <w:rStyle w:val="Marquedecommentaire"/>
          <w:sz w:val="40"/>
          <w:szCs w:val="40"/>
          <w:lang w:val="fr-BE"/>
        </w:rPr>
        <w:commentReference w:id="3"/>
      </w:r>
    </w:p>
    <w:p w14:paraId="45BF7C6A" w14:textId="77777777" w:rsidR="006A6581" w:rsidRPr="00825195" w:rsidRDefault="00000000" w:rsidP="00825195">
      <w:pPr>
        <w:pStyle w:val="FirstParagraph"/>
        <w:jc w:val="both"/>
        <w:rPr>
          <w:lang w:val="fr-BE"/>
        </w:rPr>
      </w:pPr>
      <w:r w:rsidRPr="00825195">
        <w:rPr>
          <w:b/>
          <w:bCs/>
          <w:lang w:val="fr-BE"/>
        </w:rPr>
        <w:t>Document strictement confidentiel</w:t>
      </w:r>
      <w:r w:rsidRPr="00825195">
        <w:rPr>
          <w:lang w:val="fr-BE"/>
        </w:rPr>
        <w:t xml:space="preserve"> </w:t>
      </w:r>
      <w:r w:rsidRPr="00825195">
        <w:rPr>
          <w:b/>
          <w:bCs/>
          <w:lang w:val="fr-BE"/>
        </w:rPr>
        <w:t>Version consolidée — Draft du 30 avril 2026</w:t>
      </w:r>
    </w:p>
    <w:p w14:paraId="5E14D396" w14:textId="77777777" w:rsidR="006A6581" w:rsidRDefault="00000000" w:rsidP="00825195">
      <w:pPr>
        <w:jc w:val="both"/>
      </w:pPr>
      <w:r>
        <w:pict w14:anchorId="6BA3C25A">
          <v:rect id="_x0000_i1026" style="width:0;height:1.5pt" o:hralign="center" o:hrstd="t" o:hr="t"/>
        </w:pict>
      </w:r>
    </w:p>
    <w:p w14:paraId="6005FC9A" w14:textId="77777777" w:rsidR="006A6581" w:rsidRPr="00825195" w:rsidRDefault="00000000" w:rsidP="00825195">
      <w:pPr>
        <w:pStyle w:val="FirstParagraph"/>
        <w:jc w:val="both"/>
        <w:rPr>
          <w:lang w:val="fr-BE"/>
        </w:rPr>
      </w:pPr>
      <w:r w:rsidRPr="00825195">
        <w:rPr>
          <w:lang w:val="fr-BE"/>
        </w:rPr>
        <w:t>Conclu à _____________, le 28 avril 2026</w:t>
      </w:r>
    </w:p>
    <w:p w14:paraId="60B89B5A" w14:textId="77777777" w:rsidR="006A6581" w:rsidRPr="00825195" w:rsidRDefault="00000000" w:rsidP="00825195">
      <w:pPr>
        <w:pStyle w:val="Corpsdetexte"/>
        <w:jc w:val="both"/>
        <w:rPr>
          <w:lang w:val="fr-BE"/>
        </w:rPr>
      </w:pPr>
      <w:r w:rsidRPr="00825195">
        <w:rPr>
          <w:lang w:val="fr-BE"/>
        </w:rPr>
        <w:t>Entre les soussignés :</w:t>
      </w:r>
    </w:p>
    <w:p w14:paraId="252CABC1" w14:textId="77777777" w:rsidR="006A6581" w:rsidRPr="00825195" w:rsidRDefault="00000000" w:rsidP="00825195">
      <w:pPr>
        <w:pStyle w:val="Corpsdetexte"/>
        <w:jc w:val="both"/>
        <w:rPr>
          <w:lang w:val="fr-BE"/>
        </w:rPr>
      </w:pPr>
      <w:commentRangeStart w:id="4"/>
      <w:r w:rsidRPr="00825195">
        <w:rPr>
          <w:b/>
          <w:bCs/>
          <w:lang w:val="fr-BE"/>
        </w:rPr>
        <w:t xml:space="preserve">Alain BOSSELOIR </w:t>
      </w:r>
      <w:commentRangeEnd w:id="4"/>
      <w:r w:rsidR="00825195">
        <w:rPr>
          <w:rStyle w:val="Marquedecommentaire"/>
          <w:b/>
          <w:bCs/>
          <w:sz w:val="24"/>
          <w:szCs w:val="24"/>
          <w:lang w:val="fr-BE"/>
        </w:rPr>
        <w:commentReference w:id="4"/>
      </w:r>
      <w:r w:rsidRPr="00825195">
        <w:rPr>
          <w:b/>
          <w:bCs/>
          <w:lang w:val="fr-BE"/>
        </w:rPr>
        <w:t>· Jean-Claude HAVAUX · Peiwen QI · Jacques NOURY</w:t>
      </w:r>
    </w:p>
    <w:p w14:paraId="3DC5DFB5" w14:textId="77777777" w:rsidR="006A6581" w:rsidRDefault="00000000" w:rsidP="00825195">
      <w:pPr>
        <w:jc w:val="both"/>
      </w:pPr>
      <w:r>
        <w:pict w14:anchorId="0463E059">
          <v:rect id="_x0000_i1027" style="width:0;height:1.5pt" o:hralign="center" o:hrstd="t" o:hr="t"/>
        </w:pict>
      </w:r>
    </w:p>
    <w:p w14:paraId="6B23FF5D" w14:textId="77777777" w:rsidR="006A6581" w:rsidRPr="00825195" w:rsidRDefault="00000000" w:rsidP="00825195">
      <w:pPr>
        <w:pStyle w:val="Titre2"/>
        <w:jc w:val="both"/>
        <w:rPr>
          <w:lang w:val="fr-BE"/>
        </w:rPr>
      </w:pPr>
      <w:bookmarkStart w:id="5" w:name="préambule-et-vision-stratégique"/>
      <w:r w:rsidRPr="00825195">
        <w:rPr>
          <w:lang w:val="fr-BE"/>
        </w:rPr>
        <w:t>PRÉAMBULE ET VISION STRATÉGIQUE</w:t>
      </w:r>
    </w:p>
    <w:p w14:paraId="5F08801B" w14:textId="77777777" w:rsidR="006A6581" w:rsidRPr="00825195" w:rsidRDefault="00000000" w:rsidP="00825195">
      <w:pPr>
        <w:pStyle w:val="FirstParagraph"/>
        <w:jc w:val="both"/>
        <w:rPr>
          <w:lang w:val="fr-BE"/>
        </w:rPr>
      </w:pPr>
      <w:r w:rsidRPr="00825195">
        <w:rPr>
          <w:lang w:val="fr-BE"/>
        </w:rPr>
        <w:t>Le présent pacte d’actionnaires (ci-après le « Pacte ») est conclu entre les quatre fondateurs de la société VETALYX, SARL de droit français, immatriculée au Registre du Commerce et des Sociétés (RCS), dont le siège social est fixé à [adresse complète] (ci-après la « Société »).</w:t>
      </w:r>
    </w:p>
    <w:p w14:paraId="6427663F" w14:textId="77777777" w:rsidR="006A6581" w:rsidRPr="00825195" w:rsidRDefault="00000000" w:rsidP="00825195">
      <w:pPr>
        <w:pStyle w:val="Corpsdetexte"/>
        <w:jc w:val="both"/>
        <w:rPr>
          <w:lang w:val="fr-BE"/>
        </w:rPr>
      </w:pPr>
      <w:r w:rsidRPr="00825195">
        <w:rPr>
          <w:lang w:val="fr-BE"/>
        </w:rPr>
        <w:t>VETALYX a pour vocation de devenir un hub européen de référence dans le secteur des diagnostics vétérinaires et services liés, en combinant expertise opérationnelle et capacité d’accueil de partenaires internationaux souhaitant s’implanter sur le marché européen.</w:t>
      </w:r>
    </w:p>
    <w:p w14:paraId="568A61F1" w14:textId="77777777" w:rsidR="006A6581" w:rsidRPr="00825195" w:rsidRDefault="00000000" w:rsidP="00825195">
      <w:pPr>
        <w:pStyle w:val="Corpsdetexte"/>
        <w:jc w:val="both"/>
        <w:rPr>
          <w:lang w:val="fr-BE"/>
        </w:rPr>
      </w:pPr>
      <w:r w:rsidRPr="00825195">
        <w:rPr>
          <w:b/>
          <w:bCs/>
          <w:lang w:val="fr-BE"/>
        </w:rPr>
        <w:t>Vision à long terme</w:t>
      </w:r>
    </w:p>
    <w:p w14:paraId="15DC3957" w14:textId="77777777" w:rsidR="006A6581" w:rsidRPr="00825195" w:rsidRDefault="00000000" w:rsidP="00825195">
      <w:pPr>
        <w:pStyle w:val="Corpsdetexte"/>
        <w:jc w:val="both"/>
        <w:rPr>
          <w:lang w:val="fr-BE"/>
        </w:rPr>
      </w:pPr>
      <w:r w:rsidRPr="00825195">
        <w:rPr>
          <w:lang w:val="fr-BE"/>
        </w:rPr>
        <w:t>Les Fondateurs partagent la vision selon laquelle VETALYX évoluera en trois phases successives :</w:t>
      </w:r>
    </w:p>
    <w:p w14:paraId="3C906977" w14:textId="77777777" w:rsidR="006A6581" w:rsidRPr="00825195" w:rsidRDefault="00000000" w:rsidP="00825195">
      <w:pPr>
        <w:pStyle w:val="Compact"/>
        <w:numPr>
          <w:ilvl w:val="0"/>
          <w:numId w:val="2"/>
        </w:numPr>
        <w:jc w:val="both"/>
        <w:rPr>
          <w:lang w:val="fr-BE"/>
        </w:rPr>
      </w:pPr>
      <w:r w:rsidRPr="00825195">
        <w:rPr>
          <w:b/>
          <w:bCs/>
          <w:lang w:val="fr-BE"/>
        </w:rPr>
        <w:t>Phase 1 — Consolidation opérationnelle :</w:t>
      </w:r>
      <w:r w:rsidRPr="00825195">
        <w:rPr>
          <w:lang w:val="fr-BE"/>
        </w:rPr>
        <w:t xml:space="preserve"> développement de l’activité propre de la Société, structuration des processus internes, atteinte d’un premier seuil de rentabilité et de notoriété sur le marché français puis européen.</w:t>
      </w:r>
    </w:p>
    <w:p w14:paraId="0B2AD02D" w14:textId="77777777" w:rsidR="006A6581" w:rsidRPr="00825195" w:rsidRDefault="00000000" w:rsidP="00825195">
      <w:pPr>
        <w:pStyle w:val="Compact"/>
        <w:numPr>
          <w:ilvl w:val="0"/>
          <w:numId w:val="2"/>
        </w:numPr>
        <w:jc w:val="both"/>
        <w:rPr>
          <w:lang w:val="fr-BE"/>
        </w:rPr>
      </w:pPr>
      <w:r w:rsidRPr="00825195">
        <w:rPr>
          <w:b/>
          <w:bCs/>
          <w:lang w:val="fr-BE"/>
        </w:rPr>
        <w:t>Phase 2 — Augmentations de capital et ouverture :</w:t>
      </w:r>
      <w:r w:rsidRPr="00825195">
        <w:rPr>
          <w:lang w:val="fr-BE"/>
        </w:rPr>
        <w:t xml:space="preserve"> accueil d’investisseurs tiers (financiers ou stratégiques) via des augmentations de capital successives, tout en préservant le contrôle des Fondateurs sur les orientations fondamentales de la Société.</w:t>
      </w:r>
    </w:p>
    <w:p w14:paraId="04810EF1" w14:textId="77777777" w:rsidR="006A6581" w:rsidRPr="00825195" w:rsidRDefault="00000000" w:rsidP="00825195">
      <w:pPr>
        <w:pStyle w:val="Compact"/>
        <w:numPr>
          <w:ilvl w:val="0"/>
          <w:numId w:val="2"/>
        </w:numPr>
        <w:jc w:val="both"/>
        <w:rPr>
          <w:lang w:val="fr-BE"/>
        </w:rPr>
      </w:pPr>
      <w:r w:rsidRPr="00825195">
        <w:rPr>
          <w:b/>
          <w:bCs/>
          <w:lang w:val="fr-BE"/>
        </w:rPr>
        <w:t>Phase 3 — Hub européen :</w:t>
      </w:r>
      <w:r w:rsidRPr="00825195">
        <w:rPr>
          <w:lang w:val="fr-BE"/>
        </w:rPr>
        <w:t xml:space="preserve"> conclusion d’accords de représentation et de distribution avec des sociétés étrangères désireuses d’utiliser VETALYX comme </w:t>
      </w:r>
      <w:r w:rsidRPr="00825195">
        <w:rPr>
          <w:lang w:val="fr-BE"/>
        </w:rPr>
        <w:lastRenderedPageBreak/>
        <w:t>véhicule d’entrée sur le marché européen, générant revenus de licensing, de prestation de services et de participation aux résultats de ces partenariats.</w:t>
      </w:r>
    </w:p>
    <w:p w14:paraId="6626D6B1" w14:textId="77777777" w:rsidR="006A6581" w:rsidRPr="00825195" w:rsidRDefault="00000000" w:rsidP="00825195">
      <w:pPr>
        <w:pStyle w:val="FirstParagraph"/>
        <w:jc w:val="both"/>
        <w:rPr>
          <w:lang w:val="fr-BE"/>
        </w:rPr>
      </w:pPr>
      <w:r w:rsidRPr="00825195">
        <w:rPr>
          <w:i/>
          <w:iCs/>
          <w:lang w:val="fr-BE"/>
        </w:rPr>
        <w:t>Note juridique : Ce préambule a valeur contractuelle entre les Parties. Il servira de référentiel interprétatif en cas de litige sur l’exécution du Pacte.</w:t>
      </w:r>
    </w:p>
    <w:p w14:paraId="7B072568" w14:textId="77777777" w:rsidR="006A6581" w:rsidRPr="00825195" w:rsidRDefault="00000000" w:rsidP="00825195">
      <w:pPr>
        <w:pStyle w:val="Corpsdetexte"/>
        <w:jc w:val="both"/>
        <w:rPr>
          <w:lang w:val="fr-BE"/>
        </w:rPr>
      </w:pPr>
      <w:r w:rsidRPr="00825195">
        <w:rPr>
          <w:lang w:val="fr-BE"/>
        </w:rPr>
        <w:t>Les Fondateurs reconnaissent que cette trajectoire impliquera des dilutions de capital, des évolutions de gouvernance et potentiellement des tensions d’intérêts. Le présent Pacte a précisément pour objet d’anticiper et d’encadrer ces situations.</w:t>
      </w:r>
    </w:p>
    <w:p w14:paraId="5C32F034" w14:textId="77777777" w:rsidR="006A6581" w:rsidRDefault="00000000" w:rsidP="00825195">
      <w:pPr>
        <w:jc w:val="both"/>
      </w:pPr>
      <w:r>
        <w:pict w14:anchorId="06A26E4F">
          <v:rect id="_x0000_i1028" style="width:0;height:1.5pt" o:hralign="center" o:hrstd="t" o:hr="t"/>
        </w:pict>
      </w:r>
    </w:p>
    <w:p w14:paraId="2935EA9C" w14:textId="77777777" w:rsidR="006A6581" w:rsidRPr="00825195" w:rsidRDefault="00000000" w:rsidP="00825195">
      <w:pPr>
        <w:pStyle w:val="Titre2"/>
        <w:jc w:val="both"/>
        <w:rPr>
          <w:lang w:val="fr-BE"/>
        </w:rPr>
      </w:pPr>
      <w:bookmarkStart w:id="6" w:name="titre-i-parties-et-structure-du-capital"/>
      <w:bookmarkEnd w:id="5"/>
      <w:r w:rsidRPr="00825195">
        <w:rPr>
          <w:lang w:val="fr-BE"/>
        </w:rPr>
        <w:t>TITRE I — PARTIES ET STRUCTURE DU CAPITAL</w:t>
      </w:r>
    </w:p>
    <w:p w14:paraId="147635D8" w14:textId="77777777" w:rsidR="006A6581" w:rsidRPr="00825195" w:rsidRDefault="00000000" w:rsidP="00825195">
      <w:pPr>
        <w:pStyle w:val="Titre3"/>
        <w:jc w:val="both"/>
        <w:rPr>
          <w:lang w:val="fr-BE"/>
        </w:rPr>
      </w:pPr>
      <w:bookmarkStart w:id="7" w:name="article-1-identification-des-parties"/>
      <w:r w:rsidRPr="00825195">
        <w:rPr>
          <w:lang w:val="fr-BE"/>
        </w:rPr>
        <w:t>Article 1 — Identification des Parties</w:t>
      </w:r>
    </w:p>
    <w:p w14:paraId="15FC6AC6" w14:textId="77777777" w:rsidR="006A6581" w:rsidRPr="00825195" w:rsidRDefault="00000000" w:rsidP="00825195">
      <w:pPr>
        <w:pStyle w:val="FirstParagraph"/>
        <w:jc w:val="both"/>
        <w:rPr>
          <w:lang w:val="fr-BE"/>
        </w:rPr>
      </w:pPr>
      <w:r w:rsidRPr="00825195">
        <w:rPr>
          <w:lang w:val="fr-BE"/>
        </w:rPr>
        <w:t>Sont Parties au présent Pacte les personnes physiques suivantes, désignées collectivement les « Fondateurs » :</w:t>
      </w:r>
    </w:p>
    <w:tbl>
      <w:tblPr>
        <w:tblStyle w:val="Table"/>
        <w:tblW w:w="0" w:type="auto"/>
        <w:tblLook w:val="0020" w:firstRow="1" w:lastRow="0" w:firstColumn="0" w:lastColumn="0" w:noHBand="0" w:noVBand="0"/>
      </w:tblPr>
      <w:tblGrid>
        <w:gridCol w:w="2572"/>
        <w:gridCol w:w="1623"/>
        <w:gridCol w:w="1671"/>
        <w:gridCol w:w="1494"/>
      </w:tblGrid>
      <w:tr w:rsidR="006A6581" w14:paraId="46675308" w14:textId="77777777" w:rsidTr="006A6581">
        <w:trPr>
          <w:cnfStyle w:val="100000000000" w:firstRow="1" w:lastRow="0" w:firstColumn="0" w:lastColumn="0" w:oddVBand="0" w:evenVBand="0" w:oddHBand="0" w:evenHBand="0" w:firstRowFirstColumn="0" w:firstRowLastColumn="0" w:lastRowFirstColumn="0" w:lastRowLastColumn="0"/>
          <w:tblHeader/>
        </w:trPr>
        <w:tc>
          <w:tcPr>
            <w:tcW w:w="0" w:type="auto"/>
          </w:tcPr>
          <w:p w14:paraId="0F98F677" w14:textId="77777777" w:rsidR="006A6581" w:rsidRDefault="00000000" w:rsidP="00825195">
            <w:pPr>
              <w:pStyle w:val="Compact"/>
              <w:jc w:val="both"/>
            </w:pPr>
            <w:r>
              <w:t>Fondateur</w:t>
            </w:r>
          </w:p>
        </w:tc>
        <w:tc>
          <w:tcPr>
            <w:tcW w:w="0" w:type="auto"/>
          </w:tcPr>
          <w:p w14:paraId="7A33E01C" w14:textId="77777777" w:rsidR="006A6581" w:rsidRDefault="00000000" w:rsidP="00825195">
            <w:pPr>
              <w:pStyle w:val="Compact"/>
              <w:jc w:val="both"/>
            </w:pPr>
            <w:r>
              <w:t>Qualité / Rôle</w:t>
            </w:r>
          </w:p>
        </w:tc>
        <w:tc>
          <w:tcPr>
            <w:tcW w:w="0" w:type="auto"/>
          </w:tcPr>
          <w:p w14:paraId="33298ACF" w14:textId="77777777" w:rsidR="006A6581" w:rsidRDefault="00000000" w:rsidP="00825195">
            <w:pPr>
              <w:pStyle w:val="Compact"/>
              <w:jc w:val="both"/>
            </w:pPr>
            <w:r>
              <w:t>Parts sociales</w:t>
            </w:r>
          </w:p>
        </w:tc>
        <w:tc>
          <w:tcPr>
            <w:tcW w:w="0" w:type="auto"/>
          </w:tcPr>
          <w:p w14:paraId="5BBEEBC2" w14:textId="77777777" w:rsidR="006A6581" w:rsidRDefault="00000000" w:rsidP="00825195">
            <w:pPr>
              <w:pStyle w:val="Compact"/>
              <w:jc w:val="both"/>
            </w:pPr>
            <w:r>
              <w:t>% du capital</w:t>
            </w:r>
          </w:p>
        </w:tc>
      </w:tr>
      <w:tr w:rsidR="006A6581" w14:paraId="497F165B" w14:textId="77777777">
        <w:tc>
          <w:tcPr>
            <w:tcW w:w="0" w:type="auto"/>
          </w:tcPr>
          <w:p w14:paraId="04E946C8" w14:textId="77777777" w:rsidR="006A6581" w:rsidRDefault="00000000" w:rsidP="00825195">
            <w:pPr>
              <w:pStyle w:val="Compact"/>
              <w:jc w:val="both"/>
            </w:pPr>
            <w:commentRangeStart w:id="8"/>
            <w:r>
              <w:t>Alain BOSSELOIR</w:t>
            </w:r>
            <w:commentRangeEnd w:id="8"/>
            <w:r w:rsidR="00825195">
              <w:rPr>
                <w:rStyle w:val="Marquedecommentaire"/>
                <w:sz w:val="24"/>
                <w:szCs w:val="24"/>
              </w:rPr>
              <w:commentReference w:id="8"/>
            </w:r>
          </w:p>
        </w:tc>
        <w:tc>
          <w:tcPr>
            <w:tcW w:w="0" w:type="auto"/>
          </w:tcPr>
          <w:p w14:paraId="044D1737" w14:textId="77777777" w:rsidR="006A6581" w:rsidRDefault="00000000" w:rsidP="00825195">
            <w:pPr>
              <w:pStyle w:val="Compact"/>
              <w:jc w:val="both"/>
            </w:pPr>
            <w:r>
              <w:t>Fondateur</w:t>
            </w:r>
          </w:p>
        </w:tc>
        <w:tc>
          <w:tcPr>
            <w:tcW w:w="0" w:type="auto"/>
          </w:tcPr>
          <w:p w14:paraId="1C804112" w14:textId="77777777" w:rsidR="006A6581" w:rsidRDefault="00000000" w:rsidP="00825195">
            <w:pPr>
              <w:pStyle w:val="Compact"/>
              <w:jc w:val="both"/>
            </w:pPr>
            <w:r>
              <w:t>1 000 parts</w:t>
            </w:r>
          </w:p>
        </w:tc>
        <w:tc>
          <w:tcPr>
            <w:tcW w:w="0" w:type="auto"/>
          </w:tcPr>
          <w:p w14:paraId="7F4D09D4" w14:textId="77777777" w:rsidR="006A6581" w:rsidRDefault="00000000" w:rsidP="00825195">
            <w:pPr>
              <w:pStyle w:val="Compact"/>
              <w:jc w:val="both"/>
            </w:pPr>
            <w:r>
              <w:t>25 %</w:t>
            </w:r>
          </w:p>
        </w:tc>
      </w:tr>
      <w:tr w:rsidR="006A6581" w14:paraId="34E0B910" w14:textId="77777777">
        <w:tc>
          <w:tcPr>
            <w:tcW w:w="0" w:type="auto"/>
          </w:tcPr>
          <w:p w14:paraId="2B898324" w14:textId="77777777" w:rsidR="006A6581" w:rsidRDefault="00000000" w:rsidP="00825195">
            <w:pPr>
              <w:pStyle w:val="Compact"/>
              <w:jc w:val="both"/>
            </w:pPr>
            <w:r>
              <w:t>Jean-Claude HAVAUX</w:t>
            </w:r>
          </w:p>
        </w:tc>
        <w:tc>
          <w:tcPr>
            <w:tcW w:w="0" w:type="auto"/>
          </w:tcPr>
          <w:p w14:paraId="5578CD00" w14:textId="77777777" w:rsidR="006A6581" w:rsidRDefault="00000000" w:rsidP="00825195">
            <w:pPr>
              <w:pStyle w:val="Compact"/>
              <w:jc w:val="both"/>
            </w:pPr>
            <w:r>
              <w:t>Fondateur</w:t>
            </w:r>
          </w:p>
        </w:tc>
        <w:tc>
          <w:tcPr>
            <w:tcW w:w="0" w:type="auto"/>
          </w:tcPr>
          <w:p w14:paraId="165D5970" w14:textId="77777777" w:rsidR="006A6581" w:rsidRDefault="00000000" w:rsidP="00825195">
            <w:pPr>
              <w:pStyle w:val="Compact"/>
              <w:jc w:val="both"/>
            </w:pPr>
            <w:r>
              <w:t>1 000 parts</w:t>
            </w:r>
          </w:p>
        </w:tc>
        <w:tc>
          <w:tcPr>
            <w:tcW w:w="0" w:type="auto"/>
          </w:tcPr>
          <w:p w14:paraId="163CC866" w14:textId="77777777" w:rsidR="006A6581" w:rsidRDefault="00000000" w:rsidP="00825195">
            <w:pPr>
              <w:pStyle w:val="Compact"/>
              <w:jc w:val="both"/>
            </w:pPr>
            <w:r>
              <w:t>25 %</w:t>
            </w:r>
          </w:p>
        </w:tc>
      </w:tr>
      <w:tr w:rsidR="006A6581" w14:paraId="240BC347" w14:textId="77777777">
        <w:tc>
          <w:tcPr>
            <w:tcW w:w="0" w:type="auto"/>
          </w:tcPr>
          <w:p w14:paraId="2C2863A5" w14:textId="77777777" w:rsidR="006A6581" w:rsidRDefault="00000000" w:rsidP="00825195">
            <w:pPr>
              <w:pStyle w:val="Compact"/>
              <w:jc w:val="both"/>
            </w:pPr>
            <w:r>
              <w:t>Peiwen QI</w:t>
            </w:r>
          </w:p>
        </w:tc>
        <w:tc>
          <w:tcPr>
            <w:tcW w:w="0" w:type="auto"/>
          </w:tcPr>
          <w:p w14:paraId="248379B3" w14:textId="77777777" w:rsidR="006A6581" w:rsidRDefault="00000000" w:rsidP="00825195">
            <w:pPr>
              <w:pStyle w:val="Compact"/>
              <w:jc w:val="both"/>
            </w:pPr>
            <w:r>
              <w:t>Fondateur</w:t>
            </w:r>
          </w:p>
        </w:tc>
        <w:tc>
          <w:tcPr>
            <w:tcW w:w="0" w:type="auto"/>
          </w:tcPr>
          <w:p w14:paraId="62E089D0" w14:textId="77777777" w:rsidR="006A6581" w:rsidRDefault="00000000" w:rsidP="00825195">
            <w:pPr>
              <w:pStyle w:val="Compact"/>
              <w:jc w:val="both"/>
            </w:pPr>
            <w:r>
              <w:t>1 000 parts</w:t>
            </w:r>
          </w:p>
        </w:tc>
        <w:tc>
          <w:tcPr>
            <w:tcW w:w="0" w:type="auto"/>
          </w:tcPr>
          <w:p w14:paraId="5B13DCD5" w14:textId="77777777" w:rsidR="006A6581" w:rsidRDefault="00000000" w:rsidP="00825195">
            <w:pPr>
              <w:pStyle w:val="Compact"/>
              <w:jc w:val="both"/>
            </w:pPr>
            <w:r>
              <w:t>25 %</w:t>
            </w:r>
          </w:p>
        </w:tc>
      </w:tr>
      <w:tr w:rsidR="006A6581" w14:paraId="0335F63C" w14:textId="77777777">
        <w:tc>
          <w:tcPr>
            <w:tcW w:w="0" w:type="auto"/>
          </w:tcPr>
          <w:p w14:paraId="724F43D8" w14:textId="77777777" w:rsidR="006A6581" w:rsidRDefault="00000000" w:rsidP="00825195">
            <w:pPr>
              <w:pStyle w:val="Compact"/>
              <w:jc w:val="both"/>
            </w:pPr>
            <w:r>
              <w:t>Jacques NOURY</w:t>
            </w:r>
          </w:p>
        </w:tc>
        <w:tc>
          <w:tcPr>
            <w:tcW w:w="0" w:type="auto"/>
          </w:tcPr>
          <w:p w14:paraId="65EAB97E" w14:textId="77777777" w:rsidR="006A6581" w:rsidRDefault="00000000" w:rsidP="00825195">
            <w:pPr>
              <w:pStyle w:val="Compact"/>
              <w:jc w:val="both"/>
            </w:pPr>
            <w:r>
              <w:t>Fondateur</w:t>
            </w:r>
          </w:p>
        </w:tc>
        <w:tc>
          <w:tcPr>
            <w:tcW w:w="0" w:type="auto"/>
          </w:tcPr>
          <w:p w14:paraId="78DAF2B5" w14:textId="77777777" w:rsidR="006A6581" w:rsidRDefault="00000000" w:rsidP="00825195">
            <w:pPr>
              <w:pStyle w:val="Compact"/>
              <w:jc w:val="both"/>
            </w:pPr>
            <w:r>
              <w:t>1 000 parts</w:t>
            </w:r>
          </w:p>
        </w:tc>
        <w:tc>
          <w:tcPr>
            <w:tcW w:w="0" w:type="auto"/>
          </w:tcPr>
          <w:p w14:paraId="029E0517" w14:textId="77777777" w:rsidR="006A6581" w:rsidRDefault="00000000" w:rsidP="00825195">
            <w:pPr>
              <w:pStyle w:val="Compact"/>
              <w:jc w:val="both"/>
            </w:pPr>
            <w:r>
              <w:t>25 %</w:t>
            </w:r>
          </w:p>
        </w:tc>
      </w:tr>
    </w:tbl>
    <w:p w14:paraId="48341C16" w14:textId="77777777" w:rsidR="006A6581" w:rsidRDefault="00000000" w:rsidP="00825195">
      <w:pPr>
        <w:pStyle w:val="Titre3"/>
        <w:jc w:val="both"/>
      </w:pPr>
      <w:bookmarkStart w:id="9" w:name="article-2-capital-social-initial"/>
      <w:bookmarkEnd w:id="7"/>
      <w:r>
        <w:t>Article 2 — Capital social initial</w:t>
      </w:r>
    </w:p>
    <w:p w14:paraId="122662FD" w14:textId="77777777" w:rsidR="006A6581" w:rsidRPr="00825195" w:rsidRDefault="00000000" w:rsidP="00825195">
      <w:pPr>
        <w:pStyle w:val="FirstParagraph"/>
        <w:jc w:val="both"/>
        <w:rPr>
          <w:lang w:val="fr-BE"/>
        </w:rPr>
      </w:pPr>
      <w:r w:rsidRPr="00825195">
        <w:rPr>
          <w:lang w:val="fr-BE"/>
        </w:rPr>
        <w:t xml:space="preserve">Le capital social initial de la Société est fixé à </w:t>
      </w:r>
      <w:r w:rsidRPr="00825195">
        <w:rPr>
          <w:b/>
          <w:bCs/>
          <w:lang w:val="fr-BE"/>
        </w:rPr>
        <w:t>4 000 (quatre mille) euros</w:t>
      </w:r>
      <w:r w:rsidRPr="00825195">
        <w:rPr>
          <w:lang w:val="fr-BE"/>
        </w:rPr>
        <w:t xml:space="preserve">, divisé en </w:t>
      </w:r>
      <w:r w:rsidRPr="00825195">
        <w:rPr>
          <w:b/>
          <w:bCs/>
          <w:lang w:val="fr-BE"/>
        </w:rPr>
        <w:t>4 000 (quatre mille) parts sociales</w:t>
      </w:r>
      <w:r w:rsidRPr="00825195">
        <w:rPr>
          <w:lang w:val="fr-BE"/>
        </w:rPr>
        <w:t xml:space="preserve"> d’une valeur nominale de </w:t>
      </w:r>
      <w:r w:rsidRPr="00825195">
        <w:rPr>
          <w:b/>
          <w:bCs/>
          <w:lang w:val="fr-BE"/>
        </w:rPr>
        <w:t>1 (un) euro</w:t>
      </w:r>
      <w:r w:rsidRPr="00825195">
        <w:rPr>
          <w:lang w:val="fr-BE"/>
        </w:rPr>
        <w:t xml:space="preserve"> chacune, intégralement souscrites et libérées à la date de signature du présent Pacte, réparties à parts égales entre les quatre Fondateurs.</w:t>
      </w:r>
    </w:p>
    <w:p w14:paraId="65B03E6D" w14:textId="77777777" w:rsidR="006A6581" w:rsidRDefault="00000000" w:rsidP="00825195">
      <w:pPr>
        <w:jc w:val="both"/>
      </w:pPr>
      <w:r>
        <w:pict w14:anchorId="206E741D">
          <v:rect id="_x0000_i1029" style="width:0;height:1.5pt" o:hralign="center" o:hrstd="t" o:hr="t"/>
        </w:pict>
      </w:r>
    </w:p>
    <w:p w14:paraId="3557D67B" w14:textId="77777777" w:rsidR="006A6581" w:rsidRPr="00825195" w:rsidRDefault="00000000" w:rsidP="00825195">
      <w:pPr>
        <w:pStyle w:val="Titre2"/>
        <w:jc w:val="both"/>
        <w:rPr>
          <w:lang w:val="fr-BE"/>
        </w:rPr>
      </w:pPr>
      <w:bookmarkStart w:id="10" w:name="X2c1db9d5c407473ba4ea38ebdade9af8d6d7c30"/>
      <w:bookmarkEnd w:id="6"/>
      <w:bookmarkEnd w:id="9"/>
      <w:r w:rsidRPr="00825195">
        <w:rPr>
          <w:lang w:val="fr-BE"/>
        </w:rPr>
        <w:t>TITRE II — GOUVERNANCE ET PRISE DE DÉCISION</w:t>
      </w:r>
    </w:p>
    <w:p w14:paraId="05CC0255" w14:textId="77777777" w:rsidR="006A6581" w:rsidRPr="00825195" w:rsidRDefault="00000000" w:rsidP="00825195">
      <w:pPr>
        <w:pStyle w:val="Titre3"/>
        <w:jc w:val="both"/>
        <w:rPr>
          <w:lang w:val="fr-BE"/>
        </w:rPr>
      </w:pPr>
      <w:bookmarkStart w:id="11" w:name="article-3-gérance"/>
      <w:r w:rsidRPr="00825195">
        <w:rPr>
          <w:lang w:val="fr-BE"/>
        </w:rPr>
        <w:t xml:space="preserve">Article 3 — </w:t>
      </w:r>
      <w:commentRangeStart w:id="12"/>
      <w:r w:rsidRPr="00825195">
        <w:rPr>
          <w:lang w:val="fr-BE"/>
        </w:rPr>
        <w:t>Gérance</w:t>
      </w:r>
      <w:commentRangeEnd w:id="12"/>
      <w:r w:rsidR="009C31F0">
        <w:rPr>
          <w:rStyle w:val="Marquedecommentaire"/>
          <w:sz w:val="28"/>
          <w:szCs w:val="28"/>
          <w:lang w:val="fr-BE"/>
        </w:rPr>
        <w:commentReference w:id="12"/>
      </w:r>
    </w:p>
    <w:p w14:paraId="7E821B97" w14:textId="77777777" w:rsidR="006A6581" w:rsidRDefault="00000000" w:rsidP="00825195">
      <w:pPr>
        <w:pStyle w:val="FirstParagraph"/>
        <w:jc w:val="both"/>
      </w:pPr>
      <w:r w:rsidRPr="00825195">
        <w:rPr>
          <w:lang w:val="fr-BE"/>
        </w:rPr>
        <w:t xml:space="preserve">La Société est dirigée par un(e) gérant(e) unique ou plusieurs co-gérants, nommé(s) parmi les Fondateurs. </w:t>
      </w:r>
      <w:r>
        <w:t>Les Fondateurs conviennent des modalités suivantes :</w:t>
      </w:r>
    </w:p>
    <w:p w14:paraId="60697035" w14:textId="77777777" w:rsidR="006A6581" w:rsidRPr="00825195" w:rsidRDefault="00000000" w:rsidP="00825195">
      <w:pPr>
        <w:pStyle w:val="Compact"/>
        <w:numPr>
          <w:ilvl w:val="0"/>
          <w:numId w:val="3"/>
        </w:numPr>
        <w:jc w:val="both"/>
        <w:rPr>
          <w:lang w:val="fr-BE"/>
        </w:rPr>
      </w:pPr>
      <w:r w:rsidRPr="00825195">
        <w:rPr>
          <w:lang w:val="fr-BE"/>
        </w:rPr>
        <w:t>Le(La) gérant(e) est désigné(e) par décision des associés représentant au moins 75 % du capital (soit l’accord d’au moins trois Fondateurs sur quatre).</w:t>
      </w:r>
    </w:p>
    <w:p w14:paraId="480280F0" w14:textId="77777777" w:rsidR="006A6581" w:rsidRPr="00825195" w:rsidRDefault="00000000" w:rsidP="00825195">
      <w:pPr>
        <w:pStyle w:val="Compact"/>
        <w:numPr>
          <w:ilvl w:val="0"/>
          <w:numId w:val="3"/>
        </w:numPr>
        <w:jc w:val="both"/>
        <w:rPr>
          <w:lang w:val="fr-BE"/>
        </w:rPr>
      </w:pPr>
      <w:r w:rsidRPr="00825195">
        <w:rPr>
          <w:lang w:val="fr-BE"/>
        </w:rPr>
        <w:t>La rémunération du/des gérant(s) est fixée et modifiée par décision des associés représentant au moins 75 % du capital.</w:t>
      </w:r>
    </w:p>
    <w:p w14:paraId="23194F4E" w14:textId="77777777" w:rsidR="006A6581" w:rsidRPr="00825195" w:rsidRDefault="00000000" w:rsidP="00825195">
      <w:pPr>
        <w:pStyle w:val="Compact"/>
        <w:numPr>
          <w:ilvl w:val="0"/>
          <w:numId w:val="3"/>
        </w:numPr>
        <w:jc w:val="both"/>
        <w:rPr>
          <w:lang w:val="fr-BE"/>
        </w:rPr>
      </w:pPr>
      <w:commentRangeStart w:id="13"/>
      <w:r w:rsidRPr="00825195">
        <w:rPr>
          <w:lang w:val="fr-BE"/>
        </w:rPr>
        <w:t>En cas de co-gérance, chaque co-gérant dispose de pouvoirs identiques vis-à-vis des tiers, sauf restrictions internes définies par le règlement de gérance annexé</w:t>
      </w:r>
      <w:commentRangeEnd w:id="13"/>
      <w:r w:rsidR="00825195">
        <w:rPr>
          <w:rStyle w:val="Marquedecommentaire"/>
          <w:sz w:val="24"/>
          <w:szCs w:val="24"/>
          <w:lang w:val="fr-BE"/>
        </w:rPr>
        <w:commentReference w:id="13"/>
      </w:r>
      <w:r w:rsidRPr="00825195">
        <w:rPr>
          <w:lang w:val="fr-BE"/>
        </w:rPr>
        <w:t>.</w:t>
      </w:r>
    </w:p>
    <w:p w14:paraId="1D042E31" w14:textId="77777777" w:rsidR="006A6581" w:rsidRPr="00825195" w:rsidRDefault="00000000" w:rsidP="00825195">
      <w:pPr>
        <w:pStyle w:val="Compact"/>
        <w:numPr>
          <w:ilvl w:val="0"/>
          <w:numId w:val="3"/>
        </w:numPr>
        <w:jc w:val="both"/>
        <w:rPr>
          <w:lang w:val="fr-BE"/>
        </w:rPr>
      </w:pPr>
      <w:r w:rsidRPr="00825195">
        <w:rPr>
          <w:lang w:val="fr-BE"/>
        </w:rPr>
        <w:lastRenderedPageBreak/>
        <w:t xml:space="preserve">Gérant(e) pressenti(e) à la date de signature </w:t>
      </w:r>
      <w:r w:rsidRPr="009C31F0">
        <w:rPr>
          <w:highlight w:val="yellow"/>
          <w:lang w:val="fr-BE"/>
        </w:rPr>
        <w:t>: [à désigner].</w:t>
      </w:r>
    </w:p>
    <w:p w14:paraId="446CD2E2" w14:textId="77777777" w:rsidR="006A6581" w:rsidRPr="00825195" w:rsidRDefault="00000000" w:rsidP="00825195">
      <w:pPr>
        <w:pStyle w:val="Titre3"/>
        <w:jc w:val="both"/>
        <w:rPr>
          <w:lang w:val="fr-BE"/>
        </w:rPr>
      </w:pPr>
      <w:bookmarkStart w:id="14" w:name="article-4-comité-des-fondateurs"/>
      <w:bookmarkEnd w:id="11"/>
      <w:r w:rsidRPr="00825195">
        <w:rPr>
          <w:lang w:val="fr-BE"/>
        </w:rPr>
        <w:t xml:space="preserve">Article 4 </w:t>
      </w:r>
      <w:commentRangeStart w:id="15"/>
      <w:r w:rsidRPr="00825195">
        <w:rPr>
          <w:lang w:val="fr-BE"/>
        </w:rPr>
        <w:t>— Comité des Fondateurs</w:t>
      </w:r>
      <w:commentRangeEnd w:id="15"/>
      <w:r w:rsidR="00825195">
        <w:rPr>
          <w:rStyle w:val="Marquedecommentaire"/>
          <w:sz w:val="28"/>
          <w:szCs w:val="28"/>
          <w:lang w:val="fr-BE"/>
        </w:rPr>
        <w:commentReference w:id="15"/>
      </w:r>
    </w:p>
    <w:p w14:paraId="1DE31413" w14:textId="77777777" w:rsidR="006A6581" w:rsidRDefault="00000000" w:rsidP="00825195">
      <w:pPr>
        <w:pStyle w:val="FirstParagraph"/>
        <w:jc w:val="both"/>
      </w:pPr>
      <w:r w:rsidRPr="00825195">
        <w:rPr>
          <w:lang w:val="fr-BE"/>
        </w:rPr>
        <w:t xml:space="preserve">Il est institué un Comité des Fondateurs (ci-après le « Comité »), composé des quatre Fondateurs, qui se réunit au minimum une fois par trimestre. </w:t>
      </w:r>
      <w:r>
        <w:t>Le Comité a pour mission :</w:t>
      </w:r>
    </w:p>
    <w:p w14:paraId="2B85ECED" w14:textId="77777777" w:rsidR="006A6581" w:rsidRPr="00825195" w:rsidRDefault="00000000" w:rsidP="00825195">
      <w:pPr>
        <w:pStyle w:val="Compact"/>
        <w:numPr>
          <w:ilvl w:val="0"/>
          <w:numId w:val="4"/>
        </w:numPr>
        <w:jc w:val="both"/>
        <w:rPr>
          <w:lang w:val="fr-BE"/>
        </w:rPr>
      </w:pPr>
      <w:r w:rsidRPr="00825195">
        <w:rPr>
          <w:lang w:val="fr-BE"/>
        </w:rPr>
        <w:t>Valider les orientations stratégiques annuelles.</w:t>
      </w:r>
    </w:p>
    <w:p w14:paraId="4BDF19A3" w14:textId="77777777" w:rsidR="006A6581" w:rsidRPr="00825195" w:rsidRDefault="00000000" w:rsidP="00825195">
      <w:pPr>
        <w:pStyle w:val="Compact"/>
        <w:numPr>
          <w:ilvl w:val="0"/>
          <w:numId w:val="4"/>
        </w:numPr>
        <w:jc w:val="both"/>
        <w:rPr>
          <w:lang w:val="fr-BE"/>
        </w:rPr>
      </w:pPr>
      <w:r w:rsidRPr="00825195">
        <w:rPr>
          <w:lang w:val="fr-BE"/>
        </w:rPr>
        <w:t>Approuver tout projet d’augmentation de capital préalablement à toute démarche externe.</w:t>
      </w:r>
    </w:p>
    <w:p w14:paraId="48E75E60" w14:textId="77777777" w:rsidR="006A6581" w:rsidRPr="00825195" w:rsidRDefault="00000000" w:rsidP="00825195">
      <w:pPr>
        <w:pStyle w:val="Compact"/>
        <w:numPr>
          <w:ilvl w:val="0"/>
          <w:numId w:val="4"/>
        </w:numPr>
        <w:jc w:val="both"/>
        <w:rPr>
          <w:lang w:val="fr-BE"/>
        </w:rPr>
      </w:pPr>
      <w:r w:rsidRPr="00825195">
        <w:rPr>
          <w:lang w:val="fr-BE"/>
        </w:rPr>
        <w:t>Statuer sur les demandes d’admission de nouveaux associés.</w:t>
      </w:r>
    </w:p>
    <w:p w14:paraId="6F1C72BF" w14:textId="77777777" w:rsidR="006A6581" w:rsidRPr="00825195" w:rsidRDefault="00000000" w:rsidP="00825195">
      <w:pPr>
        <w:pStyle w:val="Compact"/>
        <w:numPr>
          <w:ilvl w:val="0"/>
          <w:numId w:val="4"/>
        </w:numPr>
        <w:jc w:val="both"/>
        <w:rPr>
          <w:lang w:val="fr-BE"/>
        </w:rPr>
      </w:pPr>
      <w:r w:rsidRPr="00825195">
        <w:rPr>
          <w:lang w:val="fr-BE"/>
        </w:rPr>
        <w:t>Arbitrer les désaccords entre Fondateurs selon la procédure prévue à l’article 20.</w:t>
      </w:r>
    </w:p>
    <w:p w14:paraId="316AFC7A" w14:textId="77777777" w:rsidR="006A6581" w:rsidRPr="00825195" w:rsidRDefault="00000000" w:rsidP="00825195">
      <w:pPr>
        <w:pStyle w:val="Compact"/>
        <w:numPr>
          <w:ilvl w:val="0"/>
          <w:numId w:val="4"/>
        </w:numPr>
        <w:jc w:val="both"/>
        <w:rPr>
          <w:lang w:val="fr-BE"/>
        </w:rPr>
      </w:pPr>
      <w:r w:rsidRPr="00825195">
        <w:rPr>
          <w:lang w:val="fr-BE"/>
        </w:rPr>
        <w:t>Approuver les accords de représentation conclus au nom de la Société.</w:t>
      </w:r>
    </w:p>
    <w:p w14:paraId="7064AE28" w14:textId="77777777" w:rsidR="006A6581" w:rsidRPr="00825195" w:rsidRDefault="00000000" w:rsidP="00825195">
      <w:pPr>
        <w:pStyle w:val="FirstParagraph"/>
        <w:jc w:val="both"/>
        <w:rPr>
          <w:lang w:val="fr-BE"/>
        </w:rPr>
      </w:pPr>
      <w:r w:rsidRPr="00825195">
        <w:rPr>
          <w:lang w:val="fr-BE"/>
        </w:rPr>
        <w:t>Les décisions du Comité sont prises à la majorité des trois quarts (3/4), soit au minimum trois voix sur quatre, sauf dispositions contraires du présent Pacte.</w:t>
      </w:r>
    </w:p>
    <w:p w14:paraId="617A2C91" w14:textId="77777777" w:rsidR="006A6581" w:rsidRPr="00825195" w:rsidRDefault="00000000" w:rsidP="00825195">
      <w:pPr>
        <w:pStyle w:val="Titre3"/>
        <w:jc w:val="both"/>
        <w:rPr>
          <w:lang w:val="fr-BE"/>
        </w:rPr>
      </w:pPr>
      <w:bookmarkStart w:id="16" w:name="Xc566ec7a1e5c5deb885a14af866956c7c74533a"/>
      <w:bookmarkEnd w:id="14"/>
      <w:r w:rsidRPr="00825195">
        <w:rPr>
          <w:lang w:val="fr-BE"/>
        </w:rPr>
        <w:t>Article 5 — Décisions réservées — Unanimité requise</w:t>
      </w:r>
    </w:p>
    <w:p w14:paraId="270C9038" w14:textId="77777777" w:rsidR="006A6581" w:rsidRPr="00825195" w:rsidRDefault="00000000" w:rsidP="00825195">
      <w:pPr>
        <w:pStyle w:val="FirstParagraph"/>
        <w:jc w:val="both"/>
        <w:rPr>
          <w:lang w:val="fr-BE"/>
        </w:rPr>
      </w:pPr>
      <w:r w:rsidRPr="00825195">
        <w:rPr>
          <w:lang w:val="fr-BE"/>
        </w:rPr>
        <w:t xml:space="preserve">Les décisions suivantes requièrent l’unanimité des quatre Fondateurs originels, </w:t>
      </w:r>
      <w:r w:rsidRPr="00825195">
        <w:rPr>
          <w:b/>
          <w:bCs/>
          <w:lang w:val="fr-BE"/>
        </w:rPr>
        <w:t>sans condition de seuil de détention du capital</w:t>
      </w:r>
      <w:r w:rsidRPr="00825195">
        <w:rPr>
          <w:lang w:val="fr-BE"/>
        </w:rPr>
        <w:t xml:space="preserve">. Ces protections sont irréductibles et ne peuvent être supprimées que par avenant unanime signé de tous les Fondateurs originels, </w:t>
      </w:r>
      <w:commentRangeStart w:id="17"/>
      <w:r w:rsidRPr="00825195">
        <w:rPr>
          <w:lang w:val="fr-BE"/>
        </w:rPr>
        <w:t xml:space="preserve">même s’ils ont entre-temps cédé tout ou partie de leurs parts </w:t>
      </w:r>
      <w:commentRangeEnd w:id="17"/>
      <w:r w:rsidR="009C31F0">
        <w:rPr>
          <w:rStyle w:val="Marquedecommentaire"/>
          <w:sz w:val="24"/>
          <w:szCs w:val="24"/>
          <w:lang w:val="fr-BE"/>
        </w:rPr>
        <w:commentReference w:id="17"/>
      </w:r>
      <w:r w:rsidRPr="00825195">
        <w:rPr>
          <w:lang w:val="fr-BE"/>
        </w:rPr>
        <w:t>:</w:t>
      </w:r>
    </w:p>
    <w:p w14:paraId="28056A25" w14:textId="77777777" w:rsidR="006A6581" w:rsidRDefault="00000000" w:rsidP="00825195">
      <w:pPr>
        <w:pStyle w:val="Compact"/>
        <w:numPr>
          <w:ilvl w:val="0"/>
          <w:numId w:val="5"/>
        </w:numPr>
        <w:jc w:val="both"/>
      </w:pPr>
      <w:r>
        <w:t>Modification de l’objet social.</w:t>
      </w:r>
    </w:p>
    <w:p w14:paraId="72C5D0F3" w14:textId="77777777" w:rsidR="006A6581" w:rsidRPr="00825195" w:rsidRDefault="00000000" w:rsidP="00825195">
      <w:pPr>
        <w:pStyle w:val="Compact"/>
        <w:numPr>
          <w:ilvl w:val="0"/>
          <w:numId w:val="5"/>
        </w:numPr>
        <w:jc w:val="both"/>
        <w:rPr>
          <w:lang w:val="fr-BE"/>
        </w:rPr>
      </w:pPr>
      <w:r w:rsidRPr="00825195">
        <w:rPr>
          <w:lang w:val="fr-BE"/>
        </w:rPr>
        <w:t>Transfert du siège social hors de France.</w:t>
      </w:r>
    </w:p>
    <w:p w14:paraId="29EDED5E" w14:textId="77777777" w:rsidR="006A6581" w:rsidRPr="00825195" w:rsidRDefault="00000000" w:rsidP="00825195">
      <w:pPr>
        <w:pStyle w:val="Compact"/>
        <w:numPr>
          <w:ilvl w:val="0"/>
          <w:numId w:val="5"/>
        </w:numPr>
        <w:jc w:val="both"/>
        <w:rPr>
          <w:lang w:val="fr-BE"/>
        </w:rPr>
      </w:pPr>
      <w:r w:rsidRPr="00825195">
        <w:rPr>
          <w:lang w:val="fr-BE"/>
        </w:rPr>
        <w:t>Dissolution anticipée de la Société.</w:t>
      </w:r>
    </w:p>
    <w:p w14:paraId="27B808FD" w14:textId="77777777" w:rsidR="006A6581" w:rsidRPr="00825195" w:rsidRDefault="00000000" w:rsidP="00825195">
      <w:pPr>
        <w:pStyle w:val="Compact"/>
        <w:numPr>
          <w:ilvl w:val="0"/>
          <w:numId w:val="5"/>
        </w:numPr>
        <w:jc w:val="both"/>
        <w:rPr>
          <w:lang w:val="fr-BE"/>
        </w:rPr>
      </w:pPr>
      <w:r w:rsidRPr="00825195">
        <w:rPr>
          <w:lang w:val="fr-BE"/>
        </w:rPr>
        <w:t>Conclusion d’accords de représentation conférant à un tiers le droit de commercialiser des produits/services sous la marque VETALYX dans plus d’un pays européen.</w:t>
      </w:r>
    </w:p>
    <w:p w14:paraId="5A3DA395" w14:textId="77777777" w:rsidR="006A6581" w:rsidRPr="00825195" w:rsidRDefault="00000000" w:rsidP="00825195">
      <w:pPr>
        <w:pStyle w:val="Compact"/>
        <w:numPr>
          <w:ilvl w:val="0"/>
          <w:numId w:val="5"/>
        </w:numPr>
        <w:jc w:val="both"/>
        <w:rPr>
          <w:lang w:val="fr-BE"/>
        </w:rPr>
      </w:pPr>
      <w:r w:rsidRPr="00825195">
        <w:rPr>
          <w:lang w:val="fr-BE"/>
        </w:rPr>
        <w:t>Cession ou apport de la totalité ou d’une branche essentielle de l’activité.</w:t>
      </w:r>
    </w:p>
    <w:p w14:paraId="09B96486" w14:textId="77777777" w:rsidR="006A6581" w:rsidRDefault="00000000" w:rsidP="00825195">
      <w:pPr>
        <w:pStyle w:val="Compact"/>
        <w:numPr>
          <w:ilvl w:val="0"/>
          <w:numId w:val="5"/>
        </w:numPr>
        <w:jc w:val="both"/>
      </w:pPr>
      <w:r>
        <w:t>Modification du présent Pacte.</w:t>
      </w:r>
    </w:p>
    <w:p w14:paraId="2852108B" w14:textId="77777777" w:rsidR="006A6581" w:rsidRDefault="00000000" w:rsidP="00825195">
      <w:pPr>
        <w:pStyle w:val="Titre3"/>
        <w:jc w:val="both"/>
      </w:pPr>
      <w:bookmarkStart w:id="18" w:name="article-6-conflits-dintérêts"/>
      <w:bookmarkEnd w:id="16"/>
      <w:r>
        <w:t>Article 6 — Conflits d’intérêts</w:t>
      </w:r>
    </w:p>
    <w:p w14:paraId="6F51703F" w14:textId="77777777" w:rsidR="006A6581" w:rsidRPr="00825195" w:rsidRDefault="00000000" w:rsidP="00825195">
      <w:pPr>
        <w:pStyle w:val="FirstParagraph"/>
        <w:jc w:val="both"/>
        <w:rPr>
          <w:lang w:val="fr-BE"/>
        </w:rPr>
      </w:pPr>
      <w:r w:rsidRPr="00825195">
        <w:rPr>
          <w:lang w:val="fr-BE"/>
        </w:rPr>
        <w:t>Tout Fondateur qui se trouverait en situation de conflit d’intérêts, direct ou indirect, avec une décision soumise au Comité ou à l’assemblée des associés, est tenu d’en informer les autres Fondateurs sans délai et de s’abstenir de voter sur ladite décision.</w:t>
      </w:r>
    </w:p>
    <w:p w14:paraId="224C133B" w14:textId="77777777" w:rsidR="006A6581" w:rsidRPr="00825195" w:rsidRDefault="00000000" w:rsidP="00825195">
      <w:pPr>
        <w:pStyle w:val="Corpsdetexte"/>
        <w:jc w:val="both"/>
        <w:rPr>
          <w:lang w:val="fr-BE"/>
        </w:rPr>
      </w:pPr>
      <w:r w:rsidRPr="00825195">
        <w:rPr>
          <w:lang w:val="fr-BE"/>
        </w:rPr>
        <w:t>Est présumé en conflit d’intérêts tout Fondateur ayant un intérêt personnel, familial ou professionnel dans une société tierce partie à la transaction soumise au vote.</w:t>
      </w:r>
    </w:p>
    <w:p w14:paraId="5B8A791A" w14:textId="77777777" w:rsidR="006A6581" w:rsidRDefault="00000000" w:rsidP="00825195">
      <w:pPr>
        <w:jc w:val="both"/>
      </w:pPr>
      <w:r>
        <w:pict w14:anchorId="486944D7">
          <v:rect id="_x0000_i1030" style="width:0;height:1.5pt" o:hralign="center" o:hrstd="t" o:hr="t"/>
        </w:pict>
      </w:r>
    </w:p>
    <w:p w14:paraId="6A54BCE6" w14:textId="77777777" w:rsidR="006A6581" w:rsidRPr="00825195" w:rsidRDefault="00000000" w:rsidP="00825195">
      <w:pPr>
        <w:pStyle w:val="Titre2"/>
        <w:jc w:val="both"/>
        <w:rPr>
          <w:lang w:val="fr-BE"/>
        </w:rPr>
      </w:pPr>
      <w:bookmarkStart w:id="19" w:name="X54d41f302d5bf300bb74046d108799e327e6f69"/>
      <w:bookmarkEnd w:id="10"/>
      <w:bookmarkEnd w:id="18"/>
      <w:r w:rsidRPr="00825195">
        <w:rPr>
          <w:lang w:val="fr-BE"/>
        </w:rPr>
        <w:lastRenderedPageBreak/>
        <w:t>TITRE III — TRANSFERTS DE PARTS ET PROTECTION DES FONDATEURS</w:t>
      </w:r>
    </w:p>
    <w:p w14:paraId="4FDFB751" w14:textId="77777777" w:rsidR="006A6581" w:rsidRPr="00825195" w:rsidRDefault="00000000" w:rsidP="00825195">
      <w:pPr>
        <w:pStyle w:val="Titre3"/>
        <w:jc w:val="both"/>
        <w:rPr>
          <w:lang w:val="fr-BE"/>
        </w:rPr>
      </w:pPr>
      <w:bookmarkStart w:id="20" w:name="X53be0f7246510fbaf10c1fb5310294c38102b3f"/>
      <w:r w:rsidRPr="00825195">
        <w:rPr>
          <w:lang w:val="fr-BE"/>
        </w:rPr>
        <w:t>Article 7 — Principe général d’incessibilité temporaire</w:t>
      </w:r>
    </w:p>
    <w:p w14:paraId="5488909E" w14:textId="77777777" w:rsidR="006A6581" w:rsidRPr="00825195" w:rsidRDefault="00000000" w:rsidP="00825195">
      <w:pPr>
        <w:pStyle w:val="FirstParagraph"/>
        <w:jc w:val="both"/>
        <w:rPr>
          <w:lang w:val="fr-BE"/>
        </w:rPr>
      </w:pPr>
      <w:r w:rsidRPr="00825195">
        <w:rPr>
          <w:lang w:val="fr-BE"/>
        </w:rPr>
        <w:t>Pendant une période de trois (3) ans à compter de la date de signature du présent Pacte (ci-après la « Période de Lock-up »), aucun Fondateur ne peut céder, apporter, donner en nantissement ou transférer de quelque manière que ce soit tout ou partie de ses parts sociales sans l’accord unanime des trois autres Fondateurs.</w:t>
      </w:r>
    </w:p>
    <w:p w14:paraId="1620D059" w14:textId="77777777" w:rsidR="006A6581" w:rsidRPr="00825195" w:rsidRDefault="00000000" w:rsidP="00825195">
      <w:pPr>
        <w:pStyle w:val="Corpsdetexte"/>
        <w:jc w:val="both"/>
        <w:rPr>
          <w:lang w:val="fr-BE"/>
        </w:rPr>
      </w:pPr>
      <w:r w:rsidRPr="00825195">
        <w:rPr>
          <w:i/>
          <w:iCs/>
          <w:lang w:val="fr-BE"/>
        </w:rPr>
        <w:t>Justification : La période de lock-up protège la cohésion de l’équipe fondatrice pendant la phase critique de développement et prévient l’entrée d’investisseurs non souhaités lors d’une période de valorisation encore incertaine.</w:t>
      </w:r>
    </w:p>
    <w:p w14:paraId="03E59CBC" w14:textId="77777777" w:rsidR="006A6581" w:rsidRPr="00825195" w:rsidRDefault="00000000" w:rsidP="00825195">
      <w:pPr>
        <w:pStyle w:val="Titre3"/>
        <w:jc w:val="both"/>
        <w:rPr>
          <w:lang w:val="fr-BE"/>
        </w:rPr>
      </w:pPr>
      <w:bookmarkStart w:id="21" w:name="article-8-droit-de-préemption"/>
      <w:bookmarkEnd w:id="20"/>
      <w:r w:rsidRPr="00825195">
        <w:rPr>
          <w:lang w:val="fr-BE"/>
        </w:rPr>
        <w:t xml:space="preserve">Article 8 </w:t>
      </w:r>
      <w:commentRangeStart w:id="22"/>
      <w:r w:rsidRPr="00825195">
        <w:rPr>
          <w:lang w:val="fr-BE"/>
        </w:rPr>
        <w:t>— Droit de préemption</w:t>
      </w:r>
      <w:commentRangeEnd w:id="22"/>
      <w:r w:rsidR="009C31F0">
        <w:rPr>
          <w:rStyle w:val="Marquedecommentaire"/>
          <w:sz w:val="28"/>
          <w:szCs w:val="28"/>
          <w:lang w:val="fr-BE"/>
        </w:rPr>
        <w:commentReference w:id="22"/>
      </w:r>
    </w:p>
    <w:p w14:paraId="1ABA86D4" w14:textId="77777777" w:rsidR="006A6581" w:rsidRPr="00825195" w:rsidRDefault="00000000" w:rsidP="00825195">
      <w:pPr>
        <w:pStyle w:val="FirstParagraph"/>
        <w:jc w:val="both"/>
        <w:rPr>
          <w:lang w:val="fr-BE"/>
        </w:rPr>
      </w:pPr>
      <w:r w:rsidRPr="00825195">
        <w:rPr>
          <w:lang w:val="fr-BE"/>
        </w:rPr>
        <w:t>À l’expiration de la Période de Lock-up, tout Fondateur souhaitant céder tout ou partie de ses parts (ci-après le « Cédant ») est tenu de notifier son intention aux trois autres Fondateurs par lettre recommandée avec accusé de réception, en indiquant :</w:t>
      </w:r>
    </w:p>
    <w:p w14:paraId="00D34524" w14:textId="77777777" w:rsidR="006A6581" w:rsidRPr="00825195" w:rsidRDefault="00000000" w:rsidP="00825195">
      <w:pPr>
        <w:pStyle w:val="Compact"/>
        <w:numPr>
          <w:ilvl w:val="0"/>
          <w:numId w:val="6"/>
        </w:numPr>
        <w:jc w:val="both"/>
        <w:rPr>
          <w:lang w:val="fr-BE"/>
        </w:rPr>
      </w:pPr>
      <w:r w:rsidRPr="00825195">
        <w:rPr>
          <w:lang w:val="fr-BE"/>
        </w:rPr>
        <w:t>Le nombre de parts à céder.</w:t>
      </w:r>
    </w:p>
    <w:p w14:paraId="44102C8D" w14:textId="77777777" w:rsidR="006A6581" w:rsidRPr="00825195" w:rsidRDefault="00000000" w:rsidP="00825195">
      <w:pPr>
        <w:pStyle w:val="Compact"/>
        <w:numPr>
          <w:ilvl w:val="0"/>
          <w:numId w:val="6"/>
        </w:numPr>
        <w:jc w:val="both"/>
        <w:rPr>
          <w:lang w:val="fr-BE"/>
        </w:rPr>
      </w:pPr>
      <w:r w:rsidRPr="00825195">
        <w:rPr>
          <w:lang w:val="fr-BE"/>
        </w:rPr>
        <w:t>Le prix par part proposé.</w:t>
      </w:r>
    </w:p>
    <w:p w14:paraId="3B89F916" w14:textId="77777777" w:rsidR="006A6581" w:rsidRDefault="00000000" w:rsidP="00825195">
      <w:pPr>
        <w:pStyle w:val="Compact"/>
        <w:numPr>
          <w:ilvl w:val="0"/>
          <w:numId w:val="6"/>
        </w:numPr>
        <w:jc w:val="both"/>
      </w:pPr>
      <w:r>
        <w:t>L’identité du cessionnaire pressenti.</w:t>
      </w:r>
    </w:p>
    <w:p w14:paraId="37259A75" w14:textId="77777777" w:rsidR="006A6581" w:rsidRPr="00825195" w:rsidRDefault="00000000" w:rsidP="00825195">
      <w:pPr>
        <w:pStyle w:val="Compact"/>
        <w:numPr>
          <w:ilvl w:val="0"/>
          <w:numId w:val="6"/>
        </w:numPr>
        <w:jc w:val="both"/>
        <w:rPr>
          <w:lang w:val="fr-BE"/>
        </w:rPr>
      </w:pPr>
      <w:r w:rsidRPr="00825195">
        <w:rPr>
          <w:lang w:val="fr-BE"/>
        </w:rPr>
        <w:t>Les conditions financières et non financières de la cession envisagée.</w:t>
      </w:r>
    </w:p>
    <w:p w14:paraId="38A34FB3" w14:textId="77777777" w:rsidR="006A6581" w:rsidRPr="00825195" w:rsidRDefault="00000000" w:rsidP="00825195">
      <w:pPr>
        <w:pStyle w:val="FirstParagraph"/>
        <w:jc w:val="both"/>
        <w:rPr>
          <w:lang w:val="fr-BE"/>
        </w:rPr>
      </w:pPr>
      <w:r w:rsidRPr="00825195">
        <w:rPr>
          <w:lang w:val="fr-BE"/>
        </w:rPr>
        <w:t>Les trois autres Fondateurs disposent d’un délai de trente (30) jours calendaires à compter de la réception de la notification pour exercer leur droit de préemption, en rachetant les parts aux mêmes conditions. En cas d’exercice par plusieurs Fondateurs, les parts sont réparties prorata de leur participation existante, sauf accord contraire entre eux.</w:t>
      </w:r>
    </w:p>
    <w:p w14:paraId="6C354DA8" w14:textId="77777777" w:rsidR="006A6581" w:rsidRPr="00825195" w:rsidRDefault="00000000" w:rsidP="00825195">
      <w:pPr>
        <w:pStyle w:val="Corpsdetexte"/>
        <w:jc w:val="both"/>
        <w:rPr>
          <w:lang w:val="fr-BE"/>
        </w:rPr>
      </w:pPr>
      <w:r w:rsidRPr="00825195">
        <w:rPr>
          <w:lang w:val="fr-BE"/>
        </w:rPr>
        <w:t>À défaut d’exercice dans ce délai, le Cédant est libre de céder ses parts au cessionnaire pressenti, aux conditions strictement identiques à celles notifiées, pendant un délai de soixante (60) jours.</w:t>
      </w:r>
    </w:p>
    <w:p w14:paraId="53F118BF" w14:textId="77777777" w:rsidR="006A6581" w:rsidRPr="00825195" w:rsidRDefault="00000000" w:rsidP="00825195">
      <w:pPr>
        <w:pStyle w:val="Titre3"/>
        <w:jc w:val="both"/>
        <w:rPr>
          <w:lang w:val="fr-BE"/>
        </w:rPr>
      </w:pPr>
      <w:bookmarkStart w:id="23" w:name="article-9-agrément"/>
      <w:bookmarkEnd w:id="21"/>
      <w:r w:rsidRPr="00825195">
        <w:rPr>
          <w:lang w:val="fr-BE"/>
        </w:rPr>
        <w:t>Article 9 — Agrément</w:t>
      </w:r>
    </w:p>
    <w:p w14:paraId="634F34D2" w14:textId="77777777" w:rsidR="006A6581" w:rsidRPr="00825195" w:rsidRDefault="00000000" w:rsidP="00825195">
      <w:pPr>
        <w:pStyle w:val="FirstParagraph"/>
        <w:jc w:val="both"/>
        <w:rPr>
          <w:lang w:val="fr-BE"/>
        </w:rPr>
      </w:pPr>
      <w:r w:rsidRPr="00825195">
        <w:rPr>
          <w:lang w:val="fr-BE"/>
        </w:rPr>
        <w:t>Toute cession à un tiers non-Fondateur est soumise à l’agrément des associés représentant au moins 75 % du capital (trois Fondateurs sur quatre). Cet agrément est requis même après expiration de la Période de Lock-up et nonobstant l’exercice ou la renonciation au droit de préemption.</w:t>
      </w:r>
    </w:p>
    <w:p w14:paraId="70AA4988" w14:textId="77777777" w:rsidR="006A6581" w:rsidRPr="00825195" w:rsidRDefault="00000000" w:rsidP="00825195">
      <w:pPr>
        <w:pStyle w:val="Corpsdetexte"/>
        <w:jc w:val="both"/>
        <w:rPr>
          <w:lang w:val="fr-BE"/>
        </w:rPr>
      </w:pPr>
      <w:r w:rsidRPr="00825195">
        <w:rPr>
          <w:lang w:val="fr-BE"/>
        </w:rPr>
        <w:t>En cas de refus d’agrément, la Société ou les Fondateurs restants sont tenus de racheter les parts du Cédant dans un délai de trois (3) mois, à un prix déterminé selon les modalités de l’article 11 (Évaluation des parts). À défaut de rachat dans ce délai, l’agrément est réputé accordé.</w:t>
      </w:r>
    </w:p>
    <w:p w14:paraId="4FD3E02A" w14:textId="77777777" w:rsidR="006A6581" w:rsidRPr="00825195" w:rsidRDefault="00000000" w:rsidP="00825195">
      <w:pPr>
        <w:pStyle w:val="Titre3"/>
        <w:jc w:val="both"/>
        <w:rPr>
          <w:lang w:val="fr-BE"/>
        </w:rPr>
      </w:pPr>
      <w:bookmarkStart w:id="24" w:name="article-10-clause-dexclusion"/>
      <w:bookmarkEnd w:id="23"/>
      <w:r w:rsidRPr="00825195">
        <w:rPr>
          <w:lang w:val="fr-BE"/>
        </w:rPr>
        <w:lastRenderedPageBreak/>
        <w:t>Article 10 — Clause d’exclusion</w:t>
      </w:r>
    </w:p>
    <w:p w14:paraId="0E4B8B8B" w14:textId="77777777" w:rsidR="006A6581" w:rsidRPr="00825195" w:rsidRDefault="00000000" w:rsidP="00825195">
      <w:pPr>
        <w:pStyle w:val="FirstParagraph"/>
        <w:jc w:val="both"/>
        <w:rPr>
          <w:lang w:val="fr-BE"/>
        </w:rPr>
      </w:pPr>
      <w:r w:rsidRPr="00825195">
        <w:rPr>
          <w:lang w:val="fr-BE"/>
        </w:rPr>
        <w:t>Les Fondateurs conviennent qu’un Fondateur pourra être exclu de la Société dans les cas limitativement suivants, sous réserve d’une décision prise à la majorité des trois autres Fondateurs :</w:t>
      </w:r>
    </w:p>
    <w:p w14:paraId="033516A3" w14:textId="77777777" w:rsidR="006A6581" w:rsidRPr="00825195" w:rsidRDefault="00000000" w:rsidP="00825195">
      <w:pPr>
        <w:pStyle w:val="Compact"/>
        <w:numPr>
          <w:ilvl w:val="0"/>
          <w:numId w:val="7"/>
        </w:numPr>
        <w:jc w:val="both"/>
        <w:rPr>
          <w:lang w:val="fr-BE"/>
        </w:rPr>
      </w:pPr>
      <w:r w:rsidRPr="00825195">
        <w:rPr>
          <w:lang w:val="fr-BE"/>
        </w:rPr>
        <w:t>Condamnation pénale définitive pour des faits portant atteinte à l’honorabilité commerciale (fraude, abus de confiance, corruption, etc.).</w:t>
      </w:r>
    </w:p>
    <w:p w14:paraId="26B2151A" w14:textId="77777777" w:rsidR="006A6581" w:rsidRPr="00825195" w:rsidRDefault="00000000" w:rsidP="00825195">
      <w:pPr>
        <w:pStyle w:val="Compact"/>
        <w:numPr>
          <w:ilvl w:val="0"/>
          <w:numId w:val="7"/>
        </w:numPr>
        <w:jc w:val="both"/>
        <w:rPr>
          <w:lang w:val="fr-BE"/>
        </w:rPr>
      </w:pPr>
      <w:r w:rsidRPr="00825195">
        <w:rPr>
          <w:lang w:val="fr-BE"/>
        </w:rPr>
        <w:t>Violation grave et répétée des obligations du présent Pacte, non corrigée dans un délai de trente (30) jours après mise en demeure.</w:t>
      </w:r>
    </w:p>
    <w:p w14:paraId="18E04E88" w14:textId="77777777" w:rsidR="006A6581" w:rsidRPr="00825195" w:rsidRDefault="00000000" w:rsidP="00825195">
      <w:pPr>
        <w:pStyle w:val="Compact"/>
        <w:numPr>
          <w:ilvl w:val="0"/>
          <w:numId w:val="7"/>
        </w:numPr>
        <w:jc w:val="both"/>
        <w:rPr>
          <w:lang w:val="fr-BE"/>
        </w:rPr>
      </w:pPr>
      <w:r w:rsidRPr="00825195">
        <w:rPr>
          <w:lang w:val="fr-BE"/>
        </w:rPr>
        <w:t>Concurrence déloyale directe : exercice, sans accord préalable du Comité, d’une activité identique ou directement concurrente de celle de la Société, telle que définie à l’article 17.</w:t>
      </w:r>
    </w:p>
    <w:p w14:paraId="703177D8" w14:textId="77777777" w:rsidR="006A6581" w:rsidRPr="00825195" w:rsidRDefault="00000000" w:rsidP="00825195">
      <w:pPr>
        <w:pStyle w:val="Compact"/>
        <w:numPr>
          <w:ilvl w:val="0"/>
          <w:numId w:val="7"/>
        </w:numPr>
        <w:jc w:val="both"/>
        <w:rPr>
          <w:lang w:val="fr-BE"/>
        </w:rPr>
      </w:pPr>
      <w:r w:rsidRPr="00825195">
        <w:rPr>
          <w:lang w:val="fr-BE"/>
        </w:rPr>
        <w:t>Comportement gravement préjudiciable à la réputation ou aux intérêts de la Société.</w:t>
      </w:r>
    </w:p>
    <w:p w14:paraId="34CF7B67" w14:textId="77777777" w:rsidR="006A6581" w:rsidRPr="00825195" w:rsidRDefault="00000000" w:rsidP="00825195">
      <w:pPr>
        <w:pStyle w:val="FirstParagraph"/>
        <w:jc w:val="both"/>
        <w:rPr>
          <w:lang w:val="fr-BE"/>
        </w:rPr>
      </w:pPr>
      <w:r w:rsidRPr="00825195">
        <w:rPr>
          <w:lang w:val="fr-BE"/>
        </w:rPr>
        <w:t>En cas d’exclusion, les parts du Fondateur exclu sont rachetées par les Fondateurs restants au prix déterminé selon l’article 11, avec application d’une décote de 15 % sur la valeur calculée. Le Fondateur exclu dispose d’un droit de recours arbitral selon l’article 21.</w:t>
      </w:r>
    </w:p>
    <w:p w14:paraId="16BDE17B" w14:textId="77777777" w:rsidR="006A6581" w:rsidRPr="00825195" w:rsidRDefault="00000000" w:rsidP="00825195">
      <w:pPr>
        <w:pStyle w:val="Titre3"/>
        <w:jc w:val="both"/>
        <w:rPr>
          <w:lang w:val="fr-BE"/>
        </w:rPr>
      </w:pPr>
      <w:bookmarkStart w:id="25" w:name="article-11-évaluation-des-parts-méthodes"/>
      <w:bookmarkEnd w:id="24"/>
      <w:r w:rsidRPr="00825195">
        <w:rPr>
          <w:lang w:val="fr-BE"/>
        </w:rPr>
        <w:t>Article 11 — Évaluation des parts — Méthodes</w:t>
      </w:r>
    </w:p>
    <w:p w14:paraId="0D7FF4F8" w14:textId="77777777" w:rsidR="006A6581" w:rsidRPr="00825195" w:rsidRDefault="00000000" w:rsidP="00825195">
      <w:pPr>
        <w:pStyle w:val="FirstParagraph"/>
        <w:jc w:val="both"/>
        <w:rPr>
          <w:lang w:val="fr-BE"/>
        </w:rPr>
      </w:pPr>
      <w:r w:rsidRPr="00825195">
        <w:rPr>
          <w:lang w:val="fr-BE"/>
        </w:rPr>
        <w:t>En cas de cession forcée (exclusion, décès, incapacité) ou de désaccord sur le prix lors d’une cession volontaire, la valeur des parts est déterminée en combinant les méthodes suivantes :</w:t>
      </w:r>
    </w:p>
    <w:p w14:paraId="00E573F0" w14:textId="77777777" w:rsidR="006A6581" w:rsidRPr="00825195" w:rsidRDefault="00000000" w:rsidP="00825195">
      <w:pPr>
        <w:pStyle w:val="Compact"/>
        <w:numPr>
          <w:ilvl w:val="0"/>
          <w:numId w:val="8"/>
        </w:numPr>
        <w:jc w:val="both"/>
        <w:rPr>
          <w:lang w:val="fr-BE"/>
        </w:rPr>
      </w:pPr>
      <w:r w:rsidRPr="00825195">
        <w:rPr>
          <w:b/>
          <w:bCs/>
          <w:lang w:val="fr-BE"/>
        </w:rPr>
        <w:t>Méthode des multiples de l’EBITDA</w:t>
      </w:r>
      <w:r w:rsidRPr="00825195">
        <w:rPr>
          <w:lang w:val="fr-BE"/>
        </w:rPr>
        <w:t xml:space="preserve"> (pondération 40 %) : application d’un multiple sectoriel de référence sur le résultat opérationnel brut des douze derniers mois.</w:t>
      </w:r>
    </w:p>
    <w:p w14:paraId="7D9D673F" w14:textId="77777777" w:rsidR="006A6581" w:rsidRPr="00825195" w:rsidRDefault="00000000" w:rsidP="00825195">
      <w:pPr>
        <w:pStyle w:val="Compact"/>
        <w:numPr>
          <w:ilvl w:val="0"/>
          <w:numId w:val="8"/>
        </w:numPr>
        <w:jc w:val="both"/>
        <w:rPr>
          <w:lang w:val="fr-BE"/>
        </w:rPr>
      </w:pPr>
      <w:r w:rsidRPr="00825195">
        <w:rPr>
          <w:b/>
          <w:bCs/>
          <w:lang w:val="fr-BE"/>
        </w:rPr>
        <w:t>Méthode patrimoniale</w:t>
      </w:r>
      <w:r w:rsidRPr="00825195">
        <w:rPr>
          <w:lang w:val="fr-BE"/>
        </w:rPr>
        <w:t xml:space="preserve"> (pondération 30 %) : actif net réévalué de la Société.</w:t>
      </w:r>
    </w:p>
    <w:p w14:paraId="1A8ECA69" w14:textId="77777777" w:rsidR="006A6581" w:rsidRPr="00825195" w:rsidRDefault="00000000" w:rsidP="00825195">
      <w:pPr>
        <w:pStyle w:val="Compact"/>
        <w:numPr>
          <w:ilvl w:val="0"/>
          <w:numId w:val="8"/>
        </w:numPr>
        <w:jc w:val="both"/>
        <w:rPr>
          <w:lang w:val="fr-BE"/>
        </w:rPr>
      </w:pPr>
      <w:r w:rsidRPr="00825195">
        <w:rPr>
          <w:b/>
          <w:bCs/>
          <w:lang w:val="fr-BE"/>
        </w:rPr>
        <w:t>Méthode des flux de trésorerie actualisés — DCF</w:t>
      </w:r>
      <w:r w:rsidRPr="00825195">
        <w:rPr>
          <w:lang w:val="fr-BE"/>
        </w:rPr>
        <w:t xml:space="preserve"> (pondération 30 %) : projection sur cinq ans avec taux d’actualisation convenu ou, à défaut, fixé par l’expert désigné.</w:t>
      </w:r>
    </w:p>
    <w:p w14:paraId="72F7DA29" w14:textId="77777777" w:rsidR="006A6581" w:rsidRPr="00825195" w:rsidRDefault="00000000" w:rsidP="00825195">
      <w:pPr>
        <w:pStyle w:val="FirstParagraph"/>
        <w:jc w:val="both"/>
        <w:rPr>
          <w:lang w:val="fr-BE"/>
        </w:rPr>
      </w:pPr>
      <w:r w:rsidRPr="00825195">
        <w:rPr>
          <w:lang w:val="fr-BE"/>
        </w:rPr>
        <w:t>En cas de désaccord persistant sur la valeur, un expert-comptable indépendant est désigné d’un commun accord ou, à défaut, par le Président du Tribunal de Commerce compétent. Les frais d’expertise sont partagés à parts égales entre les parties au désaccord.</w:t>
      </w:r>
    </w:p>
    <w:p w14:paraId="297943B1" w14:textId="77777777" w:rsidR="006A6581" w:rsidRPr="00825195" w:rsidRDefault="00000000" w:rsidP="00825195">
      <w:pPr>
        <w:pStyle w:val="Corpsdetexte"/>
        <w:jc w:val="both"/>
        <w:rPr>
          <w:lang w:val="fr-BE"/>
        </w:rPr>
      </w:pPr>
      <w:r w:rsidRPr="00825195">
        <w:rPr>
          <w:b/>
          <w:bCs/>
          <w:lang w:val="fr-BE"/>
        </w:rPr>
        <w:t>Phase pré-revenus — plancher de valorisation :</w:t>
      </w:r>
      <w:r w:rsidRPr="00825195">
        <w:rPr>
          <w:lang w:val="fr-BE"/>
        </w:rPr>
        <w:t xml:space="preserve"> lorsque la Société n’a pas encore dégagé de chiffre d’affaires significatif (défini comme inférieur à 100 000 € sur les douze derniers mois), les méthodes EBITDA et DCF ne sont pas applicables. Dans ce cas, la valeur des parts est calculée sur la seule base de l’actif net réévalué, avec application d’un multiple compris entre 1 et 3 fixé d’un commun accord entre les Parties ou, à défaut, par l’expert désigné selon les critères du stade de développement de la Société. En aucun cas la valeur totale de la Société ne peut être inférieure au montant du capital social libéré augmenté des apports en compte courant d’associés.</w:t>
      </w:r>
    </w:p>
    <w:p w14:paraId="2C26AD40" w14:textId="77777777" w:rsidR="006A6581" w:rsidRDefault="00000000" w:rsidP="00825195">
      <w:pPr>
        <w:jc w:val="both"/>
      </w:pPr>
      <w:r>
        <w:pict w14:anchorId="0982D0D0">
          <v:rect id="_x0000_i1031" style="width:0;height:1.5pt" o:hralign="center" o:hrstd="t" o:hr="t"/>
        </w:pict>
      </w:r>
    </w:p>
    <w:p w14:paraId="62D142D2" w14:textId="77777777" w:rsidR="006A6581" w:rsidRPr="00825195" w:rsidRDefault="00000000" w:rsidP="00825195">
      <w:pPr>
        <w:pStyle w:val="Titre2"/>
        <w:jc w:val="both"/>
        <w:rPr>
          <w:lang w:val="fr-BE"/>
        </w:rPr>
      </w:pPr>
      <w:bookmarkStart w:id="26" w:name="titre-iv-augmentations-de-capital"/>
      <w:bookmarkEnd w:id="19"/>
      <w:bookmarkEnd w:id="25"/>
      <w:r w:rsidRPr="00825195">
        <w:rPr>
          <w:lang w:val="fr-BE"/>
        </w:rPr>
        <w:lastRenderedPageBreak/>
        <w:t>TITRE IV — AUGMENTATIONS DE CAPITAL</w:t>
      </w:r>
    </w:p>
    <w:p w14:paraId="10FD5293" w14:textId="77777777" w:rsidR="006A6581" w:rsidRPr="00825195" w:rsidRDefault="00000000" w:rsidP="00825195">
      <w:pPr>
        <w:pStyle w:val="Titre3"/>
        <w:jc w:val="both"/>
        <w:rPr>
          <w:lang w:val="fr-BE"/>
        </w:rPr>
      </w:pPr>
      <w:bookmarkStart w:id="27" w:name="article-12-principes-directeurs"/>
      <w:r w:rsidRPr="00825195">
        <w:rPr>
          <w:lang w:val="fr-BE"/>
        </w:rPr>
        <w:t>Article 12 — Principes directeurs</w:t>
      </w:r>
    </w:p>
    <w:p w14:paraId="61559489" w14:textId="77777777" w:rsidR="006A6581" w:rsidRPr="00825195" w:rsidRDefault="00000000" w:rsidP="00825195">
      <w:pPr>
        <w:pStyle w:val="FirstParagraph"/>
        <w:jc w:val="both"/>
        <w:rPr>
          <w:lang w:val="fr-BE"/>
        </w:rPr>
      </w:pPr>
      <w:r w:rsidRPr="00825195">
        <w:rPr>
          <w:lang w:val="fr-BE"/>
        </w:rPr>
        <w:t>Les Fondateurs reconnaissent que la trajectoire de VETALYX vers un hub européen nécessitera des augmentations de capital successives, susceptibles de diluer leurs participations respectives. Ils s’engagent à coopérer loyalement pour permettre ces opérations dès lors qu’elles servent l’intérêt social.</w:t>
      </w:r>
    </w:p>
    <w:p w14:paraId="2B304262" w14:textId="77777777" w:rsidR="006A6581" w:rsidRPr="00825195" w:rsidRDefault="00000000" w:rsidP="00825195">
      <w:pPr>
        <w:pStyle w:val="Titre3"/>
        <w:jc w:val="both"/>
        <w:rPr>
          <w:lang w:val="fr-BE"/>
        </w:rPr>
      </w:pPr>
      <w:bookmarkStart w:id="28" w:name="X6dd85ac188713d482eb0a726c21d226dcb3c7ff"/>
      <w:bookmarkEnd w:id="27"/>
      <w:r w:rsidRPr="00825195">
        <w:rPr>
          <w:lang w:val="fr-BE"/>
        </w:rPr>
        <w:t>Article 13 — Droit préférentiel de souscription entre Fondateurs</w:t>
      </w:r>
    </w:p>
    <w:p w14:paraId="756F71AE" w14:textId="77777777" w:rsidR="006A6581" w:rsidRDefault="00000000" w:rsidP="00825195">
      <w:pPr>
        <w:pStyle w:val="FirstParagraph"/>
        <w:jc w:val="both"/>
      </w:pPr>
      <w:r w:rsidRPr="00825195">
        <w:rPr>
          <w:lang w:val="fr-BE"/>
        </w:rPr>
        <w:t xml:space="preserve">Lors de toute augmentation de capital, les Fondateurs disposent d’un droit préférentiel de souscription leur permettant de maintenir leur pourcentage de détention. </w:t>
      </w:r>
      <w:r>
        <w:t>Ce droit est exercé dans les conditions suivantes :</w:t>
      </w:r>
    </w:p>
    <w:p w14:paraId="4F69165F" w14:textId="77777777" w:rsidR="006A6581" w:rsidRPr="00825195" w:rsidRDefault="00000000" w:rsidP="00825195">
      <w:pPr>
        <w:pStyle w:val="Compact"/>
        <w:numPr>
          <w:ilvl w:val="0"/>
          <w:numId w:val="9"/>
        </w:numPr>
        <w:jc w:val="both"/>
        <w:rPr>
          <w:lang w:val="fr-BE"/>
        </w:rPr>
      </w:pPr>
      <w:r w:rsidRPr="00825195">
        <w:rPr>
          <w:lang w:val="fr-BE"/>
        </w:rPr>
        <w:t>Notification individuelle à chaque Fondateur au moins quarante-cinq (45) jours avant la date de réalisation de l’augmentation.</w:t>
      </w:r>
    </w:p>
    <w:p w14:paraId="0D8C2596" w14:textId="77777777" w:rsidR="006A6581" w:rsidRPr="00825195" w:rsidRDefault="00000000" w:rsidP="00825195">
      <w:pPr>
        <w:pStyle w:val="Compact"/>
        <w:numPr>
          <w:ilvl w:val="0"/>
          <w:numId w:val="9"/>
        </w:numPr>
        <w:jc w:val="both"/>
        <w:rPr>
          <w:lang w:val="fr-BE"/>
        </w:rPr>
      </w:pPr>
      <w:r w:rsidRPr="00825195">
        <w:rPr>
          <w:lang w:val="fr-BE"/>
        </w:rPr>
        <w:t>Délai d’exercice de vingt (20) jours calendaires à compter de la notification.</w:t>
      </w:r>
    </w:p>
    <w:p w14:paraId="548AB49F" w14:textId="77777777" w:rsidR="006A6581" w:rsidRPr="00825195" w:rsidRDefault="00000000" w:rsidP="00825195">
      <w:pPr>
        <w:pStyle w:val="Compact"/>
        <w:numPr>
          <w:ilvl w:val="0"/>
          <w:numId w:val="9"/>
        </w:numPr>
        <w:jc w:val="both"/>
        <w:rPr>
          <w:lang w:val="fr-BE"/>
        </w:rPr>
      </w:pPr>
      <w:r w:rsidRPr="00825195">
        <w:rPr>
          <w:lang w:val="fr-BE"/>
        </w:rPr>
        <w:t>En cas de renonciation, le droit est transférable à un autre Fondateur avant d’être proposé à des tiers.</w:t>
      </w:r>
    </w:p>
    <w:p w14:paraId="68401C63" w14:textId="77777777" w:rsidR="006A6581" w:rsidRPr="00825195" w:rsidRDefault="00000000" w:rsidP="00825195">
      <w:pPr>
        <w:pStyle w:val="Titre3"/>
        <w:jc w:val="both"/>
        <w:rPr>
          <w:lang w:val="fr-BE"/>
        </w:rPr>
      </w:pPr>
      <w:bookmarkStart w:id="29" w:name="X13d7aa38707f38af7d2f9e97abbe26e7ba91a52"/>
      <w:bookmarkEnd w:id="28"/>
      <w:r w:rsidRPr="00825195">
        <w:rPr>
          <w:lang w:val="fr-BE"/>
        </w:rPr>
        <w:t>Article 14 — Protection des Fondateurs lors de l’entrée d’investisseurs tiers</w:t>
      </w:r>
    </w:p>
    <w:p w14:paraId="7E8DFFFE" w14:textId="77777777" w:rsidR="006A6581" w:rsidRPr="00825195" w:rsidRDefault="00000000" w:rsidP="00825195">
      <w:pPr>
        <w:pStyle w:val="FirstParagraph"/>
        <w:jc w:val="both"/>
        <w:rPr>
          <w:lang w:val="fr-BE"/>
        </w:rPr>
      </w:pPr>
      <w:r w:rsidRPr="00825195">
        <w:rPr>
          <w:lang w:val="fr-BE"/>
        </w:rPr>
        <w:t>Tout acte d’investissement (pacte investisseurs, term sheet, acte de souscription) conclu avec un tiers investisseur devra respecter les droits fondamentaux des Fondateurs tels que définis aux articles 5 et 7 du présent Pacte. Les modalités spécifiques de protection (anti-dilution, tag-along, drag-along, droits d’information des investisseurs) seront définies dans le pacte investisseurs négocié lors de chaque opération d’augmentation de capital.</w:t>
      </w:r>
    </w:p>
    <w:p w14:paraId="28A2A10C" w14:textId="77777777" w:rsidR="006A6581" w:rsidRPr="00825195" w:rsidRDefault="00000000" w:rsidP="00825195">
      <w:pPr>
        <w:pStyle w:val="Corpsdetexte"/>
        <w:jc w:val="both"/>
        <w:rPr>
          <w:lang w:val="fr-BE"/>
        </w:rPr>
      </w:pPr>
      <w:r w:rsidRPr="00825195">
        <w:rPr>
          <w:lang w:val="fr-BE"/>
        </w:rPr>
        <w:t>En cas de conflit entre le présent Pacte et un pacte investisseurs postérieur, ce dernier prévaut pour les seules stipulations expressément modifiées, les autres dispositions du présent Pacte demeurant en vigueur.</w:t>
      </w:r>
    </w:p>
    <w:p w14:paraId="020900E3" w14:textId="77777777" w:rsidR="006A6581" w:rsidRDefault="00000000" w:rsidP="00825195">
      <w:pPr>
        <w:jc w:val="both"/>
      </w:pPr>
      <w:r>
        <w:pict w14:anchorId="7A9173D5">
          <v:rect id="_x0000_i1032" style="width:0;height:1.5pt" o:hralign="center" o:hrstd="t" o:hr="t"/>
        </w:pict>
      </w:r>
    </w:p>
    <w:p w14:paraId="2E73A86F" w14:textId="77777777" w:rsidR="006A6581" w:rsidRPr="00825195" w:rsidRDefault="00000000" w:rsidP="00825195">
      <w:pPr>
        <w:pStyle w:val="Titre2"/>
        <w:jc w:val="both"/>
        <w:rPr>
          <w:lang w:val="fr-BE"/>
        </w:rPr>
      </w:pPr>
      <w:bookmarkStart w:id="30" w:name="X11520524344ae62221a5f185a468dc415d157e4"/>
      <w:bookmarkEnd w:id="26"/>
      <w:bookmarkEnd w:id="29"/>
      <w:r w:rsidRPr="00825195">
        <w:rPr>
          <w:lang w:val="fr-BE"/>
        </w:rPr>
        <w:t>TITRE V — ACCORDS DE REPRÉSENTATION ET HUB EUROPÉEN</w:t>
      </w:r>
    </w:p>
    <w:p w14:paraId="261164FF" w14:textId="77777777" w:rsidR="006A6581" w:rsidRPr="00825195" w:rsidRDefault="00000000" w:rsidP="00825195">
      <w:pPr>
        <w:pStyle w:val="Titre3"/>
        <w:jc w:val="both"/>
        <w:rPr>
          <w:lang w:val="fr-BE"/>
        </w:rPr>
      </w:pPr>
      <w:bookmarkStart w:id="31" w:name="X03312e689e7af3ccd72126d80196b2fc9a8d086"/>
      <w:r w:rsidRPr="00825195">
        <w:rPr>
          <w:lang w:val="fr-BE"/>
        </w:rPr>
        <w:t>Article 15 — Politique d’accords de représentation</w:t>
      </w:r>
    </w:p>
    <w:p w14:paraId="045C5DBC" w14:textId="77777777" w:rsidR="006A6581" w:rsidRPr="00825195" w:rsidRDefault="00000000" w:rsidP="00825195">
      <w:pPr>
        <w:pStyle w:val="FirstParagraph"/>
        <w:jc w:val="both"/>
        <w:rPr>
          <w:lang w:val="fr-BE"/>
        </w:rPr>
      </w:pPr>
      <w:r w:rsidRPr="00825195">
        <w:rPr>
          <w:lang w:val="fr-BE"/>
        </w:rPr>
        <w:t>Dans le cadre de sa vocation de hub européen, la Société sera amenée à conclure des accords de représentation, de distribution exclusive ou de partenariat stratégique avec des sociétés tierces souhaitant accéder aux marchés européens (ci-après les « Partenaires »).</w:t>
      </w:r>
    </w:p>
    <w:p w14:paraId="6684B9A1" w14:textId="77777777" w:rsidR="006A6581" w:rsidRPr="00825195" w:rsidRDefault="00000000" w:rsidP="00825195">
      <w:pPr>
        <w:pStyle w:val="Corpsdetexte"/>
        <w:jc w:val="both"/>
        <w:rPr>
          <w:lang w:val="fr-BE"/>
        </w:rPr>
      </w:pPr>
      <w:r w:rsidRPr="00825195">
        <w:rPr>
          <w:lang w:val="fr-BE"/>
        </w:rPr>
        <w:t>Les Fondateurs encadrent ces accords par les principes suivants :</w:t>
      </w:r>
    </w:p>
    <w:p w14:paraId="0CD24882" w14:textId="77777777" w:rsidR="006A6581" w:rsidRPr="00825195" w:rsidRDefault="00000000" w:rsidP="00825195">
      <w:pPr>
        <w:pStyle w:val="Compact"/>
        <w:numPr>
          <w:ilvl w:val="0"/>
          <w:numId w:val="10"/>
        </w:numPr>
        <w:jc w:val="both"/>
        <w:rPr>
          <w:lang w:val="fr-BE"/>
        </w:rPr>
      </w:pPr>
      <w:r w:rsidRPr="00825195">
        <w:rPr>
          <w:lang w:val="fr-BE"/>
        </w:rPr>
        <w:t>Tout accord de représentation portant sur un ou plusieurs pays membres de l’Union européenne doit être approuvé par le Comité des Fondateurs à la majorité des 3/4.</w:t>
      </w:r>
    </w:p>
    <w:p w14:paraId="7A344FBB" w14:textId="77777777" w:rsidR="006A6581" w:rsidRPr="00825195" w:rsidRDefault="00000000" w:rsidP="00825195">
      <w:pPr>
        <w:pStyle w:val="Compact"/>
        <w:numPr>
          <w:ilvl w:val="0"/>
          <w:numId w:val="10"/>
        </w:numPr>
        <w:jc w:val="both"/>
        <w:rPr>
          <w:lang w:val="fr-BE"/>
        </w:rPr>
      </w:pPr>
      <w:r w:rsidRPr="00825195">
        <w:rPr>
          <w:lang w:val="fr-BE"/>
        </w:rPr>
        <w:lastRenderedPageBreak/>
        <w:t>Tout accord conférant une exclusivité territoriale à un Partenaire sur plus de deux pays membres requiert l’unanimité des Fondateurs.</w:t>
      </w:r>
    </w:p>
    <w:p w14:paraId="43E3B517" w14:textId="77777777" w:rsidR="006A6581" w:rsidRPr="00825195" w:rsidRDefault="00000000" w:rsidP="00825195">
      <w:pPr>
        <w:pStyle w:val="Compact"/>
        <w:numPr>
          <w:ilvl w:val="0"/>
          <w:numId w:val="10"/>
        </w:numPr>
        <w:jc w:val="both"/>
        <w:rPr>
          <w:lang w:val="fr-BE"/>
        </w:rPr>
      </w:pPr>
      <w:r w:rsidRPr="00825195">
        <w:rPr>
          <w:lang w:val="fr-BE"/>
        </w:rPr>
        <w:t>La durée maximale de tout accord de représentation est fixée à cinq (5) ans renouvelables, avec clause de révision annuelle des conditions financières.</w:t>
      </w:r>
    </w:p>
    <w:p w14:paraId="11A70C73" w14:textId="77777777" w:rsidR="006A6581" w:rsidRPr="00825195" w:rsidRDefault="00000000" w:rsidP="00825195">
      <w:pPr>
        <w:pStyle w:val="Compact"/>
        <w:numPr>
          <w:ilvl w:val="0"/>
          <w:numId w:val="10"/>
        </w:numPr>
        <w:jc w:val="both"/>
        <w:rPr>
          <w:lang w:val="fr-BE"/>
        </w:rPr>
      </w:pPr>
      <w:r w:rsidRPr="00825195">
        <w:rPr>
          <w:lang w:val="fr-BE"/>
        </w:rPr>
        <w:t>Les revenus générés par les accords de représentation (commissions, royalties, honoraires de services) sont comptabilisés dans les résultats de la Société et distribués selon les règles de droit commun de la SARL.</w:t>
      </w:r>
    </w:p>
    <w:p w14:paraId="50954A21" w14:textId="77777777" w:rsidR="006A6581" w:rsidRPr="00825195" w:rsidRDefault="00000000" w:rsidP="00825195">
      <w:pPr>
        <w:pStyle w:val="Compact"/>
        <w:numPr>
          <w:ilvl w:val="0"/>
          <w:numId w:val="10"/>
        </w:numPr>
        <w:jc w:val="both"/>
        <w:rPr>
          <w:lang w:val="fr-BE"/>
        </w:rPr>
      </w:pPr>
      <w:r w:rsidRPr="00825195">
        <w:rPr>
          <w:lang w:val="fr-BE"/>
        </w:rPr>
        <w:t>Aucun Fondateur ne peut, à titre personnel, se positionner comme intermédiaire ou agent d’un Partenaire concurrent de la Société sans accord préalable et écrit du Comité.</w:t>
      </w:r>
    </w:p>
    <w:p w14:paraId="0A49B03B" w14:textId="77777777" w:rsidR="006A6581" w:rsidRPr="00825195" w:rsidRDefault="00000000" w:rsidP="00825195">
      <w:pPr>
        <w:pStyle w:val="Titre3"/>
        <w:jc w:val="both"/>
        <w:rPr>
          <w:lang w:val="fr-BE"/>
        </w:rPr>
      </w:pPr>
      <w:bookmarkStart w:id="32" w:name="X09140d0730cf63a3e29fe80f85a9a97cb49b9cb"/>
      <w:bookmarkEnd w:id="31"/>
      <w:r w:rsidRPr="00825195">
        <w:rPr>
          <w:lang w:val="fr-BE"/>
        </w:rPr>
        <w:t>Article 16 — Conflits d’intérêts liés aux accords de représentation</w:t>
      </w:r>
    </w:p>
    <w:p w14:paraId="47FA6B8D" w14:textId="77777777" w:rsidR="006A6581" w:rsidRDefault="00000000" w:rsidP="00825195">
      <w:pPr>
        <w:pStyle w:val="FirstParagraph"/>
        <w:jc w:val="both"/>
      </w:pPr>
      <w:r w:rsidRPr="00825195">
        <w:rPr>
          <w:lang w:val="fr-BE"/>
        </w:rPr>
        <w:t xml:space="preserve">La croissance de VETALYX comme hub génère un risque spécifique : des Fondateurs pourraient détenir des intérêts dans des sociétés candidates à des partenariats, ou être approchés directement par des Partenaires potentiels. </w:t>
      </w:r>
      <w:r>
        <w:t>Les règles suivantes s’appliquent :</w:t>
      </w:r>
    </w:p>
    <w:p w14:paraId="6CFCC8D3" w14:textId="77777777" w:rsidR="006A6581" w:rsidRPr="00825195" w:rsidRDefault="00000000" w:rsidP="00825195">
      <w:pPr>
        <w:pStyle w:val="Compact"/>
        <w:numPr>
          <w:ilvl w:val="0"/>
          <w:numId w:val="11"/>
        </w:numPr>
        <w:jc w:val="both"/>
        <w:rPr>
          <w:lang w:val="fr-BE"/>
        </w:rPr>
      </w:pPr>
      <w:r w:rsidRPr="00825195">
        <w:rPr>
          <w:lang w:val="fr-BE"/>
        </w:rPr>
        <w:t>Tout Fondateur ayant un intérêt direct ou indirect dans une société souhaitant conclure un accord avec VETALYX doit le déclarer au Comité avant toute négociation.</w:t>
      </w:r>
    </w:p>
    <w:p w14:paraId="38B1473B" w14:textId="77777777" w:rsidR="006A6581" w:rsidRPr="00825195" w:rsidRDefault="00000000" w:rsidP="00825195">
      <w:pPr>
        <w:pStyle w:val="Compact"/>
        <w:numPr>
          <w:ilvl w:val="0"/>
          <w:numId w:val="11"/>
        </w:numPr>
        <w:jc w:val="both"/>
        <w:rPr>
          <w:lang w:val="fr-BE"/>
        </w:rPr>
      </w:pPr>
      <w:r w:rsidRPr="00825195">
        <w:rPr>
          <w:lang w:val="fr-BE"/>
        </w:rPr>
        <w:t>Le Fondateur concerné est exclu des délibérations et votes relatifs à cet accord.</w:t>
      </w:r>
    </w:p>
    <w:p w14:paraId="04067096" w14:textId="77777777" w:rsidR="006A6581" w:rsidRPr="00825195" w:rsidRDefault="00000000" w:rsidP="00825195">
      <w:pPr>
        <w:pStyle w:val="Compact"/>
        <w:numPr>
          <w:ilvl w:val="0"/>
          <w:numId w:val="11"/>
        </w:numPr>
        <w:jc w:val="both"/>
        <w:rPr>
          <w:lang w:val="fr-BE"/>
        </w:rPr>
      </w:pPr>
      <w:r w:rsidRPr="00825195">
        <w:rPr>
          <w:lang w:val="fr-BE"/>
        </w:rPr>
        <w:t>Toute commission, avantage en nature ou rémunération reçue à titre personnel d’un Partenaire ou candidat Partenaire en lien avec l’activité de VETALYX est réputée acquise à la Société, sauf accord contraire du Comité.</w:t>
      </w:r>
    </w:p>
    <w:p w14:paraId="0619EF48" w14:textId="77777777" w:rsidR="006A6581" w:rsidRDefault="00000000" w:rsidP="00825195">
      <w:pPr>
        <w:jc w:val="both"/>
      </w:pPr>
      <w:r>
        <w:pict w14:anchorId="39159C07">
          <v:rect id="_x0000_i1033" style="width:0;height:1.5pt" o:hralign="center" o:hrstd="t" o:hr="t"/>
        </w:pict>
      </w:r>
    </w:p>
    <w:p w14:paraId="2BFD46E5" w14:textId="77777777" w:rsidR="006A6581" w:rsidRPr="00825195" w:rsidRDefault="00000000" w:rsidP="00825195">
      <w:pPr>
        <w:pStyle w:val="Titre2"/>
        <w:jc w:val="both"/>
        <w:rPr>
          <w:lang w:val="fr-BE"/>
        </w:rPr>
      </w:pPr>
      <w:bookmarkStart w:id="33" w:name="titre-vi-obligations-des-fondateurs"/>
      <w:bookmarkEnd w:id="30"/>
      <w:bookmarkEnd w:id="32"/>
      <w:r w:rsidRPr="00825195">
        <w:rPr>
          <w:lang w:val="fr-BE"/>
        </w:rPr>
        <w:t>TITRE VI — OBLIGATIONS DES FONDATEURS</w:t>
      </w:r>
    </w:p>
    <w:p w14:paraId="2E957956" w14:textId="77777777" w:rsidR="006A6581" w:rsidRPr="00825195" w:rsidRDefault="00000000" w:rsidP="00825195">
      <w:pPr>
        <w:pStyle w:val="Titre3"/>
        <w:jc w:val="both"/>
        <w:rPr>
          <w:lang w:val="fr-BE"/>
        </w:rPr>
      </w:pPr>
      <w:bookmarkStart w:id="34" w:name="article-17-clause-de-non-concurrence"/>
      <w:r w:rsidRPr="00825195">
        <w:rPr>
          <w:lang w:val="fr-BE"/>
        </w:rPr>
        <w:t>Article 17 — Clause de non-concurrence</w:t>
      </w:r>
    </w:p>
    <w:p w14:paraId="375CB049" w14:textId="77777777" w:rsidR="006A6581" w:rsidRPr="00825195" w:rsidRDefault="00000000" w:rsidP="00825195">
      <w:pPr>
        <w:pStyle w:val="FirstParagraph"/>
        <w:jc w:val="both"/>
        <w:rPr>
          <w:lang w:val="fr-BE"/>
        </w:rPr>
      </w:pPr>
      <w:r w:rsidRPr="00825195">
        <w:rPr>
          <w:lang w:val="fr-BE"/>
        </w:rPr>
        <w:t>Pendant la durée du présent Pacte et pendant une période de deux (2) ans suivant la sortie d’un Fondateur, ce dernier s’interdit directement ou indirectement, pour son compte ou pour le compte d’un tiers :</w:t>
      </w:r>
    </w:p>
    <w:p w14:paraId="79E3A467" w14:textId="77777777" w:rsidR="006A6581" w:rsidRPr="00825195" w:rsidRDefault="00000000" w:rsidP="00825195">
      <w:pPr>
        <w:pStyle w:val="Compact"/>
        <w:numPr>
          <w:ilvl w:val="0"/>
          <w:numId w:val="12"/>
        </w:numPr>
        <w:jc w:val="both"/>
        <w:rPr>
          <w:lang w:val="fr-BE"/>
        </w:rPr>
      </w:pPr>
      <w:r w:rsidRPr="00825195">
        <w:rPr>
          <w:lang w:val="fr-BE"/>
        </w:rPr>
        <w:t>De créer, d’acquérir, de diriger ou de participer à toute société dont l’activité est directement concurrente de celle de VETALYX telle que définie dans son objet social.</w:t>
      </w:r>
    </w:p>
    <w:p w14:paraId="2D26F2FD" w14:textId="77777777" w:rsidR="006A6581" w:rsidRPr="00825195" w:rsidRDefault="00000000" w:rsidP="00825195">
      <w:pPr>
        <w:pStyle w:val="Compact"/>
        <w:numPr>
          <w:ilvl w:val="0"/>
          <w:numId w:val="12"/>
        </w:numPr>
        <w:jc w:val="both"/>
        <w:rPr>
          <w:lang w:val="fr-BE"/>
        </w:rPr>
      </w:pPr>
      <w:r w:rsidRPr="00825195">
        <w:rPr>
          <w:lang w:val="fr-BE"/>
        </w:rPr>
        <w:t>De solliciter ou de débaucher tout salarié, prestataire clé ou Partenaire de la Société.</w:t>
      </w:r>
    </w:p>
    <w:p w14:paraId="4A449938" w14:textId="77777777" w:rsidR="006A6581" w:rsidRPr="00825195" w:rsidRDefault="00000000" w:rsidP="00825195">
      <w:pPr>
        <w:pStyle w:val="Compact"/>
        <w:numPr>
          <w:ilvl w:val="0"/>
          <w:numId w:val="12"/>
        </w:numPr>
        <w:jc w:val="both"/>
        <w:rPr>
          <w:lang w:val="fr-BE"/>
        </w:rPr>
      </w:pPr>
      <w:r w:rsidRPr="00825195">
        <w:rPr>
          <w:lang w:val="fr-BE"/>
        </w:rPr>
        <w:t>D’utiliser ou de divulguer les informations confidentielles de la Société au bénéfice d’un concurrent.</w:t>
      </w:r>
    </w:p>
    <w:p w14:paraId="44B6D3DB" w14:textId="77777777" w:rsidR="006A6581" w:rsidRPr="00825195" w:rsidRDefault="00000000" w:rsidP="00825195">
      <w:pPr>
        <w:pStyle w:val="FirstParagraph"/>
        <w:jc w:val="both"/>
        <w:rPr>
          <w:lang w:val="fr-BE"/>
        </w:rPr>
      </w:pPr>
      <w:r w:rsidRPr="00825195">
        <w:rPr>
          <w:lang w:val="fr-BE"/>
        </w:rPr>
        <w:t>Cette clause est limitée géographiquement aux pays dans lesquels VETALYX exerce une activité réelle ou a engagé des démarches commerciales documentées au moment de la sortie du Fondateur.</w:t>
      </w:r>
    </w:p>
    <w:p w14:paraId="34EA6295" w14:textId="77777777" w:rsidR="006A6581" w:rsidRPr="00825195" w:rsidRDefault="00000000" w:rsidP="00825195">
      <w:pPr>
        <w:pStyle w:val="Corpsdetexte"/>
        <w:jc w:val="both"/>
        <w:rPr>
          <w:lang w:val="fr-BE"/>
        </w:rPr>
      </w:pPr>
      <w:r w:rsidRPr="00825195">
        <w:rPr>
          <w:lang w:val="fr-BE"/>
        </w:rPr>
        <w:lastRenderedPageBreak/>
        <w:t>En cas de violation, une pénalité conventionnelle égale à deux (2) années du dernier dividende perçu par le Fondateur fautif (ou, à défaut de dividende, de sa dernière rémunération annuelle au titre de la gérance) est due, sans préjudice de tout dommage et intérêt complémentaire.</w:t>
      </w:r>
    </w:p>
    <w:p w14:paraId="1ED4C8CB" w14:textId="77777777" w:rsidR="006A6581" w:rsidRPr="00825195" w:rsidRDefault="00000000" w:rsidP="00825195">
      <w:pPr>
        <w:pStyle w:val="Titre3"/>
        <w:jc w:val="both"/>
        <w:rPr>
          <w:lang w:val="fr-BE"/>
        </w:rPr>
      </w:pPr>
      <w:bookmarkStart w:id="35" w:name="article-18-confidentialité"/>
      <w:bookmarkEnd w:id="34"/>
      <w:r w:rsidRPr="00825195">
        <w:rPr>
          <w:lang w:val="fr-BE"/>
        </w:rPr>
        <w:t>Article 18 — Confidentialité</w:t>
      </w:r>
    </w:p>
    <w:p w14:paraId="6427E557" w14:textId="77777777" w:rsidR="006A6581" w:rsidRPr="00825195" w:rsidRDefault="00000000" w:rsidP="00825195">
      <w:pPr>
        <w:pStyle w:val="FirstParagraph"/>
        <w:jc w:val="both"/>
        <w:rPr>
          <w:lang w:val="fr-BE"/>
        </w:rPr>
      </w:pPr>
      <w:r w:rsidRPr="00825195">
        <w:rPr>
          <w:lang w:val="fr-BE"/>
        </w:rPr>
        <w:t>Chaque Fondateur s’engage à traiter comme strictement confidentiels :</w:t>
      </w:r>
    </w:p>
    <w:p w14:paraId="69963363" w14:textId="77777777" w:rsidR="006A6581" w:rsidRPr="00825195" w:rsidRDefault="00000000" w:rsidP="00825195">
      <w:pPr>
        <w:pStyle w:val="Compact"/>
        <w:numPr>
          <w:ilvl w:val="0"/>
          <w:numId w:val="13"/>
        </w:numPr>
        <w:jc w:val="both"/>
        <w:rPr>
          <w:lang w:val="fr-BE"/>
        </w:rPr>
      </w:pPr>
      <w:r w:rsidRPr="00825195">
        <w:rPr>
          <w:lang w:val="fr-BE"/>
        </w:rPr>
        <w:t>Les termes du présent Pacte et l’existence de tout avenant.</w:t>
      </w:r>
    </w:p>
    <w:p w14:paraId="423E55AD" w14:textId="77777777" w:rsidR="006A6581" w:rsidRPr="00825195" w:rsidRDefault="00000000" w:rsidP="00825195">
      <w:pPr>
        <w:pStyle w:val="Compact"/>
        <w:numPr>
          <w:ilvl w:val="0"/>
          <w:numId w:val="13"/>
        </w:numPr>
        <w:jc w:val="both"/>
        <w:rPr>
          <w:lang w:val="fr-BE"/>
        </w:rPr>
      </w:pPr>
      <w:r w:rsidRPr="00825195">
        <w:rPr>
          <w:lang w:val="fr-BE"/>
        </w:rPr>
        <w:t>Les informations financières, commerciales, techniques et stratégiques de la Société.</w:t>
      </w:r>
    </w:p>
    <w:p w14:paraId="6C699939" w14:textId="77777777" w:rsidR="006A6581" w:rsidRPr="00825195" w:rsidRDefault="00000000" w:rsidP="00825195">
      <w:pPr>
        <w:pStyle w:val="Compact"/>
        <w:numPr>
          <w:ilvl w:val="0"/>
          <w:numId w:val="13"/>
        </w:numPr>
        <w:jc w:val="both"/>
        <w:rPr>
          <w:lang w:val="fr-BE"/>
        </w:rPr>
      </w:pPr>
      <w:r w:rsidRPr="00825195">
        <w:rPr>
          <w:lang w:val="fr-BE"/>
        </w:rPr>
        <w:t>Les conditions des accords de représentation conclus ou en négociation.</w:t>
      </w:r>
    </w:p>
    <w:p w14:paraId="2A281592" w14:textId="77777777" w:rsidR="006A6581" w:rsidRPr="00825195" w:rsidRDefault="00000000" w:rsidP="00825195">
      <w:pPr>
        <w:pStyle w:val="FirstParagraph"/>
        <w:jc w:val="both"/>
        <w:rPr>
          <w:lang w:val="fr-BE"/>
        </w:rPr>
      </w:pPr>
      <w:r w:rsidRPr="00825195">
        <w:rPr>
          <w:lang w:val="fr-BE"/>
        </w:rPr>
        <w:t>Cette obligation de confidentialité survit à la fin du présent Pacte pour une durée de cinq (5) ans.</w:t>
      </w:r>
    </w:p>
    <w:p w14:paraId="5ED0513D" w14:textId="77777777" w:rsidR="006A6581" w:rsidRPr="00825195" w:rsidRDefault="00000000" w:rsidP="00825195">
      <w:pPr>
        <w:pStyle w:val="Titre3"/>
        <w:jc w:val="both"/>
        <w:rPr>
          <w:lang w:val="fr-BE"/>
        </w:rPr>
      </w:pPr>
      <w:bookmarkStart w:id="36" w:name="X7a5b8d0826f7b9cdd9ae9eb32041b97029b7e49"/>
      <w:bookmarkEnd w:id="35"/>
      <w:r w:rsidRPr="00825195">
        <w:rPr>
          <w:lang w:val="fr-BE"/>
        </w:rPr>
        <w:t>Article 19 — Obligation de loyauté et best efforts</w:t>
      </w:r>
    </w:p>
    <w:p w14:paraId="78C96AC5" w14:textId="77777777" w:rsidR="006A6581" w:rsidRPr="00825195" w:rsidRDefault="00000000" w:rsidP="00825195">
      <w:pPr>
        <w:pStyle w:val="FirstParagraph"/>
        <w:jc w:val="both"/>
        <w:rPr>
          <w:lang w:val="fr-BE"/>
        </w:rPr>
      </w:pPr>
      <w:r w:rsidRPr="00825195">
        <w:rPr>
          <w:lang w:val="fr-BE"/>
        </w:rPr>
        <w:t>Chaque Fondateur s’engage à consacrer à la Société le temps et les ressources nécessaires à l’accomplissement de sa mission. Les critères d’implication minimale sont définis à l’Annexe 3 du présent Pacte. Tout Fondateur souhaitant réduire significativement son implication opérationnelle en dessous du seuil défini en Annexe 3 doit en informer le Comité avec un préavis de trois (3) mois.</w:t>
      </w:r>
    </w:p>
    <w:p w14:paraId="6212110F" w14:textId="77777777" w:rsidR="006A6581" w:rsidRDefault="00000000" w:rsidP="00825195">
      <w:pPr>
        <w:jc w:val="both"/>
      </w:pPr>
      <w:r>
        <w:pict w14:anchorId="0D0F96E2">
          <v:rect id="_x0000_i1034" style="width:0;height:1.5pt" o:hralign="center" o:hrstd="t" o:hr="t"/>
        </w:pict>
      </w:r>
    </w:p>
    <w:p w14:paraId="6A255246" w14:textId="77777777" w:rsidR="006A6581" w:rsidRPr="00825195" w:rsidRDefault="00000000" w:rsidP="00825195">
      <w:pPr>
        <w:pStyle w:val="Titre2"/>
        <w:jc w:val="both"/>
        <w:rPr>
          <w:lang w:val="fr-BE"/>
        </w:rPr>
      </w:pPr>
      <w:bookmarkStart w:id="37" w:name="titre-vii-gestion-des-conflits"/>
      <w:bookmarkEnd w:id="33"/>
      <w:bookmarkEnd w:id="36"/>
      <w:r w:rsidRPr="00825195">
        <w:rPr>
          <w:lang w:val="fr-BE"/>
        </w:rPr>
        <w:t>TITRE VII — GESTION DES CONFLITS</w:t>
      </w:r>
    </w:p>
    <w:p w14:paraId="34D241DD" w14:textId="77777777" w:rsidR="006A6581" w:rsidRPr="00825195" w:rsidRDefault="00000000" w:rsidP="00825195">
      <w:pPr>
        <w:pStyle w:val="Titre3"/>
        <w:jc w:val="both"/>
        <w:rPr>
          <w:lang w:val="fr-BE"/>
        </w:rPr>
      </w:pPr>
      <w:bookmarkStart w:id="38" w:name="Xd15935963402abc7e247382446ce7e2a608d213"/>
      <w:r w:rsidRPr="00825195">
        <w:rPr>
          <w:lang w:val="fr-BE"/>
        </w:rPr>
        <w:t>Article 20 — Procédure de résolution des désaccords entre Fondateurs</w:t>
      </w:r>
    </w:p>
    <w:p w14:paraId="01358D7C" w14:textId="77777777" w:rsidR="006A6581" w:rsidRPr="00825195" w:rsidRDefault="00000000" w:rsidP="00825195">
      <w:pPr>
        <w:pStyle w:val="FirstParagraph"/>
        <w:jc w:val="both"/>
        <w:rPr>
          <w:lang w:val="fr-BE"/>
        </w:rPr>
      </w:pPr>
      <w:r w:rsidRPr="00825195">
        <w:rPr>
          <w:lang w:val="fr-BE"/>
        </w:rPr>
        <w:t>Les Fondateurs s’engagent à tout mettre en œuvre pour résoudre les désaccords à l’amiable. La procédure suivante est obligatoire avant tout recours judiciaire ou arbitral :</w:t>
      </w:r>
    </w:p>
    <w:p w14:paraId="7E818B7C" w14:textId="77777777" w:rsidR="006A6581" w:rsidRPr="00825195" w:rsidRDefault="00000000" w:rsidP="00825195">
      <w:pPr>
        <w:numPr>
          <w:ilvl w:val="0"/>
          <w:numId w:val="14"/>
        </w:numPr>
        <w:jc w:val="both"/>
        <w:rPr>
          <w:lang w:val="fr-BE"/>
        </w:rPr>
      </w:pPr>
      <w:r w:rsidRPr="00825195">
        <w:rPr>
          <w:b/>
          <w:bCs/>
          <w:lang w:val="fr-BE"/>
        </w:rPr>
        <w:t>Étape 1 — Concertation interne :</w:t>
      </w:r>
      <w:r w:rsidRPr="00825195">
        <w:rPr>
          <w:lang w:val="fr-BE"/>
        </w:rPr>
        <w:t xml:space="preserve"> les Fondateurs concernés se réunissent dans un délai de trente (30) jours suivant la naissance du différend. L’ensemble du Comité des Fondateurs est convoqué si la concertation directe entre les Parties n’aboutit pas dans les quinze (15) premiers jours. Cette étape se clôt par un procès-verbal de résolution ou de constat d’échec signé par tous les Fondateurs.</w:t>
      </w:r>
    </w:p>
    <w:p w14:paraId="4AD11227" w14:textId="77777777" w:rsidR="006A6581" w:rsidRPr="00825195" w:rsidRDefault="00000000" w:rsidP="00825195">
      <w:pPr>
        <w:numPr>
          <w:ilvl w:val="0"/>
          <w:numId w:val="14"/>
        </w:numPr>
        <w:jc w:val="both"/>
        <w:rPr>
          <w:lang w:val="fr-BE"/>
        </w:rPr>
      </w:pPr>
      <w:r w:rsidRPr="00825195">
        <w:rPr>
          <w:b/>
          <w:bCs/>
          <w:lang w:val="fr-BE"/>
        </w:rPr>
        <w:t>Étape 2 — Médiation externe :</w:t>
      </w:r>
      <w:r w:rsidRPr="00825195">
        <w:rPr>
          <w:lang w:val="fr-BE"/>
        </w:rPr>
        <w:t xml:space="preserve"> en cas d’échec de l’étape 1, les Parties font appel à un médiateur indépendant, désigné d’un commun accord ou par le Centre de Médiation et d’Arbitrage de Paris (CMAP), dans un délai de soixante (60) jours.</w:t>
      </w:r>
    </w:p>
    <w:p w14:paraId="51B23C28" w14:textId="77777777" w:rsidR="006A6581" w:rsidRPr="00825195" w:rsidRDefault="00000000" w:rsidP="00825195">
      <w:pPr>
        <w:numPr>
          <w:ilvl w:val="0"/>
          <w:numId w:val="14"/>
        </w:numPr>
        <w:jc w:val="both"/>
        <w:rPr>
          <w:lang w:val="fr-BE"/>
        </w:rPr>
      </w:pPr>
      <w:r w:rsidRPr="00825195">
        <w:rPr>
          <w:b/>
          <w:bCs/>
          <w:lang w:val="fr-BE"/>
        </w:rPr>
        <w:t>Étape 3 — Arbitrage ou recours judiciaire :</w:t>
      </w:r>
      <w:r w:rsidRPr="00825195">
        <w:rPr>
          <w:lang w:val="fr-BE"/>
        </w:rPr>
        <w:t xml:space="preserve"> à défaut de résolution par les étapes précédentes, le différend est tranché selon les modalités de l’article 21.</w:t>
      </w:r>
    </w:p>
    <w:p w14:paraId="3DBAAA24" w14:textId="77777777" w:rsidR="006A6581" w:rsidRPr="00825195" w:rsidRDefault="00000000" w:rsidP="00825195">
      <w:pPr>
        <w:pStyle w:val="Titre3"/>
        <w:jc w:val="both"/>
        <w:rPr>
          <w:lang w:val="fr-BE"/>
        </w:rPr>
      </w:pPr>
      <w:bookmarkStart w:id="39" w:name="article-21-clause-compromissoire"/>
      <w:bookmarkEnd w:id="38"/>
      <w:r w:rsidRPr="00825195">
        <w:rPr>
          <w:lang w:val="fr-BE"/>
        </w:rPr>
        <w:lastRenderedPageBreak/>
        <w:t>Article 21 — Clause compromissoire</w:t>
      </w:r>
    </w:p>
    <w:p w14:paraId="3D1DF83A" w14:textId="77777777" w:rsidR="006A6581" w:rsidRPr="00825195" w:rsidRDefault="00000000" w:rsidP="00825195">
      <w:pPr>
        <w:pStyle w:val="FirstParagraph"/>
        <w:jc w:val="both"/>
        <w:rPr>
          <w:lang w:val="fr-BE"/>
        </w:rPr>
      </w:pPr>
      <w:r w:rsidRPr="00825195">
        <w:rPr>
          <w:b/>
          <w:bCs/>
          <w:lang w:val="fr-BE"/>
        </w:rPr>
        <w:t>Seuil financier :</w:t>
      </w:r>
      <w:r w:rsidRPr="00825195">
        <w:rPr>
          <w:lang w:val="fr-BE"/>
        </w:rPr>
        <w:t xml:space="preserve"> les litiges dont l’enjeu financier est inférieur à trois cent mille (300 000) euros sont soumis à la compétence exclusive du Tribunal de Commerce territorialement compétent, selon les règles de droit commun. La présente clause compromissoire ne s’applique qu’aux litiges dont l’enjeu financier est égal ou supérieur à ce seuil, ou à tout litige portant sur la validité ou la modification du présent Pacte quelle qu’en soit la valeur.</w:t>
      </w:r>
    </w:p>
    <w:p w14:paraId="41C8980C" w14:textId="77777777" w:rsidR="006A6581" w:rsidRPr="00825195" w:rsidRDefault="00000000" w:rsidP="00825195">
      <w:pPr>
        <w:pStyle w:val="Corpsdetexte"/>
        <w:jc w:val="both"/>
        <w:rPr>
          <w:lang w:val="fr-BE"/>
        </w:rPr>
      </w:pPr>
      <w:r w:rsidRPr="00825195">
        <w:rPr>
          <w:lang w:val="fr-BE"/>
        </w:rPr>
        <w:t>Tout litige relatif à la validité, l’interprétation, l’exécution ou la résiliation du présent Pacte, non résolu selon la procédure de l’article 20, et dépassant le seuil ci-dessus, sera soumis à l’arbitrage selon le Règlement d’Arbitrage de la Chambre de Commerce Internationale (CCI), par un arbitre unique désigné conformément audit Règlement. Le siège de l’arbitrage sera Paris. La langue de la procédure sera le français. Le droit applicable sera le droit français.</w:t>
      </w:r>
    </w:p>
    <w:p w14:paraId="477DC912" w14:textId="77777777" w:rsidR="006A6581" w:rsidRPr="00825195" w:rsidRDefault="00000000" w:rsidP="00825195">
      <w:pPr>
        <w:pStyle w:val="Titre3"/>
        <w:jc w:val="both"/>
        <w:rPr>
          <w:lang w:val="fr-BE"/>
        </w:rPr>
      </w:pPr>
      <w:bookmarkStart w:id="40" w:name="article-22-situation-de-blocage-deadlock"/>
      <w:bookmarkEnd w:id="39"/>
      <w:r w:rsidRPr="00825195">
        <w:rPr>
          <w:lang w:val="fr-BE"/>
        </w:rPr>
        <w:t>Article 22 — Situation de blocage — Deadlock</w:t>
      </w:r>
    </w:p>
    <w:p w14:paraId="3F9780AB" w14:textId="77777777" w:rsidR="006A6581" w:rsidRPr="00825195" w:rsidRDefault="00000000" w:rsidP="00825195">
      <w:pPr>
        <w:pStyle w:val="FirstParagraph"/>
        <w:jc w:val="both"/>
        <w:rPr>
          <w:lang w:val="fr-BE"/>
        </w:rPr>
      </w:pPr>
      <w:r w:rsidRPr="00825195">
        <w:rPr>
          <w:b/>
          <w:bCs/>
          <w:lang w:val="fr-BE"/>
        </w:rPr>
        <w:t>Définition :</w:t>
      </w:r>
      <w:r w:rsidRPr="00825195">
        <w:rPr>
          <w:lang w:val="fr-BE"/>
        </w:rPr>
        <w:t xml:space="preserve"> au sens du présent article, un bloc est constitué d’au moins deux (2) Fondateurs exprimant un vote identique sur la même décision. Un Fondateur seul ne peut constituer un bloc et ne peut déclencher les mécanismes ci-après à titre individuel.</w:t>
      </w:r>
    </w:p>
    <w:p w14:paraId="323004C0" w14:textId="77777777" w:rsidR="006A6581" w:rsidRDefault="00000000" w:rsidP="00825195">
      <w:pPr>
        <w:pStyle w:val="Corpsdetexte"/>
        <w:jc w:val="both"/>
      </w:pPr>
      <w:r w:rsidRPr="00825195">
        <w:rPr>
          <w:lang w:val="fr-BE"/>
        </w:rPr>
        <w:t xml:space="preserve">Dans une structure à quatre associés égaux (25/25/25/25), un risque de deadlock existe structurellement pour toute décision à majorité simple. </w:t>
      </w:r>
      <w:r>
        <w:t>Les Fondateurs conviennent des mécanismes suivants pour y remédier :</w:t>
      </w:r>
    </w:p>
    <w:p w14:paraId="7733116A" w14:textId="77777777" w:rsidR="006A6581" w:rsidRPr="00825195" w:rsidRDefault="00000000" w:rsidP="00825195">
      <w:pPr>
        <w:pStyle w:val="Compact"/>
        <w:numPr>
          <w:ilvl w:val="0"/>
          <w:numId w:val="15"/>
        </w:numPr>
        <w:jc w:val="both"/>
        <w:rPr>
          <w:lang w:val="fr-BE"/>
        </w:rPr>
      </w:pPr>
      <w:r w:rsidRPr="00825195">
        <w:rPr>
          <w:b/>
          <w:bCs/>
          <w:lang w:val="fr-BE"/>
        </w:rPr>
        <w:t>Voix prépondérante du gérant :</w:t>
      </w:r>
      <w:r w:rsidRPr="00825195">
        <w:rPr>
          <w:lang w:val="fr-BE"/>
        </w:rPr>
        <w:t xml:space="preserve"> pour les décisions ordinaires de gestion courante, la voix du/de la gérant(e) est prépondérante en cas d’égalité.</w:t>
      </w:r>
    </w:p>
    <w:p w14:paraId="7D2FFD46" w14:textId="77777777" w:rsidR="006A6581" w:rsidRPr="00825195" w:rsidRDefault="00000000" w:rsidP="00825195">
      <w:pPr>
        <w:pStyle w:val="Compact"/>
        <w:numPr>
          <w:ilvl w:val="0"/>
          <w:numId w:val="15"/>
        </w:numPr>
        <w:jc w:val="both"/>
        <w:rPr>
          <w:lang w:val="fr-BE"/>
        </w:rPr>
      </w:pPr>
      <w:r w:rsidRPr="00825195">
        <w:rPr>
          <w:b/>
          <w:bCs/>
          <w:lang w:val="fr-BE"/>
        </w:rPr>
        <w:t>Délai de réflexion :</w:t>
      </w:r>
      <w:r w:rsidRPr="00825195">
        <w:rPr>
          <w:lang w:val="fr-BE"/>
        </w:rPr>
        <w:t xml:space="preserve"> en cas d’égalité sur une décision stratégique, un délai de trente (30) jours est accordé aux Parties pour trouver un compromis, avec possibilité de solliciter un tiers de confiance commun.</w:t>
      </w:r>
    </w:p>
    <w:p w14:paraId="35146AAE" w14:textId="77777777" w:rsidR="006A6581" w:rsidRDefault="00000000" w:rsidP="00825195">
      <w:pPr>
        <w:pStyle w:val="Compact"/>
        <w:numPr>
          <w:ilvl w:val="0"/>
          <w:numId w:val="15"/>
        </w:numPr>
        <w:jc w:val="both"/>
      </w:pPr>
      <w:r w:rsidRPr="00825195">
        <w:rPr>
          <w:b/>
          <w:bCs/>
          <w:lang w:val="fr-BE"/>
        </w:rPr>
        <w:t>Option de rachat croisé (Buy-Sell / Shotgun) :</w:t>
      </w:r>
      <w:r w:rsidRPr="00825195">
        <w:rPr>
          <w:lang w:val="fr-BE"/>
        </w:rPr>
        <w:t xml:space="preserve"> en cas de blocage persistant excédant quatre-vingt-dix (90) jours sur une décision critique, l’un des blocs opposés peut déclencher la procédure suivante : il fixe un prix par part ; le bloc adverse a alors le choix exclusif de racheter les parts du bloc demandeur à ce prix, ou de lui vendre ses propres parts à ce même prix. </w:t>
      </w:r>
      <w:r>
        <w:t>Ce mécanisme est une mesure de dernier recours.</w:t>
      </w:r>
    </w:p>
    <w:p w14:paraId="6B4D5F9D" w14:textId="77777777" w:rsidR="006A6581" w:rsidRDefault="00000000" w:rsidP="00825195">
      <w:pPr>
        <w:jc w:val="both"/>
      </w:pPr>
      <w:r>
        <w:pict w14:anchorId="2A1C0384">
          <v:rect id="_x0000_i1035" style="width:0;height:1.5pt" o:hralign="center" o:hrstd="t" o:hr="t"/>
        </w:pict>
      </w:r>
    </w:p>
    <w:p w14:paraId="1259F20A" w14:textId="77777777" w:rsidR="006A6581" w:rsidRPr="00825195" w:rsidRDefault="00000000" w:rsidP="00825195">
      <w:pPr>
        <w:pStyle w:val="Titre2"/>
        <w:jc w:val="both"/>
        <w:rPr>
          <w:lang w:val="fr-BE"/>
        </w:rPr>
      </w:pPr>
      <w:bookmarkStart w:id="41" w:name="titre-viii-décès-incapacité-et-départ"/>
      <w:bookmarkEnd w:id="37"/>
      <w:bookmarkEnd w:id="40"/>
      <w:r w:rsidRPr="00825195">
        <w:rPr>
          <w:lang w:val="fr-BE"/>
        </w:rPr>
        <w:t>TITRE VIII — DÉCÈS, INCAPACITÉ ET DÉPART</w:t>
      </w:r>
    </w:p>
    <w:p w14:paraId="1FA7219B" w14:textId="77777777" w:rsidR="006A6581" w:rsidRPr="00825195" w:rsidRDefault="00000000" w:rsidP="00825195">
      <w:pPr>
        <w:pStyle w:val="Titre3"/>
        <w:jc w:val="both"/>
        <w:rPr>
          <w:lang w:val="fr-BE"/>
        </w:rPr>
      </w:pPr>
      <w:bookmarkStart w:id="42" w:name="article-23-décès-dun-fondateur"/>
      <w:r w:rsidRPr="00825195">
        <w:rPr>
          <w:lang w:val="fr-BE"/>
        </w:rPr>
        <w:t>Article 23 — Décès d’un Fondateur</w:t>
      </w:r>
    </w:p>
    <w:p w14:paraId="69C10515" w14:textId="77777777" w:rsidR="006A6581" w:rsidRPr="00825195" w:rsidRDefault="00000000" w:rsidP="00825195">
      <w:pPr>
        <w:pStyle w:val="FirstParagraph"/>
        <w:jc w:val="both"/>
        <w:rPr>
          <w:lang w:val="fr-BE"/>
        </w:rPr>
      </w:pPr>
      <w:r w:rsidRPr="00825195">
        <w:rPr>
          <w:lang w:val="fr-BE"/>
        </w:rPr>
        <w:t>En cas de décès d’un Fondateur, ses parts sociales sont transmises à ses héritiers légaux ou légataires universels. Toutefois, l’entrée de ces héritiers en qualité d’associés est soumise à l’agrément des Fondateurs survivants selon les modalités de l’article 9.</w:t>
      </w:r>
    </w:p>
    <w:p w14:paraId="2CECE54D" w14:textId="77777777" w:rsidR="006A6581" w:rsidRPr="00825195" w:rsidRDefault="00000000" w:rsidP="00825195">
      <w:pPr>
        <w:pStyle w:val="Corpsdetexte"/>
        <w:jc w:val="both"/>
        <w:rPr>
          <w:lang w:val="fr-BE"/>
        </w:rPr>
      </w:pPr>
      <w:r w:rsidRPr="00825195">
        <w:rPr>
          <w:lang w:val="fr-BE"/>
        </w:rPr>
        <w:lastRenderedPageBreak/>
        <w:t xml:space="preserve">En cas de refus d’agrément des héritiers, les parts sont rachetées dans les conditions de l’article 11, dans un délai de six (6) mois suivant le décès. La Société s’engage à souscrire une assurance « homme clé » à hauteur de la valeur des parts de chaque Fondateur pour faciliter ce rachat, </w:t>
      </w:r>
      <w:r w:rsidRPr="00825195">
        <w:rPr>
          <w:b/>
          <w:bCs/>
          <w:lang w:val="fr-BE"/>
        </w:rPr>
        <w:t>dans un délai de trente (30) jours suivant la date de signature du présent Pacte</w:t>
      </w:r>
      <w:r w:rsidRPr="00825195">
        <w:rPr>
          <w:lang w:val="fr-BE"/>
        </w:rPr>
        <w:t>. À défaut de souscription dans ce délai, tout Fondateur peut exiger la mise en conformité par lettre recommandée, la Société disposant alors d’un nouveau délai de quinze (15) jours pour régulariser.</w:t>
      </w:r>
    </w:p>
    <w:p w14:paraId="17257951" w14:textId="77777777" w:rsidR="006A6581" w:rsidRPr="00825195" w:rsidRDefault="00000000" w:rsidP="00825195">
      <w:pPr>
        <w:pStyle w:val="Titre3"/>
        <w:jc w:val="both"/>
        <w:rPr>
          <w:lang w:val="fr-BE"/>
        </w:rPr>
      </w:pPr>
      <w:bookmarkStart w:id="43" w:name="article-24-incapacité-permanente"/>
      <w:bookmarkEnd w:id="42"/>
      <w:r w:rsidRPr="00825195">
        <w:rPr>
          <w:lang w:val="fr-BE"/>
        </w:rPr>
        <w:t>Article 24 — Incapacité permanente</w:t>
      </w:r>
    </w:p>
    <w:p w14:paraId="13ABD0B3" w14:textId="77777777" w:rsidR="006A6581" w:rsidRPr="00825195" w:rsidRDefault="00000000" w:rsidP="00825195">
      <w:pPr>
        <w:pStyle w:val="FirstParagraph"/>
        <w:jc w:val="both"/>
        <w:rPr>
          <w:lang w:val="fr-BE"/>
        </w:rPr>
      </w:pPr>
      <w:r w:rsidRPr="00825195">
        <w:rPr>
          <w:lang w:val="fr-BE"/>
        </w:rPr>
        <w:t>En cas d’incapacité permanente d’un Fondateur dûment constatée médicalement, le Comité se réunit dans les trente (30) jours pour définir les modalités de maintien ou de rachat de sa participation, dans l’intérêt de la Société et du Fondateur concerné. Les modalités de rachat, si décidé, suivent l’article 11 sans décote.</w:t>
      </w:r>
    </w:p>
    <w:p w14:paraId="41722650" w14:textId="77777777" w:rsidR="006A6581" w:rsidRPr="00825195" w:rsidRDefault="00000000" w:rsidP="00825195">
      <w:pPr>
        <w:pStyle w:val="Titre3"/>
        <w:jc w:val="both"/>
        <w:rPr>
          <w:lang w:val="fr-BE"/>
        </w:rPr>
      </w:pPr>
      <w:bookmarkStart w:id="44" w:name="Xaa54cbc2b8f80da5a37cacdd7895b7ea7393d06"/>
      <w:bookmarkEnd w:id="43"/>
      <w:r w:rsidRPr="00825195">
        <w:rPr>
          <w:lang w:val="fr-BE"/>
        </w:rPr>
        <w:t>Article 25 — Départ volontaire — Good Leaver / Bad Leaver</w:t>
      </w:r>
    </w:p>
    <w:p w14:paraId="5334A93F" w14:textId="77777777" w:rsidR="006A6581" w:rsidRPr="00825195" w:rsidRDefault="00000000" w:rsidP="00825195">
      <w:pPr>
        <w:pStyle w:val="FirstParagraph"/>
        <w:jc w:val="both"/>
        <w:rPr>
          <w:lang w:val="fr-BE"/>
        </w:rPr>
      </w:pPr>
      <w:r w:rsidRPr="00825195">
        <w:rPr>
          <w:lang w:val="fr-BE"/>
        </w:rPr>
        <w:t xml:space="preserve">Selon les circonstances </w:t>
      </w:r>
      <w:commentRangeStart w:id="45"/>
      <w:r w:rsidRPr="00825195">
        <w:rPr>
          <w:lang w:val="fr-BE"/>
        </w:rPr>
        <w:t>du départ d’un Fondateur</w:t>
      </w:r>
      <w:commentRangeEnd w:id="45"/>
      <w:r w:rsidR="002E2405">
        <w:rPr>
          <w:rStyle w:val="Marquedecommentaire"/>
          <w:sz w:val="24"/>
          <w:szCs w:val="24"/>
          <w:lang w:val="fr-BE"/>
        </w:rPr>
        <w:commentReference w:id="45"/>
      </w:r>
      <w:r w:rsidRPr="00825195">
        <w:rPr>
          <w:lang w:val="fr-BE"/>
        </w:rPr>
        <w:t>, sa participation est rachetée selon les conditions suivantes :</w:t>
      </w:r>
    </w:p>
    <w:p w14:paraId="264DBC17" w14:textId="77777777" w:rsidR="006A6581" w:rsidRPr="00825195" w:rsidRDefault="00000000" w:rsidP="00825195">
      <w:pPr>
        <w:pStyle w:val="Compact"/>
        <w:numPr>
          <w:ilvl w:val="0"/>
          <w:numId w:val="16"/>
        </w:numPr>
        <w:jc w:val="both"/>
        <w:rPr>
          <w:lang w:val="fr-BE"/>
        </w:rPr>
      </w:pPr>
      <w:r w:rsidRPr="00825195">
        <w:rPr>
          <w:b/>
          <w:bCs/>
          <w:lang w:val="fr-BE"/>
        </w:rPr>
        <w:t>Good Leaver</w:t>
      </w:r>
      <w:r w:rsidRPr="00825195">
        <w:rPr>
          <w:lang w:val="fr-BE"/>
        </w:rPr>
        <w:t xml:space="preserve"> (départ pour raisons personnelles, de santé, ou accord amiable avec le Comité) : rachat à 100 % de la valeur calculée selon l’article 11.</w:t>
      </w:r>
    </w:p>
    <w:p w14:paraId="0F358EE8" w14:textId="77777777" w:rsidR="006A6581" w:rsidRPr="00825195" w:rsidRDefault="00000000" w:rsidP="00825195">
      <w:pPr>
        <w:pStyle w:val="Compact"/>
        <w:numPr>
          <w:ilvl w:val="0"/>
          <w:numId w:val="16"/>
        </w:numPr>
        <w:jc w:val="both"/>
        <w:rPr>
          <w:lang w:val="fr-BE"/>
        </w:rPr>
      </w:pPr>
      <w:r w:rsidRPr="00825195">
        <w:rPr>
          <w:b/>
          <w:bCs/>
          <w:lang w:val="fr-BE"/>
        </w:rPr>
        <w:t>Bad Leaver</w:t>
      </w:r>
      <w:r w:rsidRPr="00825195">
        <w:rPr>
          <w:lang w:val="fr-BE"/>
        </w:rPr>
        <w:t xml:space="preserve"> (départ en violation du Pacte, démission abusive portant préjudice à la Société, ou exclusion justifiée) : rachat avec application d’une décote de 15 % sur la valeur calculée selon l’article 11.</w:t>
      </w:r>
    </w:p>
    <w:p w14:paraId="14B817E0" w14:textId="77777777" w:rsidR="006A6581" w:rsidRDefault="00000000" w:rsidP="00825195">
      <w:pPr>
        <w:jc w:val="both"/>
      </w:pPr>
      <w:r>
        <w:pict w14:anchorId="0FBFA743">
          <v:rect id="_x0000_i1036" style="width:0;height:1.5pt" o:hralign="center" o:hrstd="t" o:hr="t"/>
        </w:pict>
      </w:r>
    </w:p>
    <w:p w14:paraId="7578ABB0" w14:textId="77777777" w:rsidR="006A6581" w:rsidRPr="00825195" w:rsidRDefault="00000000" w:rsidP="00825195">
      <w:pPr>
        <w:pStyle w:val="Titre2"/>
        <w:jc w:val="both"/>
        <w:rPr>
          <w:lang w:val="fr-BE"/>
        </w:rPr>
      </w:pPr>
      <w:bookmarkStart w:id="46" w:name="titre-ix-information-et-reporting"/>
      <w:bookmarkEnd w:id="41"/>
      <w:bookmarkEnd w:id="44"/>
      <w:r w:rsidRPr="00825195">
        <w:rPr>
          <w:lang w:val="fr-BE"/>
        </w:rPr>
        <w:t>TITRE IX — INFORMATION ET REPORTING</w:t>
      </w:r>
    </w:p>
    <w:p w14:paraId="315F6B6F" w14:textId="77777777" w:rsidR="006A6581" w:rsidRPr="00825195" w:rsidRDefault="00000000" w:rsidP="00825195">
      <w:pPr>
        <w:pStyle w:val="Titre3"/>
        <w:jc w:val="both"/>
        <w:rPr>
          <w:lang w:val="fr-BE"/>
        </w:rPr>
      </w:pPr>
      <w:bookmarkStart w:id="47" w:name="Xa495c509ec98df78e0c9d4f01251f4da9549e75"/>
      <w:r w:rsidRPr="00825195">
        <w:rPr>
          <w:lang w:val="fr-BE"/>
        </w:rPr>
        <w:t>Article 26 — Obligations d’information entre Fondateurs</w:t>
      </w:r>
    </w:p>
    <w:p w14:paraId="34A95BC4" w14:textId="77777777" w:rsidR="006A6581" w:rsidRDefault="00000000" w:rsidP="00825195">
      <w:pPr>
        <w:pStyle w:val="FirstParagraph"/>
        <w:jc w:val="both"/>
      </w:pPr>
      <w:r w:rsidRPr="00825195">
        <w:rPr>
          <w:lang w:val="fr-BE"/>
        </w:rPr>
        <w:t xml:space="preserve">Chaque Fondateur, en sa qualité d’associé, dispose d’un droit à l’information renforcé. </w:t>
      </w:r>
      <w:r>
        <w:t>La Société s’engage à fournir à chaque Fondateur :</w:t>
      </w:r>
    </w:p>
    <w:p w14:paraId="60322AE5" w14:textId="77777777" w:rsidR="006A6581" w:rsidRPr="00825195" w:rsidRDefault="00000000" w:rsidP="00825195">
      <w:pPr>
        <w:pStyle w:val="Compact"/>
        <w:numPr>
          <w:ilvl w:val="0"/>
          <w:numId w:val="17"/>
        </w:numPr>
        <w:jc w:val="both"/>
        <w:rPr>
          <w:lang w:val="fr-BE"/>
        </w:rPr>
      </w:pPr>
      <w:r w:rsidRPr="00825195">
        <w:rPr>
          <w:b/>
          <w:bCs/>
          <w:lang w:val="fr-BE"/>
        </w:rPr>
        <w:t>Trimestriellement :</w:t>
      </w:r>
      <w:r w:rsidRPr="00825195">
        <w:rPr>
          <w:lang w:val="fr-BE"/>
        </w:rPr>
        <w:t xml:space="preserve"> situation de trésorerie, tableau de bord commercial, comptes de gestion, reporting des accords de représentation actifs. Lorsque le chiffre d’affaires annuel de la Société dépasse cent mille (100 000) euros, la fréquence du reporting de trésorerie et du tableau de bord commercial passe à mensuelle, les comptes de gestion restant trimestriels.</w:t>
      </w:r>
    </w:p>
    <w:p w14:paraId="7FA471F9" w14:textId="77777777" w:rsidR="006A6581" w:rsidRPr="00825195" w:rsidRDefault="00000000" w:rsidP="00825195">
      <w:pPr>
        <w:pStyle w:val="Compact"/>
        <w:numPr>
          <w:ilvl w:val="0"/>
          <w:numId w:val="17"/>
        </w:numPr>
        <w:jc w:val="both"/>
        <w:rPr>
          <w:lang w:val="fr-BE"/>
        </w:rPr>
      </w:pPr>
      <w:r w:rsidRPr="00825195">
        <w:rPr>
          <w:b/>
          <w:bCs/>
          <w:lang w:val="fr-BE"/>
        </w:rPr>
        <w:t>Annuellement :</w:t>
      </w:r>
      <w:r w:rsidRPr="00825195">
        <w:rPr>
          <w:lang w:val="fr-BE"/>
        </w:rPr>
        <w:t xml:space="preserve"> comptes sociaux définitifs, bilan des accords en cours et prospectus pour l’exercice suivant.</w:t>
      </w:r>
    </w:p>
    <w:p w14:paraId="62B5550A" w14:textId="77777777" w:rsidR="006A6581" w:rsidRDefault="00000000" w:rsidP="00825195">
      <w:pPr>
        <w:pStyle w:val="FirstParagraph"/>
        <w:jc w:val="both"/>
      </w:pPr>
      <w:r w:rsidRPr="00825195">
        <w:rPr>
          <w:lang w:val="fr-BE"/>
        </w:rPr>
        <w:t xml:space="preserve">Tout Fondateur peut demander au gérant des informations complémentaires sur tout sujet relatif à la marche de la Société. </w:t>
      </w:r>
      <w:r>
        <w:t>Le gérant dispose de dix (10) jours pour y répondre.</w:t>
      </w:r>
    </w:p>
    <w:p w14:paraId="618C5CF0" w14:textId="77777777" w:rsidR="006A6581" w:rsidRDefault="00000000" w:rsidP="00825195">
      <w:pPr>
        <w:jc w:val="both"/>
      </w:pPr>
      <w:r>
        <w:pict w14:anchorId="468073AE">
          <v:rect id="_x0000_i1037" style="width:0;height:1.5pt" o:hralign="center" o:hrstd="t" o:hr="t"/>
        </w:pict>
      </w:r>
    </w:p>
    <w:p w14:paraId="60D64A23" w14:textId="77777777" w:rsidR="006A6581" w:rsidRPr="00825195" w:rsidRDefault="00000000" w:rsidP="00825195">
      <w:pPr>
        <w:pStyle w:val="Titre2"/>
        <w:jc w:val="both"/>
        <w:rPr>
          <w:lang w:val="fr-BE"/>
        </w:rPr>
      </w:pPr>
      <w:bookmarkStart w:id="48" w:name="titre-x-dispositions-finales"/>
      <w:bookmarkEnd w:id="46"/>
      <w:bookmarkEnd w:id="47"/>
      <w:r w:rsidRPr="00825195">
        <w:rPr>
          <w:lang w:val="fr-BE"/>
        </w:rPr>
        <w:lastRenderedPageBreak/>
        <w:t>TITRE X — DISPOSITIONS FINALES</w:t>
      </w:r>
    </w:p>
    <w:p w14:paraId="17E71096" w14:textId="77777777" w:rsidR="006A6581" w:rsidRPr="00825195" w:rsidRDefault="00000000" w:rsidP="00825195">
      <w:pPr>
        <w:pStyle w:val="Titre3"/>
        <w:jc w:val="both"/>
        <w:rPr>
          <w:lang w:val="fr-BE"/>
        </w:rPr>
      </w:pPr>
      <w:bookmarkStart w:id="49" w:name="article-27-durée-du-pacte"/>
      <w:r w:rsidRPr="00825195">
        <w:rPr>
          <w:lang w:val="fr-BE"/>
        </w:rPr>
        <w:t>Article 27 — Durée du Pacte</w:t>
      </w:r>
    </w:p>
    <w:p w14:paraId="1674053D" w14:textId="77777777" w:rsidR="006A6581" w:rsidRDefault="00000000" w:rsidP="00825195">
      <w:pPr>
        <w:pStyle w:val="FirstParagraph"/>
        <w:jc w:val="both"/>
      </w:pPr>
      <w:r w:rsidRPr="00825195">
        <w:rPr>
          <w:lang w:val="fr-BE"/>
        </w:rPr>
        <w:t xml:space="preserve">Le présent Pacte est conclu pour une durée indéterminée. </w:t>
      </w:r>
      <w:r>
        <w:t>Il prend fin :</w:t>
      </w:r>
    </w:p>
    <w:p w14:paraId="7BF9B838" w14:textId="77777777" w:rsidR="006A6581" w:rsidRPr="00825195" w:rsidRDefault="00000000" w:rsidP="00825195">
      <w:pPr>
        <w:pStyle w:val="Compact"/>
        <w:numPr>
          <w:ilvl w:val="0"/>
          <w:numId w:val="18"/>
        </w:numPr>
        <w:jc w:val="both"/>
        <w:rPr>
          <w:lang w:val="fr-BE"/>
        </w:rPr>
      </w:pPr>
      <w:r w:rsidRPr="00825195">
        <w:rPr>
          <w:lang w:val="fr-BE"/>
        </w:rPr>
        <w:t>Par dissolution de la Société.</w:t>
      </w:r>
    </w:p>
    <w:p w14:paraId="361D2BFD" w14:textId="77777777" w:rsidR="006A6581" w:rsidRPr="00825195" w:rsidRDefault="00000000" w:rsidP="00825195">
      <w:pPr>
        <w:pStyle w:val="Compact"/>
        <w:numPr>
          <w:ilvl w:val="0"/>
          <w:numId w:val="18"/>
        </w:numPr>
        <w:jc w:val="both"/>
        <w:rPr>
          <w:lang w:val="fr-BE"/>
        </w:rPr>
      </w:pPr>
      <w:r w:rsidRPr="00825195">
        <w:rPr>
          <w:lang w:val="fr-BE"/>
        </w:rPr>
        <w:t>Par accord unanime écrit des Fondateurs originels.</w:t>
      </w:r>
    </w:p>
    <w:p w14:paraId="182D5544" w14:textId="77777777" w:rsidR="006A6581" w:rsidRPr="00825195" w:rsidRDefault="00000000" w:rsidP="00825195">
      <w:pPr>
        <w:pStyle w:val="Titre3"/>
        <w:jc w:val="both"/>
        <w:rPr>
          <w:lang w:val="fr-BE"/>
        </w:rPr>
      </w:pPr>
      <w:bookmarkStart w:id="50" w:name="article-28-modification-du-pacte"/>
      <w:bookmarkEnd w:id="49"/>
      <w:r w:rsidRPr="00825195">
        <w:rPr>
          <w:lang w:val="fr-BE"/>
        </w:rPr>
        <w:t>Article 28 — Modification du Pacte</w:t>
      </w:r>
    </w:p>
    <w:p w14:paraId="1E2CC8B4" w14:textId="77777777" w:rsidR="006A6581" w:rsidRPr="00825195" w:rsidRDefault="00000000" w:rsidP="00825195">
      <w:pPr>
        <w:pStyle w:val="FirstParagraph"/>
        <w:jc w:val="both"/>
        <w:rPr>
          <w:lang w:val="fr-BE"/>
        </w:rPr>
      </w:pPr>
      <w:r w:rsidRPr="00825195">
        <w:rPr>
          <w:lang w:val="fr-BE"/>
        </w:rPr>
        <w:t>Toute modification du présent Pacte requiert l’accord unanime de l’ensemble des Fondateurs, formalisé par avenant signé.</w:t>
      </w:r>
    </w:p>
    <w:p w14:paraId="371C614E" w14:textId="77777777" w:rsidR="006A6581" w:rsidRPr="00825195" w:rsidRDefault="00000000" w:rsidP="00825195">
      <w:pPr>
        <w:pStyle w:val="Titre3"/>
        <w:jc w:val="both"/>
        <w:rPr>
          <w:lang w:val="fr-BE"/>
        </w:rPr>
      </w:pPr>
      <w:bookmarkStart w:id="51" w:name="article-29-intégralité-de-laccord"/>
      <w:bookmarkEnd w:id="50"/>
      <w:r w:rsidRPr="00825195">
        <w:rPr>
          <w:lang w:val="fr-BE"/>
        </w:rPr>
        <w:t>Article 29 — Intégralité de l’accord</w:t>
      </w:r>
    </w:p>
    <w:p w14:paraId="56CDC4DA" w14:textId="77777777" w:rsidR="006A6581" w:rsidRPr="00825195" w:rsidRDefault="00000000" w:rsidP="00825195">
      <w:pPr>
        <w:pStyle w:val="FirstParagraph"/>
        <w:jc w:val="both"/>
        <w:rPr>
          <w:lang w:val="fr-BE"/>
        </w:rPr>
      </w:pPr>
      <w:r w:rsidRPr="00825195">
        <w:rPr>
          <w:lang w:val="fr-BE"/>
        </w:rPr>
        <w:t>Le présent Pacte, ses annexes et avenants éventuels constituent l’intégralité de l’accord entre les Parties sur son objet. Il annule et remplace tout accord antérieur, oral ou écrit, portant sur le même objet.</w:t>
      </w:r>
    </w:p>
    <w:p w14:paraId="2F05BF08" w14:textId="77777777" w:rsidR="006A6581" w:rsidRPr="00825195" w:rsidRDefault="00000000" w:rsidP="00825195">
      <w:pPr>
        <w:pStyle w:val="Titre3"/>
        <w:jc w:val="both"/>
        <w:rPr>
          <w:lang w:val="fr-BE"/>
        </w:rPr>
      </w:pPr>
      <w:bookmarkStart w:id="52" w:name="article-30-divisibilité"/>
      <w:bookmarkEnd w:id="51"/>
      <w:r w:rsidRPr="00825195">
        <w:rPr>
          <w:lang w:val="fr-BE"/>
        </w:rPr>
        <w:t>Article 30 — Divisibilité</w:t>
      </w:r>
    </w:p>
    <w:p w14:paraId="0A7E5599" w14:textId="77777777" w:rsidR="006A6581" w:rsidRPr="00825195" w:rsidRDefault="00000000" w:rsidP="00825195">
      <w:pPr>
        <w:pStyle w:val="FirstParagraph"/>
        <w:jc w:val="both"/>
        <w:rPr>
          <w:lang w:val="fr-BE"/>
        </w:rPr>
      </w:pPr>
      <w:r w:rsidRPr="00825195">
        <w:rPr>
          <w:lang w:val="fr-BE"/>
        </w:rPr>
        <w:t>Si l’une des stipulations du présent Pacte venait à être déclarée nulle ou inapplicable, les autres stipulations demeurent pleinement en vigueur. Les Parties s’engagent à négocier de bonne foi une stipulation de substitution atteignant le même objectif économique.</w:t>
      </w:r>
    </w:p>
    <w:p w14:paraId="2BA69132" w14:textId="77777777" w:rsidR="006A6581" w:rsidRPr="00825195" w:rsidRDefault="00000000" w:rsidP="00825195">
      <w:pPr>
        <w:pStyle w:val="Titre3"/>
        <w:jc w:val="both"/>
        <w:rPr>
          <w:lang w:val="fr-BE"/>
        </w:rPr>
      </w:pPr>
      <w:bookmarkStart w:id="53" w:name="Xef120246647211e86c4219a942633c2bbea206c"/>
      <w:bookmarkEnd w:id="52"/>
      <w:r w:rsidRPr="00825195">
        <w:rPr>
          <w:lang w:val="fr-BE"/>
        </w:rPr>
        <w:t>Article 31 — Droit applicable et juridiction</w:t>
      </w:r>
    </w:p>
    <w:p w14:paraId="301CF100" w14:textId="77777777" w:rsidR="006A6581" w:rsidRPr="00825195" w:rsidRDefault="00000000" w:rsidP="00825195">
      <w:pPr>
        <w:pStyle w:val="FirstParagraph"/>
        <w:jc w:val="both"/>
        <w:rPr>
          <w:lang w:val="fr-BE"/>
        </w:rPr>
      </w:pPr>
      <w:r w:rsidRPr="00825195">
        <w:rPr>
          <w:lang w:val="fr-BE"/>
        </w:rPr>
        <w:t>Le présent Pacte est régi par le droit français. À défaut de clause compromissoire ou avant son déclenchement, tout litige est soumis à la compétence exclusive des juridictions commerciales françaises, sauf disposition impérative contraire.</w:t>
      </w:r>
    </w:p>
    <w:p w14:paraId="61564B90" w14:textId="77777777" w:rsidR="006A6581" w:rsidRPr="00825195" w:rsidRDefault="00000000" w:rsidP="00825195">
      <w:pPr>
        <w:pStyle w:val="Titre3"/>
        <w:jc w:val="both"/>
        <w:rPr>
          <w:lang w:val="fr-BE"/>
        </w:rPr>
      </w:pPr>
      <w:bookmarkStart w:id="54" w:name="article-32-notifications"/>
      <w:bookmarkEnd w:id="53"/>
      <w:r w:rsidRPr="00825195">
        <w:rPr>
          <w:lang w:val="fr-BE"/>
        </w:rPr>
        <w:t>Article 32 — Notifications</w:t>
      </w:r>
    </w:p>
    <w:p w14:paraId="469DC6DA" w14:textId="77777777" w:rsidR="006A6581" w:rsidRPr="00825195" w:rsidRDefault="00000000" w:rsidP="00825195">
      <w:pPr>
        <w:pStyle w:val="FirstParagraph"/>
        <w:jc w:val="both"/>
        <w:rPr>
          <w:lang w:val="fr-BE"/>
        </w:rPr>
      </w:pPr>
      <w:r w:rsidRPr="00825195">
        <w:rPr>
          <w:lang w:val="fr-BE"/>
        </w:rPr>
        <w:t>Toutes les notifications prévues par le présent Pacte doivent être effectuées par lettre recommandée avec accusé de réception aux adresses indiquées en page de signature, ou par tout autre moyen permettant d’établir la date de réception avec certitude (email avec accusé de lecture horodaté accepté pour les échanges non formels).</w:t>
      </w:r>
    </w:p>
    <w:p w14:paraId="2DE2767C" w14:textId="77777777" w:rsidR="006A6581" w:rsidRDefault="00000000" w:rsidP="00825195">
      <w:pPr>
        <w:jc w:val="both"/>
      </w:pPr>
      <w:commentRangeStart w:id="55"/>
      <w:r>
        <w:pict w14:anchorId="48E2B8D8">
          <v:rect id="_x0000_i1038" style="width:0;height:1.5pt" o:hralign="center" o:hrstd="t" o:hr="t"/>
        </w:pict>
      </w:r>
      <w:commentRangeEnd w:id="55"/>
      <w:r w:rsidR="002E2405">
        <w:rPr>
          <w:rStyle w:val="Marquedecommentaire"/>
          <w:sz w:val="24"/>
          <w:szCs w:val="24"/>
        </w:rPr>
        <w:commentReference w:id="55"/>
      </w:r>
    </w:p>
    <w:p w14:paraId="63E82BFE" w14:textId="77777777" w:rsidR="006A6581" w:rsidRPr="00825195" w:rsidRDefault="00000000" w:rsidP="00825195">
      <w:pPr>
        <w:pStyle w:val="Titre2"/>
        <w:jc w:val="both"/>
        <w:rPr>
          <w:lang w:val="fr-BE"/>
        </w:rPr>
      </w:pPr>
      <w:bookmarkStart w:id="56" w:name="signatures"/>
      <w:bookmarkEnd w:id="48"/>
      <w:bookmarkEnd w:id="54"/>
      <w:r w:rsidRPr="00825195">
        <w:rPr>
          <w:lang w:val="fr-BE"/>
        </w:rPr>
        <w:t>SIGNATURES</w:t>
      </w:r>
    </w:p>
    <w:p w14:paraId="5CEC8AE9" w14:textId="77777777" w:rsidR="006A6581" w:rsidRPr="00825195" w:rsidRDefault="00000000" w:rsidP="00825195">
      <w:pPr>
        <w:pStyle w:val="FirstParagraph"/>
        <w:jc w:val="both"/>
        <w:rPr>
          <w:lang w:val="fr-BE"/>
        </w:rPr>
      </w:pPr>
      <w:r w:rsidRPr="00825195">
        <w:rPr>
          <w:lang w:val="fr-BE"/>
        </w:rPr>
        <w:t>Fait en quatre exemplaires originaux</w:t>
      </w:r>
      <w:r w:rsidRPr="00781F62">
        <w:rPr>
          <w:highlight w:val="yellow"/>
          <w:lang w:val="fr-BE"/>
        </w:rPr>
        <w:t>, à _____________, le 28 avril 2026</w:t>
      </w:r>
      <w:r w:rsidRPr="00825195">
        <w:rPr>
          <w:lang w:val="fr-BE"/>
        </w:rPr>
        <w:t>.</w:t>
      </w:r>
    </w:p>
    <w:p w14:paraId="7999EC1A" w14:textId="77777777" w:rsidR="006A6581" w:rsidRPr="00825195" w:rsidRDefault="00000000" w:rsidP="00825195">
      <w:pPr>
        <w:pStyle w:val="Corpsdetexte"/>
        <w:jc w:val="both"/>
        <w:rPr>
          <w:lang w:val="fr-BE"/>
        </w:rPr>
      </w:pPr>
      <w:r w:rsidRPr="00825195">
        <w:rPr>
          <w:lang w:val="fr-BE"/>
        </w:rPr>
        <w:t>Chaque Fondateur reconnaît avoir pris connaissance de l’intégralité du présent Pacte, avoir eu la possibilité de se faire assister par un conseil juridique de son choix, et avoir signé en toute connaissance de cause.</w:t>
      </w:r>
    </w:p>
    <w:tbl>
      <w:tblPr>
        <w:tblStyle w:val="Table"/>
        <w:tblW w:w="0" w:type="auto"/>
        <w:tblLook w:val="0020" w:firstRow="1" w:lastRow="0" w:firstColumn="0" w:lastColumn="0" w:noHBand="0" w:noVBand="0"/>
      </w:tblPr>
      <w:tblGrid>
        <w:gridCol w:w="2453"/>
        <w:gridCol w:w="1287"/>
        <w:gridCol w:w="1204"/>
        <w:gridCol w:w="713"/>
      </w:tblGrid>
      <w:tr w:rsidR="006A6581" w14:paraId="53A34FFD" w14:textId="77777777" w:rsidTr="006A6581">
        <w:trPr>
          <w:cnfStyle w:val="100000000000" w:firstRow="1" w:lastRow="0" w:firstColumn="0" w:lastColumn="0" w:oddVBand="0" w:evenVBand="0" w:oddHBand="0" w:evenHBand="0" w:firstRowFirstColumn="0" w:firstRowLastColumn="0" w:lastRowFirstColumn="0" w:lastRowLastColumn="0"/>
          <w:tblHeader/>
        </w:trPr>
        <w:tc>
          <w:tcPr>
            <w:tcW w:w="0" w:type="auto"/>
          </w:tcPr>
          <w:p w14:paraId="21038B06" w14:textId="77777777" w:rsidR="006A6581" w:rsidRDefault="00000000" w:rsidP="00825195">
            <w:pPr>
              <w:pStyle w:val="Compact"/>
              <w:jc w:val="both"/>
            </w:pPr>
            <w:r>
              <w:lastRenderedPageBreak/>
              <w:t>Fondateur</w:t>
            </w:r>
          </w:p>
        </w:tc>
        <w:tc>
          <w:tcPr>
            <w:tcW w:w="0" w:type="auto"/>
          </w:tcPr>
          <w:p w14:paraId="1FF9161C" w14:textId="77777777" w:rsidR="006A6581" w:rsidRDefault="00000000" w:rsidP="00825195">
            <w:pPr>
              <w:pStyle w:val="Compact"/>
              <w:jc w:val="both"/>
            </w:pPr>
            <w:r>
              <w:t>Rôle</w:t>
            </w:r>
          </w:p>
        </w:tc>
        <w:tc>
          <w:tcPr>
            <w:tcW w:w="0" w:type="auto"/>
          </w:tcPr>
          <w:p w14:paraId="31D1FB1A" w14:textId="77777777" w:rsidR="006A6581" w:rsidRDefault="00000000" w:rsidP="00825195">
            <w:pPr>
              <w:pStyle w:val="Compact"/>
              <w:jc w:val="both"/>
            </w:pPr>
            <w:r>
              <w:t>Signature</w:t>
            </w:r>
          </w:p>
        </w:tc>
        <w:tc>
          <w:tcPr>
            <w:tcW w:w="0" w:type="auto"/>
          </w:tcPr>
          <w:p w14:paraId="5F9AE07F" w14:textId="77777777" w:rsidR="006A6581" w:rsidRDefault="00000000" w:rsidP="00825195">
            <w:pPr>
              <w:pStyle w:val="Compact"/>
              <w:jc w:val="both"/>
            </w:pPr>
            <w:r>
              <w:t>Date</w:t>
            </w:r>
          </w:p>
        </w:tc>
      </w:tr>
      <w:tr w:rsidR="006A6581" w14:paraId="649280F4" w14:textId="77777777">
        <w:tc>
          <w:tcPr>
            <w:tcW w:w="0" w:type="auto"/>
          </w:tcPr>
          <w:p w14:paraId="3B406D4F" w14:textId="77777777" w:rsidR="006A6581" w:rsidRDefault="00000000" w:rsidP="00825195">
            <w:pPr>
              <w:pStyle w:val="Compact"/>
              <w:jc w:val="both"/>
            </w:pPr>
            <w:r>
              <w:t>Alain BOSSELOIR</w:t>
            </w:r>
          </w:p>
        </w:tc>
        <w:tc>
          <w:tcPr>
            <w:tcW w:w="0" w:type="auto"/>
          </w:tcPr>
          <w:p w14:paraId="31AE45B8" w14:textId="77777777" w:rsidR="006A6581" w:rsidRDefault="00000000" w:rsidP="00825195">
            <w:pPr>
              <w:pStyle w:val="Compact"/>
              <w:jc w:val="both"/>
            </w:pPr>
            <w:r>
              <w:t>Fondateur</w:t>
            </w:r>
          </w:p>
        </w:tc>
        <w:tc>
          <w:tcPr>
            <w:tcW w:w="0" w:type="auto"/>
          </w:tcPr>
          <w:p w14:paraId="05B56B67" w14:textId="77777777" w:rsidR="006A6581" w:rsidRDefault="006A6581" w:rsidP="00825195">
            <w:pPr>
              <w:pStyle w:val="Compact"/>
              <w:jc w:val="both"/>
            </w:pPr>
          </w:p>
        </w:tc>
        <w:tc>
          <w:tcPr>
            <w:tcW w:w="0" w:type="auto"/>
          </w:tcPr>
          <w:p w14:paraId="1BE613CE" w14:textId="77777777" w:rsidR="006A6581" w:rsidRDefault="006A6581" w:rsidP="00825195">
            <w:pPr>
              <w:pStyle w:val="Compact"/>
              <w:jc w:val="both"/>
            </w:pPr>
          </w:p>
        </w:tc>
      </w:tr>
      <w:tr w:rsidR="006A6581" w14:paraId="27316C44" w14:textId="77777777">
        <w:tc>
          <w:tcPr>
            <w:tcW w:w="0" w:type="auto"/>
          </w:tcPr>
          <w:p w14:paraId="6369F68B" w14:textId="77777777" w:rsidR="006A6581" w:rsidRDefault="00000000" w:rsidP="00825195">
            <w:pPr>
              <w:pStyle w:val="Compact"/>
              <w:jc w:val="both"/>
            </w:pPr>
            <w:r>
              <w:t>Jean-Claude HAVAUX</w:t>
            </w:r>
          </w:p>
        </w:tc>
        <w:tc>
          <w:tcPr>
            <w:tcW w:w="0" w:type="auto"/>
          </w:tcPr>
          <w:p w14:paraId="73240D88" w14:textId="77777777" w:rsidR="006A6581" w:rsidRDefault="00000000" w:rsidP="00825195">
            <w:pPr>
              <w:pStyle w:val="Compact"/>
              <w:jc w:val="both"/>
            </w:pPr>
            <w:r>
              <w:t>Fondateur</w:t>
            </w:r>
          </w:p>
        </w:tc>
        <w:tc>
          <w:tcPr>
            <w:tcW w:w="0" w:type="auto"/>
          </w:tcPr>
          <w:p w14:paraId="49280ED8" w14:textId="77777777" w:rsidR="006A6581" w:rsidRDefault="006A6581" w:rsidP="00825195">
            <w:pPr>
              <w:pStyle w:val="Compact"/>
              <w:jc w:val="both"/>
            </w:pPr>
          </w:p>
        </w:tc>
        <w:tc>
          <w:tcPr>
            <w:tcW w:w="0" w:type="auto"/>
          </w:tcPr>
          <w:p w14:paraId="20CE58CD" w14:textId="77777777" w:rsidR="006A6581" w:rsidRDefault="006A6581" w:rsidP="00825195">
            <w:pPr>
              <w:pStyle w:val="Compact"/>
              <w:jc w:val="both"/>
            </w:pPr>
          </w:p>
        </w:tc>
      </w:tr>
      <w:tr w:rsidR="006A6581" w14:paraId="71FCF395" w14:textId="77777777">
        <w:tc>
          <w:tcPr>
            <w:tcW w:w="0" w:type="auto"/>
          </w:tcPr>
          <w:p w14:paraId="2E134498" w14:textId="77777777" w:rsidR="006A6581" w:rsidRDefault="00000000" w:rsidP="00825195">
            <w:pPr>
              <w:pStyle w:val="Compact"/>
              <w:jc w:val="both"/>
            </w:pPr>
            <w:r>
              <w:t>Peiwen QI</w:t>
            </w:r>
          </w:p>
        </w:tc>
        <w:tc>
          <w:tcPr>
            <w:tcW w:w="0" w:type="auto"/>
          </w:tcPr>
          <w:p w14:paraId="343B5788" w14:textId="77777777" w:rsidR="006A6581" w:rsidRDefault="00000000" w:rsidP="00825195">
            <w:pPr>
              <w:pStyle w:val="Compact"/>
              <w:jc w:val="both"/>
            </w:pPr>
            <w:r>
              <w:t>Fondateur</w:t>
            </w:r>
          </w:p>
        </w:tc>
        <w:tc>
          <w:tcPr>
            <w:tcW w:w="0" w:type="auto"/>
          </w:tcPr>
          <w:p w14:paraId="6399CDDA" w14:textId="77777777" w:rsidR="006A6581" w:rsidRDefault="006A6581" w:rsidP="00825195">
            <w:pPr>
              <w:pStyle w:val="Compact"/>
              <w:jc w:val="both"/>
            </w:pPr>
          </w:p>
        </w:tc>
        <w:tc>
          <w:tcPr>
            <w:tcW w:w="0" w:type="auto"/>
          </w:tcPr>
          <w:p w14:paraId="1E7B0F0C" w14:textId="77777777" w:rsidR="006A6581" w:rsidRDefault="006A6581" w:rsidP="00825195">
            <w:pPr>
              <w:pStyle w:val="Compact"/>
              <w:jc w:val="both"/>
            </w:pPr>
          </w:p>
        </w:tc>
      </w:tr>
      <w:tr w:rsidR="006A6581" w14:paraId="5E508A42" w14:textId="77777777">
        <w:tc>
          <w:tcPr>
            <w:tcW w:w="0" w:type="auto"/>
          </w:tcPr>
          <w:p w14:paraId="10198C20" w14:textId="77777777" w:rsidR="006A6581" w:rsidRDefault="00000000" w:rsidP="00825195">
            <w:pPr>
              <w:pStyle w:val="Compact"/>
              <w:jc w:val="both"/>
            </w:pPr>
            <w:r>
              <w:t>Jacques NOURY</w:t>
            </w:r>
          </w:p>
        </w:tc>
        <w:tc>
          <w:tcPr>
            <w:tcW w:w="0" w:type="auto"/>
          </w:tcPr>
          <w:p w14:paraId="3F2157CE" w14:textId="77777777" w:rsidR="006A6581" w:rsidRDefault="00000000" w:rsidP="00825195">
            <w:pPr>
              <w:pStyle w:val="Compact"/>
              <w:jc w:val="both"/>
            </w:pPr>
            <w:r>
              <w:t>Fondateur</w:t>
            </w:r>
          </w:p>
        </w:tc>
        <w:tc>
          <w:tcPr>
            <w:tcW w:w="0" w:type="auto"/>
          </w:tcPr>
          <w:p w14:paraId="7D324BCE" w14:textId="77777777" w:rsidR="006A6581" w:rsidRDefault="006A6581" w:rsidP="00825195">
            <w:pPr>
              <w:pStyle w:val="Compact"/>
              <w:jc w:val="both"/>
            </w:pPr>
          </w:p>
        </w:tc>
        <w:tc>
          <w:tcPr>
            <w:tcW w:w="0" w:type="auto"/>
          </w:tcPr>
          <w:p w14:paraId="0D93131A" w14:textId="77777777" w:rsidR="006A6581" w:rsidRDefault="006A6581" w:rsidP="00825195">
            <w:pPr>
              <w:pStyle w:val="Compact"/>
              <w:jc w:val="both"/>
            </w:pPr>
          </w:p>
        </w:tc>
      </w:tr>
    </w:tbl>
    <w:p w14:paraId="52D5008F" w14:textId="77777777" w:rsidR="006A6581" w:rsidRDefault="00000000" w:rsidP="00825195">
      <w:pPr>
        <w:jc w:val="both"/>
      </w:pPr>
      <w:r>
        <w:pict w14:anchorId="3CDA201E">
          <v:rect id="_x0000_i1039" style="width:0;height:1.5pt" o:hralign="center" o:hrstd="t" o:hr="t"/>
        </w:pict>
      </w:r>
    </w:p>
    <w:p w14:paraId="50834E15" w14:textId="77777777" w:rsidR="006A6581" w:rsidRDefault="00000000" w:rsidP="00825195">
      <w:pPr>
        <w:pStyle w:val="Titre2"/>
        <w:jc w:val="both"/>
      </w:pPr>
      <w:bookmarkStart w:id="57" w:name="annexes-au-pacte-dactionnaires"/>
      <w:bookmarkEnd w:id="56"/>
      <w:r>
        <w:t>ANNEXES AU PACTE D’ACTIONNAIRES</w:t>
      </w:r>
    </w:p>
    <w:p w14:paraId="58575731" w14:textId="77777777" w:rsidR="006A6581" w:rsidRPr="00825195" w:rsidRDefault="00000000" w:rsidP="00825195">
      <w:pPr>
        <w:pStyle w:val="Compact"/>
        <w:numPr>
          <w:ilvl w:val="0"/>
          <w:numId w:val="19"/>
        </w:numPr>
        <w:jc w:val="both"/>
        <w:rPr>
          <w:lang w:val="fr-BE"/>
        </w:rPr>
      </w:pPr>
      <w:r w:rsidRPr="00825195">
        <w:rPr>
          <w:b/>
          <w:bCs/>
          <w:lang w:val="fr-BE"/>
        </w:rPr>
        <w:t>Annexe 1 :</w:t>
      </w:r>
      <w:r w:rsidRPr="00825195">
        <w:rPr>
          <w:lang w:val="fr-BE"/>
        </w:rPr>
        <w:t xml:space="preserve"> Statuts de la Société (version en vigueur à la date de signature) — </w:t>
      </w:r>
      <w:r w:rsidRPr="00825195">
        <w:rPr>
          <w:i/>
          <w:iCs/>
          <w:lang w:val="fr-BE"/>
        </w:rPr>
        <w:t>à joindre</w:t>
      </w:r>
    </w:p>
    <w:p w14:paraId="29B8CB4B" w14:textId="77777777" w:rsidR="006A6581" w:rsidRPr="002E2405" w:rsidRDefault="00000000" w:rsidP="00825195">
      <w:pPr>
        <w:pStyle w:val="Compact"/>
        <w:numPr>
          <w:ilvl w:val="0"/>
          <w:numId w:val="19"/>
        </w:numPr>
        <w:jc w:val="both"/>
        <w:rPr>
          <w:highlight w:val="yellow"/>
          <w:lang w:val="fr-BE"/>
        </w:rPr>
      </w:pPr>
      <w:r w:rsidRPr="00825195">
        <w:rPr>
          <w:b/>
          <w:bCs/>
          <w:lang w:val="fr-BE"/>
        </w:rPr>
        <w:t>Annexe 2 :</w:t>
      </w:r>
      <w:r w:rsidRPr="00825195">
        <w:rPr>
          <w:lang w:val="fr-BE"/>
        </w:rPr>
        <w:t xml:space="preserve"> </w:t>
      </w:r>
      <w:commentRangeStart w:id="58"/>
      <w:r w:rsidRPr="002E2405">
        <w:rPr>
          <w:highlight w:val="yellow"/>
          <w:lang w:val="fr-BE"/>
        </w:rPr>
        <w:t xml:space="preserve">Règlement intérieur du Comité des Fondateurs — </w:t>
      </w:r>
      <w:r w:rsidRPr="002E2405">
        <w:rPr>
          <w:i/>
          <w:iCs/>
          <w:highlight w:val="yellow"/>
          <w:lang w:val="fr-BE"/>
        </w:rPr>
        <w:t>à rédiger</w:t>
      </w:r>
      <w:commentRangeEnd w:id="58"/>
      <w:r w:rsidR="00781F62" w:rsidRPr="00825195">
        <w:rPr>
          <w:rStyle w:val="Marquedecommentaire"/>
          <w:sz w:val="24"/>
          <w:szCs w:val="24"/>
          <w:highlight w:val="yellow"/>
          <w:lang w:val="fr-BE"/>
        </w:rPr>
        <w:commentReference w:id="58"/>
      </w:r>
    </w:p>
    <w:p w14:paraId="315BC394" w14:textId="77777777" w:rsidR="006A6581" w:rsidRPr="00825195" w:rsidRDefault="00000000" w:rsidP="00825195">
      <w:pPr>
        <w:pStyle w:val="Compact"/>
        <w:numPr>
          <w:ilvl w:val="0"/>
          <w:numId w:val="19"/>
        </w:numPr>
        <w:jc w:val="both"/>
        <w:rPr>
          <w:lang w:val="fr-BE"/>
        </w:rPr>
      </w:pPr>
      <w:r w:rsidRPr="00825195">
        <w:rPr>
          <w:b/>
          <w:bCs/>
          <w:lang w:val="fr-BE"/>
        </w:rPr>
        <w:t>Annexe 3 :</w:t>
      </w:r>
      <w:r w:rsidRPr="00825195">
        <w:rPr>
          <w:lang w:val="fr-BE"/>
        </w:rPr>
        <w:t xml:space="preserve"> Identification et participation des Fondateurs — </w:t>
      </w:r>
      <w:r w:rsidRPr="00825195">
        <w:rPr>
          <w:i/>
          <w:iCs/>
          <w:lang w:val="fr-BE"/>
        </w:rPr>
        <w:t>ci-après</w:t>
      </w:r>
    </w:p>
    <w:p w14:paraId="286ADB9C" w14:textId="77777777" w:rsidR="006A6581" w:rsidRPr="00825195" w:rsidRDefault="00000000" w:rsidP="00825195">
      <w:pPr>
        <w:pStyle w:val="Compact"/>
        <w:numPr>
          <w:ilvl w:val="0"/>
          <w:numId w:val="19"/>
        </w:numPr>
        <w:jc w:val="both"/>
        <w:rPr>
          <w:lang w:val="fr-BE"/>
        </w:rPr>
      </w:pPr>
      <w:r w:rsidRPr="00825195">
        <w:rPr>
          <w:b/>
          <w:bCs/>
          <w:lang w:val="fr-BE"/>
        </w:rPr>
        <w:t>Annexe 4 :</w:t>
      </w:r>
      <w:r w:rsidRPr="00825195">
        <w:rPr>
          <w:lang w:val="fr-BE"/>
        </w:rPr>
        <w:t xml:space="preserve"> </w:t>
      </w:r>
      <w:commentRangeStart w:id="59"/>
      <w:r w:rsidRPr="002E2405">
        <w:rPr>
          <w:highlight w:val="yellow"/>
          <w:lang w:val="fr-BE"/>
        </w:rPr>
        <w:t xml:space="preserve">Règlement de gérance — </w:t>
      </w:r>
      <w:r w:rsidRPr="002E2405">
        <w:rPr>
          <w:i/>
          <w:iCs/>
          <w:highlight w:val="yellow"/>
          <w:lang w:val="fr-BE"/>
        </w:rPr>
        <w:t>à rédiger</w:t>
      </w:r>
    </w:p>
    <w:p w14:paraId="2677B728" w14:textId="77777777" w:rsidR="006A6581" w:rsidRPr="002E2405" w:rsidRDefault="00000000" w:rsidP="00825195">
      <w:pPr>
        <w:pStyle w:val="Compact"/>
        <w:numPr>
          <w:ilvl w:val="0"/>
          <w:numId w:val="19"/>
        </w:numPr>
        <w:jc w:val="both"/>
        <w:rPr>
          <w:highlight w:val="yellow"/>
          <w:lang w:val="fr-BE"/>
        </w:rPr>
      </w:pPr>
      <w:r w:rsidRPr="00825195">
        <w:rPr>
          <w:b/>
          <w:bCs/>
          <w:lang w:val="fr-BE"/>
        </w:rPr>
        <w:t>Annexe 5 :</w:t>
      </w:r>
      <w:r w:rsidRPr="00825195">
        <w:rPr>
          <w:lang w:val="fr-BE"/>
        </w:rPr>
        <w:t xml:space="preserve"> </w:t>
      </w:r>
      <w:r w:rsidRPr="002E2405">
        <w:rPr>
          <w:highlight w:val="yellow"/>
          <w:lang w:val="fr-BE"/>
        </w:rPr>
        <w:t xml:space="preserve">Modèle de reporting trimestriel — </w:t>
      </w:r>
      <w:r w:rsidRPr="002E2405">
        <w:rPr>
          <w:i/>
          <w:iCs/>
          <w:highlight w:val="yellow"/>
          <w:lang w:val="fr-BE"/>
        </w:rPr>
        <w:t>à rédiger</w:t>
      </w:r>
      <w:commentRangeEnd w:id="59"/>
      <w:r w:rsidR="002E2405" w:rsidRPr="00825195">
        <w:rPr>
          <w:rStyle w:val="Marquedecommentaire"/>
          <w:sz w:val="24"/>
          <w:szCs w:val="24"/>
          <w:highlight w:val="yellow"/>
          <w:lang w:val="fr-BE"/>
        </w:rPr>
        <w:commentReference w:id="59"/>
      </w:r>
    </w:p>
    <w:p w14:paraId="59BA37F2" w14:textId="77777777" w:rsidR="006A6581" w:rsidRPr="002E2405" w:rsidRDefault="00000000" w:rsidP="00825195">
      <w:pPr>
        <w:pStyle w:val="Compact"/>
        <w:numPr>
          <w:ilvl w:val="0"/>
          <w:numId w:val="19"/>
        </w:numPr>
        <w:jc w:val="both"/>
        <w:rPr>
          <w:highlight w:val="yellow"/>
          <w:lang w:val="fr-BE"/>
        </w:rPr>
      </w:pPr>
      <w:r w:rsidRPr="00825195">
        <w:rPr>
          <w:b/>
          <w:bCs/>
          <w:lang w:val="fr-BE"/>
        </w:rPr>
        <w:t>Annexe 6 :</w:t>
      </w:r>
      <w:r w:rsidRPr="00825195">
        <w:rPr>
          <w:lang w:val="fr-BE"/>
        </w:rPr>
        <w:t xml:space="preserve"> </w:t>
      </w:r>
      <w:r w:rsidRPr="002E2405">
        <w:rPr>
          <w:highlight w:val="yellow"/>
          <w:lang w:val="fr-BE"/>
        </w:rPr>
        <w:t xml:space="preserve">Critères d’évaluation des accords de représentation — </w:t>
      </w:r>
      <w:r w:rsidRPr="002E2405">
        <w:rPr>
          <w:i/>
          <w:iCs/>
          <w:highlight w:val="yellow"/>
          <w:lang w:val="fr-BE"/>
        </w:rPr>
        <w:t>à rédiger</w:t>
      </w:r>
    </w:p>
    <w:p w14:paraId="58012484" w14:textId="77777777" w:rsidR="006A6581" w:rsidRDefault="00000000" w:rsidP="00825195">
      <w:pPr>
        <w:jc w:val="both"/>
      </w:pPr>
      <w:r>
        <w:pict w14:anchorId="170EFD16">
          <v:rect id="_x0000_i1040" style="width:0;height:1.5pt" o:hralign="center" o:hrstd="t" o:hr="t"/>
        </w:pict>
      </w:r>
    </w:p>
    <w:p w14:paraId="3EE2C17B" w14:textId="77777777" w:rsidR="006A6581" w:rsidRPr="00825195" w:rsidRDefault="00000000" w:rsidP="00825195">
      <w:pPr>
        <w:pStyle w:val="Titre2"/>
        <w:jc w:val="both"/>
        <w:rPr>
          <w:lang w:val="fr-BE"/>
        </w:rPr>
      </w:pPr>
      <w:bookmarkStart w:id="60" w:name="X82c565eb8e3ef09a10114b4311d4b8efeed5d8c"/>
      <w:bookmarkEnd w:id="57"/>
      <w:r w:rsidRPr="00825195">
        <w:rPr>
          <w:lang w:val="fr-BE"/>
        </w:rPr>
        <w:t>ANNEXE 3 — IDENTIFICATION ET PARTICIPATION DES FONDATEURS</w:t>
      </w:r>
    </w:p>
    <w:p w14:paraId="1C256A3F" w14:textId="77777777" w:rsidR="006A6581" w:rsidRPr="00825195" w:rsidRDefault="00000000" w:rsidP="00825195">
      <w:pPr>
        <w:pStyle w:val="FirstParagraph"/>
        <w:jc w:val="both"/>
        <w:rPr>
          <w:lang w:val="fr-BE"/>
        </w:rPr>
      </w:pPr>
      <w:r w:rsidRPr="00825195">
        <w:rPr>
          <w:i/>
          <w:iCs/>
          <w:lang w:val="fr-BE"/>
        </w:rPr>
        <w:t>(Annexe au Pacte d’Actionnaires Fondateurs VETALYX — 28 avril 2026)</w:t>
      </w:r>
    </w:p>
    <w:p w14:paraId="6269AF34" w14:textId="77777777" w:rsidR="006A6581" w:rsidRDefault="00000000" w:rsidP="00825195">
      <w:pPr>
        <w:pStyle w:val="Titre3"/>
        <w:jc w:val="both"/>
      </w:pPr>
      <w:bookmarkStart w:id="61" w:name="identification-des-fondateurs"/>
      <w:r>
        <w:t>Identification des Fondateurs</w:t>
      </w:r>
    </w:p>
    <w:tbl>
      <w:tblPr>
        <w:tblStyle w:val="Table"/>
        <w:tblW w:w="0" w:type="auto"/>
        <w:tblLook w:val="0020" w:firstRow="1" w:lastRow="0" w:firstColumn="0" w:lastColumn="0" w:noHBand="0" w:noVBand="0"/>
      </w:tblPr>
      <w:tblGrid>
        <w:gridCol w:w="383"/>
        <w:gridCol w:w="1446"/>
        <w:gridCol w:w="1515"/>
        <w:gridCol w:w="1543"/>
        <w:gridCol w:w="1671"/>
        <w:gridCol w:w="1912"/>
      </w:tblGrid>
      <w:tr w:rsidR="006A6581" w14:paraId="33AB3AF6" w14:textId="77777777" w:rsidTr="006A6581">
        <w:trPr>
          <w:cnfStyle w:val="100000000000" w:firstRow="1" w:lastRow="0" w:firstColumn="0" w:lastColumn="0" w:oddVBand="0" w:evenVBand="0" w:oddHBand="0" w:evenHBand="0" w:firstRowFirstColumn="0" w:firstRowLastColumn="0" w:lastRowFirstColumn="0" w:lastRowLastColumn="0"/>
          <w:tblHeader/>
        </w:trPr>
        <w:tc>
          <w:tcPr>
            <w:tcW w:w="0" w:type="auto"/>
          </w:tcPr>
          <w:p w14:paraId="0B734033" w14:textId="77777777" w:rsidR="006A6581" w:rsidRDefault="00000000" w:rsidP="00825195">
            <w:pPr>
              <w:pStyle w:val="Compact"/>
              <w:jc w:val="both"/>
            </w:pPr>
            <w:r>
              <w:t>#</w:t>
            </w:r>
          </w:p>
        </w:tc>
        <w:tc>
          <w:tcPr>
            <w:tcW w:w="0" w:type="auto"/>
          </w:tcPr>
          <w:p w14:paraId="5F72A3FD" w14:textId="77777777" w:rsidR="006A6581" w:rsidRDefault="00000000" w:rsidP="00825195">
            <w:pPr>
              <w:pStyle w:val="Compact"/>
              <w:jc w:val="both"/>
            </w:pPr>
            <w:r>
              <w:t>Nom</w:t>
            </w:r>
          </w:p>
        </w:tc>
        <w:tc>
          <w:tcPr>
            <w:tcW w:w="0" w:type="auto"/>
          </w:tcPr>
          <w:p w14:paraId="4C0A1B58" w14:textId="77777777" w:rsidR="006A6581" w:rsidRDefault="00000000" w:rsidP="00825195">
            <w:pPr>
              <w:pStyle w:val="Compact"/>
              <w:jc w:val="both"/>
            </w:pPr>
            <w:r>
              <w:t>Prénom</w:t>
            </w:r>
          </w:p>
        </w:tc>
        <w:tc>
          <w:tcPr>
            <w:tcW w:w="0" w:type="auto"/>
          </w:tcPr>
          <w:p w14:paraId="3AC7D12A" w14:textId="77777777" w:rsidR="006A6581" w:rsidRDefault="00000000" w:rsidP="00825195">
            <w:pPr>
              <w:pStyle w:val="Compact"/>
              <w:jc w:val="both"/>
            </w:pPr>
            <w:r>
              <w:t>Participation</w:t>
            </w:r>
          </w:p>
        </w:tc>
        <w:tc>
          <w:tcPr>
            <w:tcW w:w="0" w:type="auto"/>
          </w:tcPr>
          <w:p w14:paraId="1EB01C11" w14:textId="77777777" w:rsidR="006A6581" w:rsidRDefault="00000000" w:rsidP="00825195">
            <w:pPr>
              <w:pStyle w:val="Compact"/>
              <w:jc w:val="both"/>
            </w:pPr>
            <w:r>
              <w:t>Parts sociales</w:t>
            </w:r>
          </w:p>
        </w:tc>
        <w:tc>
          <w:tcPr>
            <w:tcW w:w="0" w:type="auto"/>
          </w:tcPr>
          <w:p w14:paraId="6531698D" w14:textId="77777777" w:rsidR="006A6581" w:rsidRDefault="00000000" w:rsidP="00825195">
            <w:pPr>
              <w:pStyle w:val="Compact"/>
              <w:jc w:val="both"/>
            </w:pPr>
            <w:r>
              <w:t>Valeur nominale</w:t>
            </w:r>
          </w:p>
        </w:tc>
      </w:tr>
      <w:tr w:rsidR="006A6581" w14:paraId="40DD1DFC" w14:textId="77777777">
        <w:tc>
          <w:tcPr>
            <w:tcW w:w="0" w:type="auto"/>
          </w:tcPr>
          <w:p w14:paraId="4B01C90E" w14:textId="77777777" w:rsidR="006A6581" w:rsidRDefault="00000000" w:rsidP="00825195">
            <w:pPr>
              <w:pStyle w:val="Compact"/>
              <w:jc w:val="both"/>
            </w:pPr>
            <w:r>
              <w:t>A</w:t>
            </w:r>
          </w:p>
        </w:tc>
        <w:tc>
          <w:tcPr>
            <w:tcW w:w="0" w:type="auto"/>
          </w:tcPr>
          <w:p w14:paraId="1E8B0830" w14:textId="77777777" w:rsidR="006A6581" w:rsidRDefault="00000000" w:rsidP="00825195">
            <w:pPr>
              <w:pStyle w:val="Compact"/>
              <w:jc w:val="both"/>
            </w:pPr>
            <w:r>
              <w:t>BOSSELOIR</w:t>
            </w:r>
          </w:p>
        </w:tc>
        <w:tc>
          <w:tcPr>
            <w:tcW w:w="0" w:type="auto"/>
          </w:tcPr>
          <w:p w14:paraId="56C5D4B4" w14:textId="77777777" w:rsidR="006A6581" w:rsidRDefault="00000000" w:rsidP="00825195">
            <w:pPr>
              <w:pStyle w:val="Compact"/>
              <w:jc w:val="both"/>
            </w:pPr>
            <w:r>
              <w:t>Alain</w:t>
            </w:r>
          </w:p>
        </w:tc>
        <w:tc>
          <w:tcPr>
            <w:tcW w:w="0" w:type="auto"/>
          </w:tcPr>
          <w:p w14:paraId="7E7DF13A" w14:textId="77777777" w:rsidR="006A6581" w:rsidRDefault="00000000" w:rsidP="00825195">
            <w:pPr>
              <w:pStyle w:val="Compact"/>
              <w:jc w:val="both"/>
            </w:pPr>
            <w:r>
              <w:t>25 %</w:t>
            </w:r>
          </w:p>
        </w:tc>
        <w:tc>
          <w:tcPr>
            <w:tcW w:w="0" w:type="auto"/>
          </w:tcPr>
          <w:p w14:paraId="409C373B" w14:textId="77777777" w:rsidR="006A6581" w:rsidRDefault="00000000" w:rsidP="00825195">
            <w:pPr>
              <w:pStyle w:val="Compact"/>
              <w:jc w:val="both"/>
            </w:pPr>
            <w:r>
              <w:t>1 000 parts</w:t>
            </w:r>
          </w:p>
        </w:tc>
        <w:tc>
          <w:tcPr>
            <w:tcW w:w="0" w:type="auto"/>
          </w:tcPr>
          <w:p w14:paraId="43FFA155" w14:textId="77777777" w:rsidR="006A6581" w:rsidRDefault="00000000" w:rsidP="00825195">
            <w:pPr>
              <w:pStyle w:val="Compact"/>
              <w:jc w:val="both"/>
            </w:pPr>
            <w:r>
              <w:t>1 000 €</w:t>
            </w:r>
          </w:p>
        </w:tc>
      </w:tr>
      <w:tr w:rsidR="006A6581" w14:paraId="4E5AA0A2" w14:textId="77777777">
        <w:tc>
          <w:tcPr>
            <w:tcW w:w="0" w:type="auto"/>
          </w:tcPr>
          <w:p w14:paraId="7DD419CB" w14:textId="77777777" w:rsidR="006A6581" w:rsidRDefault="00000000" w:rsidP="00825195">
            <w:pPr>
              <w:pStyle w:val="Compact"/>
              <w:jc w:val="both"/>
            </w:pPr>
            <w:r>
              <w:t>B</w:t>
            </w:r>
          </w:p>
        </w:tc>
        <w:tc>
          <w:tcPr>
            <w:tcW w:w="0" w:type="auto"/>
          </w:tcPr>
          <w:p w14:paraId="4CEE8B5D" w14:textId="77777777" w:rsidR="006A6581" w:rsidRDefault="00000000" w:rsidP="00825195">
            <w:pPr>
              <w:pStyle w:val="Compact"/>
              <w:jc w:val="both"/>
            </w:pPr>
            <w:r>
              <w:t>HAVAUX</w:t>
            </w:r>
          </w:p>
        </w:tc>
        <w:tc>
          <w:tcPr>
            <w:tcW w:w="0" w:type="auto"/>
          </w:tcPr>
          <w:p w14:paraId="76654A1F" w14:textId="77777777" w:rsidR="006A6581" w:rsidRDefault="00000000" w:rsidP="00825195">
            <w:pPr>
              <w:pStyle w:val="Compact"/>
              <w:jc w:val="both"/>
            </w:pPr>
            <w:r>
              <w:t>Jean-Claude</w:t>
            </w:r>
          </w:p>
        </w:tc>
        <w:tc>
          <w:tcPr>
            <w:tcW w:w="0" w:type="auto"/>
          </w:tcPr>
          <w:p w14:paraId="26D97136" w14:textId="77777777" w:rsidR="006A6581" w:rsidRDefault="00000000" w:rsidP="00825195">
            <w:pPr>
              <w:pStyle w:val="Compact"/>
              <w:jc w:val="both"/>
            </w:pPr>
            <w:r>
              <w:t>25 %</w:t>
            </w:r>
          </w:p>
        </w:tc>
        <w:tc>
          <w:tcPr>
            <w:tcW w:w="0" w:type="auto"/>
          </w:tcPr>
          <w:p w14:paraId="7ED8F875" w14:textId="77777777" w:rsidR="006A6581" w:rsidRDefault="00000000" w:rsidP="00825195">
            <w:pPr>
              <w:pStyle w:val="Compact"/>
              <w:jc w:val="both"/>
            </w:pPr>
            <w:r>
              <w:t>1 000 parts</w:t>
            </w:r>
          </w:p>
        </w:tc>
        <w:tc>
          <w:tcPr>
            <w:tcW w:w="0" w:type="auto"/>
          </w:tcPr>
          <w:p w14:paraId="64C0AA85" w14:textId="77777777" w:rsidR="006A6581" w:rsidRDefault="00000000" w:rsidP="00825195">
            <w:pPr>
              <w:pStyle w:val="Compact"/>
              <w:jc w:val="both"/>
            </w:pPr>
            <w:r>
              <w:t>1 000 €</w:t>
            </w:r>
          </w:p>
        </w:tc>
      </w:tr>
      <w:tr w:rsidR="006A6581" w14:paraId="2A5E7F9F" w14:textId="77777777">
        <w:tc>
          <w:tcPr>
            <w:tcW w:w="0" w:type="auto"/>
          </w:tcPr>
          <w:p w14:paraId="05D14B69" w14:textId="77777777" w:rsidR="006A6581" w:rsidRDefault="00000000" w:rsidP="00825195">
            <w:pPr>
              <w:pStyle w:val="Compact"/>
              <w:jc w:val="both"/>
            </w:pPr>
            <w:r>
              <w:t>C</w:t>
            </w:r>
          </w:p>
        </w:tc>
        <w:tc>
          <w:tcPr>
            <w:tcW w:w="0" w:type="auto"/>
          </w:tcPr>
          <w:p w14:paraId="4946A57B" w14:textId="77777777" w:rsidR="006A6581" w:rsidRDefault="00000000" w:rsidP="00825195">
            <w:pPr>
              <w:pStyle w:val="Compact"/>
              <w:jc w:val="both"/>
            </w:pPr>
            <w:r>
              <w:t>QI</w:t>
            </w:r>
          </w:p>
        </w:tc>
        <w:tc>
          <w:tcPr>
            <w:tcW w:w="0" w:type="auto"/>
          </w:tcPr>
          <w:p w14:paraId="36472B36" w14:textId="77777777" w:rsidR="006A6581" w:rsidRDefault="00000000" w:rsidP="00825195">
            <w:pPr>
              <w:pStyle w:val="Compact"/>
              <w:jc w:val="both"/>
            </w:pPr>
            <w:r>
              <w:t>Peiwen</w:t>
            </w:r>
          </w:p>
        </w:tc>
        <w:tc>
          <w:tcPr>
            <w:tcW w:w="0" w:type="auto"/>
          </w:tcPr>
          <w:p w14:paraId="6351940D" w14:textId="77777777" w:rsidR="006A6581" w:rsidRDefault="00000000" w:rsidP="00825195">
            <w:pPr>
              <w:pStyle w:val="Compact"/>
              <w:jc w:val="both"/>
            </w:pPr>
            <w:r>
              <w:t>25 %</w:t>
            </w:r>
          </w:p>
        </w:tc>
        <w:tc>
          <w:tcPr>
            <w:tcW w:w="0" w:type="auto"/>
          </w:tcPr>
          <w:p w14:paraId="4BA9A3F8" w14:textId="77777777" w:rsidR="006A6581" w:rsidRDefault="00000000" w:rsidP="00825195">
            <w:pPr>
              <w:pStyle w:val="Compact"/>
              <w:jc w:val="both"/>
            </w:pPr>
            <w:r>
              <w:t>1 000 parts</w:t>
            </w:r>
          </w:p>
        </w:tc>
        <w:tc>
          <w:tcPr>
            <w:tcW w:w="0" w:type="auto"/>
          </w:tcPr>
          <w:p w14:paraId="4604347D" w14:textId="77777777" w:rsidR="006A6581" w:rsidRDefault="00000000" w:rsidP="00825195">
            <w:pPr>
              <w:pStyle w:val="Compact"/>
              <w:jc w:val="both"/>
            </w:pPr>
            <w:r>
              <w:t>1 000 €</w:t>
            </w:r>
          </w:p>
        </w:tc>
      </w:tr>
      <w:tr w:rsidR="006A6581" w14:paraId="49071655" w14:textId="77777777">
        <w:tc>
          <w:tcPr>
            <w:tcW w:w="0" w:type="auto"/>
          </w:tcPr>
          <w:p w14:paraId="0652B2EF" w14:textId="77777777" w:rsidR="006A6581" w:rsidRDefault="00000000" w:rsidP="00825195">
            <w:pPr>
              <w:pStyle w:val="Compact"/>
              <w:jc w:val="both"/>
            </w:pPr>
            <w:r>
              <w:t>D</w:t>
            </w:r>
          </w:p>
        </w:tc>
        <w:tc>
          <w:tcPr>
            <w:tcW w:w="0" w:type="auto"/>
          </w:tcPr>
          <w:p w14:paraId="2DA728D5" w14:textId="77777777" w:rsidR="006A6581" w:rsidRDefault="00000000" w:rsidP="00825195">
            <w:pPr>
              <w:pStyle w:val="Compact"/>
              <w:jc w:val="both"/>
            </w:pPr>
            <w:r>
              <w:t>NOURY</w:t>
            </w:r>
          </w:p>
        </w:tc>
        <w:tc>
          <w:tcPr>
            <w:tcW w:w="0" w:type="auto"/>
          </w:tcPr>
          <w:p w14:paraId="00D63B17" w14:textId="77777777" w:rsidR="006A6581" w:rsidRDefault="00000000" w:rsidP="00825195">
            <w:pPr>
              <w:pStyle w:val="Compact"/>
              <w:jc w:val="both"/>
            </w:pPr>
            <w:r>
              <w:t>Jacques</w:t>
            </w:r>
          </w:p>
        </w:tc>
        <w:tc>
          <w:tcPr>
            <w:tcW w:w="0" w:type="auto"/>
          </w:tcPr>
          <w:p w14:paraId="35A58E50" w14:textId="77777777" w:rsidR="006A6581" w:rsidRDefault="00000000" w:rsidP="00825195">
            <w:pPr>
              <w:pStyle w:val="Compact"/>
              <w:jc w:val="both"/>
            </w:pPr>
            <w:r>
              <w:t>25 %</w:t>
            </w:r>
          </w:p>
        </w:tc>
        <w:tc>
          <w:tcPr>
            <w:tcW w:w="0" w:type="auto"/>
          </w:tcPr>
          <w:p w14:paraId="2B516C4E" w14:textId="77777777" w:rsidR="006A6581" w:rsidRDefault="00000000" w:rsidP="00825195">
            <w:pPr>
              <w:pStyle w:val="Compact"/>
              <w:jc w:val="both"/>
            </w:pPr>
            <w:r>
              <w:t>1 000 parts</w:t>
            </w:r>
          </w:p>
        </w:tc>
        <w:tc>
          <w:tcPr>
            <w:tcW w:w="0" w:type="auto"/>
          </w:tcPr>
          <w:p w14:paraId="6DB4B816" w14:textId="77777777" w:rsidR="006A6581" w:rsidRDefault="00000000" w:rsidP="00825195">
            <w:pPr>
              <w:pStyle w:val="Compact"/>
              <w:jc w:val="both"/>
            </w:pPr>
            <w:r>
              <w:t>1 000 €</w:t>
            </w:r>
          </w:p>
        </w:tc>
      </w:tr>
    </w:tbl>
    <w:p w14:paraId="2FF09BEA" w14:textId="77777777" w:rsidR="006A6581" w:rsidRPr="00825195" w:rsidRDefault="00000000" w:rsidP="00825195">
      <w:pPr>
        <w:pStyle w:val="Corpsdetexte"/>
        <w:jc w:val="both"/>
        <w:rPr>
          <w:lang w:val="fr-BE"/>
        </w:rPr>
      </w:pPr>
      <w:r w:rsidRPr="00825195">
        <w:rPr>
          <w:b/>
          <w:bCs/>
          <w:lang w:val="fr-BE"/>
        </w:rPr>
        <w:t>Capital social total : 4 000 € — 4 000 parts sociales à 1 € de valeur nominale chacune, intégralement souscrites et libérées.</w:t>
      </w:r>
    </w:p>
    <w:p w14:paraId="3C9A1C1A" w14:textId="77777777" w:rsidR="006A6581" w:rsidRPr="00825195" w:rsidRDefault="00000000" w:rsidP="00825195">
      <w:pPr>
        <w:pStyle w:val="Corpsdetexte"/>
        <w:jc w:val="both"/>
        <w:rPr>
          <w:lang w:val="fr-BE"/>
        </w:rPr>
      </w:pPr>
      <w:r w:rsidRPr="00825195">
        <w:rPr>
          <w:lang w:val="fr-BE"/>
        </w:rPr>
        <w:t>Les quatre Fondateurs détiennent à parts strictement égales l’intégralité du capital social de la Société à la date de signature du présent Pacte.</w:t>
      </w:r>
    </w:p>
    <w:p w14:paraId="7F34DED8" w14:textId="77777777" w:rsidR="006A6581" w:rsidRPr="00825195" w:rsidRDefault="00000000" w:rsidP="00825195">
      <w:pPr>
        <w:pStyle w:val="Titre3"/>
        <w:jc w:val="both"/>
        <w:rPr>
          <w:lang w:val="fr-BE"/>
        </w:rPr>
      </w:pPr>
      <w:bookmarkStart w:id="62" w:name="rôles-opérationnels"/>
      <w:bookmarkEnd w:id="61"/>
      <w:r w:rsidRPr="00825195">
        <w:rPr>
          <w:lang w:val="fr-BE"/>
        </w:rPr>
        <w:t>Rôles opérationnels</w:t>
      </w:r>
    </w:p>
    <w:p w14:paraId="2A55F6A9" w14:textId="77777777" w:rsidR="006A6581" w:rsidRPr="00825195" w:rsidRDefault="00000000" w:rsidP="00825195">
      <w:pPr>
        <w:pStyle w:val="FirstParagraph"/>
        <w:jc w:val="both"/>
        <w:rPr>
          <w:lang w:val="fr-BE"/>
        </w:rPr>
      </w:pPr>
      <w:r w:rsidRPr="00825195">
        <w:rPr>
          <w:lang w:val="fr-BE"/>
        </w:rPr>
        <w:t>Les Fondateurs conviennent qu’aucun rôle opérationnel formel n’est attribué à ce stade. Les responsabilités de gestion courante sont exercées collégialement sous l’autorité du gérant désigné conformément à l’article 3 du Pacte.</w:t>
      </w:r>
    </w:p>
    <w:p w14:paraId="3EE48457" w14:textId="77777777" w:rsidR="006A6581" w:rsidRPr="00825195" w:rsidRDefault="00000000" w:rsidP="00825195">
      <w:pPr>
        <w:pStyle w:val="Corpsdetexte"/>
        <w:jc w:val="both"/>
        <w:rPr>
          <w:lang w:val="fr-BE"/>
        </w:rPr>
      </w:pPr>
      <w:r w:rsidRPr="00825195">
        <w:rPr>
          <w:lang w:val="fr-BE"/>
        </w:rPr>
        <w:t>Toute attribution de rôle spécifique à un Fondateur fera l’objet d’un avenant à la présente Annexe, signé à la majorité des 3/4 du Comité des Fondateurs.</w:t>
      </w:r>
    </w:p>
    <w:p w14:paraId="5FB5DA5D" w14:textId="77777777" w:rsidR="006A6581" w:rsidRPr="00825195" w:rsidRDefault="00000000" w:rsidP="00825195">
      <w:pPr>
        <w:pStyle w:val="Titre3"/>
        <w:jc w:val="both"/>
        <w:rPr>
          <w:lang w:val="fr-BE"/>
        </w:rPr>
      </w:pPr>
      <w:bookmarkStart w:id="63" w:name="implication-minimale-art.-19"/>
      <w:bookmarkEnd w:id="62"/>
      <w:r w:rsidRPr="00825195">
        <w:rPr>
          <w:lang w:val="fr-BE"/>
        </w:rPr>
        <w:lastRenderedPageBreak/>
        <w:t>Implication minimale (Art. 19)</w:t>
      </w:r>
    </w:p>
    <w:p w14:paraId="5E871D0A" w14:textId="77777777" w:rsidR="006A6581" w:rsidRPr="00825195" w:rsidRDefault="00000000" w:rsidP="00825195">
      <w:pPr>
        <w:pStyle w:val="FirstParagraph"/>
        <w:jc w:val="both"/>
        <w:rPr>
          <w:lang w:val="fr-BE"/>
        </w:rPr>
      </w:pPr>
      <w:r w:rsidRPr="00825195">
        <w:rPr>
          <w:lang w:val="fr-BE"/>
        </w:rPr>
        <w:t>En l’absence de rôles définis, l’obligation d’implication minimale visée à l’article 19 est appréciée de la manière suivante.</w:t>
      </w:r>
    </w:p>
    <w:p w14:paraId="0072011F" w14:textId="77777777" w:rsidR="006A6581" w:rsidRDefault="00000000" w:rsidP="00825195">
      <w:pPr>
        <w:pStyle w:val="Corpsdetexte"/>
        <w:jc w:val="both"/>
      </w:pPr>
      <w:r>
        <w:t>Chaque Fondateur s’engage à :</w:t>
      </w:r>
    </w:p>
    <w:p w14:paraId="30A1B8BC" w14:textId="77777777" w:rsidR="006A6581" w:rsidRPr="00825195" w:rsidRDefault="00000000" w:rsidP="00825195">
      <w:pPr>
        <w:pStyle w:val="Compact"/>
        <w:numPr>
          <w:ilvl w:val="0"/>
          <w:numId w:val="20"/>
        </w:numPr>
        <w:jc w:val="both"/>
        <w:rPr>
          <w:lang w:val="fr-BE"/>
        </w:rPr>
      </w:pPr>
      <w:r w:rsidRPr="00825195">
        <w:rPr>
          <w:lang w:val="fr-BE"/>
        </w:rPr>
        <w:t>Participer aux réunions du Comité des Fondateurs (au minimum 3 réunions sur 4 par an)</w:t>
      </w:r>
    </w:p>
    <w:p w14:paraId="4738E029" w14:textId="77777777" w:rsidR="006A6581" w:rsidRPr="00825195" w:rsidRDefault="00000000" w:rsidP="00825195">
      <w:pPr>
        <w:pStyle w:val="Compact"/>
        <w:numPr>
          <w:ilvl w:val="0"/>
          <w:numId w:val="20"/>
        </w:numPr>
        <w:jc w:val="both"/>
        <w:rPr>
          <w:lang w:val="fr-BE"/>
        </w:rPr>
      </w:pPr>
      <w:r w:rsidRPr="00825195">
        <w:rPr>
          <w:lang w:val="fr-BE"/>
        </w:rPr>
        <w:t>Répondre aux sollicitations des co-fondateurs dans un délai de cinq (5) jours ouvrés</w:t>
      </w:r>
    </w:p>
    <w:p w14:paraId="6BFC5E65" w14:textId="77777777" w:rsidR="006A6581" w:rsidRPr="00825195" w:rsidRDefault="00000000" w:rsidP="00825195">
      <w:pPr>
        <w:pStyle w:val="Compact"/>
        <w:numPr>
          <w:ilvl w:val="0"/>
          <w:numId w:val="20"/>
        </w:numPr>
        <w:jc w:val="both"/>
        <w:rPr>
          <w:lang w:val="fr-BE"/>
        </w:rPr>
      </w:pPr>
      <w:r w:rsidRPr="00825195">
        <w:rPr>
          <w:lang w:val="fr-BE"/>
        </w:rPr>
        <w:t>Ne pas exercer d’activité professionnelle principale incompatible avec les intérêts de la Société sans en informer préalablement le Comité</w:t>
      </w:r>
    </w:p>
    <w:p w14:paraId="4BBE3496" w14:textId="77777777" w:rsidR="006A6581" w:rsidRPr="00825195" w:rsidRDefault="00000000" w:rsidP="00825195">
      <w:pPr>
        <w:pStyle w:val="FirstParagraph"/>
        <w:jc w:val="both"/>
        <w:rPr>
          <w:lang w:val="fr-BE"/>
        </w:rPr>
      </w:pPr>
      <w:r w:rsidRPr="00825195">
        <w:rPr>
          <w:lang w:val="fr-BE"/>
        </w:rPr>
        <w:t>Toute absence injustifiée à plus d’une réunion consécutive du Comité déclenche une concertation interne selon la procédure de l’article 20.</w:t>
      </w:r>
    </w:p>
    <w:p w14:paraId="5AF44DE9" w14:textId="77777777" w:rsidR="006A6581" w:rsidRDefault="00000000" w:rsidP="00825195">
      <w:pPr>
        <w:jc w:val="both"/>
      </w:pPr>
      <w:r>
        <w:pict w14:anchorId="350FF4D5">
          <v:rect id="_x0000_i1041" style="width:0;height:1.5pt" o:hralign="center" o:hrstd="t" o:hr="t"/>
        </w:pict>
      </w:r>
    </w:p>
    <w:p w14:paraId="695DC14D" w14:textId="77777777" w:rsidR="006A6581" w:rsidRPr="00825195" w:rsidRDefault="00000000" w:rsidP="00825195">
      <w:pPr>
        <w:pStyle w:val="FirstParagraph"/>
        <w:jc w:val="both"/>
        <w:rPr>
          <w:lang w:val="fr-BE"/>
        </w:rPr>
      </w:pPr>
      <w:r w:rsidRPr="00825195">
        <w:rPr>
          <w:i/>
          <w:iCs/>
          <w:lang w:val="fr-BE"/>
        </w:rPr>
        <w:t>Fait en quatre exemplaires, à _____________, le 28 avril 2026.</w:t>
      </w:r>
    </w:p>
    <w:tbl>
      <w:tblPr>
        <w:tblStyle w:val="Table"/>
        <w:tblW w:w="0" w:type="auto"/>
        <w:tblLook w:val="0020" w:firstRow="1" w:lastRow="0" w:firstColumn="0" w:lastColumn="0" w:noHBand="0" w:noVBand="0"/>
      </w:tblPr>
      <w:tblGrid>
        <w:gridCol w:w="2453"/>
        <w:gridCol w:w="1204"/>
        <w:gridCol w:w="713"/>
      </w:tblGrid>
      <w:tr w:rsidR="006A6581" w14:paraId="3CA3CCC0" w14:textId="77777777" w:rsidTr="006A6581">
        <w:trPr>
          <w:cnfStyle w:val="100000000000" w:firstRow="1" w:lastRow="0" w:firstColumn="0" w:lastColumn="0" w:oddVBand="0" w:evenVBand="0" w:oddHBand="0" w:evenHBand="0" w:firstRowFirstColumn="0" w:firstRowLastColumn="0" w:lastRowFirstColumn="0" w:lastRowLastColumn="0"/>
          <w:tblHeader/>
        </w:trPr>
        <w:tc>
          <w:tcPr>
            <w:tcW w:w="0" w:type="auto"/>
          </w:tcPr>
          <w:p w14:paraId="4CCDA91F" w14:textId="77777777" w:rsidR="006A6581" w:rsidRDefault="00000000" w:rsidP="00825195">
            <w:pPr>
              <w:pStyle w:val="Compact"/>
              <w:jc w:val="both"/>
            </w:pPr>
            <w:r>
              <w:t>Fondateur</w:t>
            </w:r>
          </w:p>
        </w:tc>
        <w:tc>
          <w:tcPr>
            <w:tcW w:w="0" w:type="auto"/>
          </w:tcPr>
          <w:p w14:paraId="08DDF7A9" w14:textId="77777777" w:rsidR="006A6581" w:rsidRDefault="00000000" w:rsidP="00825195">
            <w:pPr>
              <w:pStyle w:val="Compact"/>
              <w:jc w:val="both"/>
            </w:pPr>
            <w:r>
              <w:t>Signature</w:t>
            </w:r>
          </w:p>
        </w:tc>
        <w:tc>
          <w:tcPr>
            <w:tcW w:w="0" w:type="auto"/>
          </w:tcPr>
          <w:p w14:paraId="4672C95D" w14:textId="77777777" w:rsidR="006A6581" w:rsidRDefault="00000000" w:rsidP="00825195">
            <w:pPr>
              <w:pStyle w:val="Compact"/>
              <w:jc w:val="both"/>
            </w:pPr>
            <w:r>
              <w:t>Date</w:t>
            </w:r>
          </w:p>
        </w:tc>
      </w:tr>
      <w:tr w:rsidR="006A6581" w14:paraId="087D571A" w14:textId="77777777">
        <w:tc>
          <w:tcPr>
            <w:tcW w:w="0" w:type="auto"/>
          </w:tcPr>
          <w:p w14:paraId="72F2C507" w14:textId="77777777" w:rsidR="006A6581" w:rsidRDefault="00000000" w:rsidP="00825195">
            <w:pPr>
              <w:pStyle w:val="Compact"/>
              <w:jc w:val="both"/>
            </w:pPr>
            <w:r>
              <w:t>Alain BOSSELOIR</w:t>
            </w:r>
          </w:p>
        </w:tc>
        <w:tc>
          <w:tcPr>
            <w:tcW w:w="0" w:type="auto"/>
          </w:tcPr>
          <w:p w14:paraId="667D913B" w14:textId="77777777" w:rsidR="006A6581" w:rsidRDefault="006A6581" w:rsidP="00825195">
            <w:pPr>
              <w:pStyle w:val="Compact"/>
              <w:jc w:val="both"/>
            </w:pPr>
          </w:p>
        </w:tc>
        <w:tc>
          <w:tcPr>
            <w:tcW w:w="0" w:type="auto"/>
          </w:tcPr>
          <w:p w14:paraId="7A396FA7" w14:textId="77777777" w:rsidR="006A6581" w:rsidRDefault="006A6581" w:rsidP="00825195">
            <w:pPr>
              <w:pStyle w:val="Compact"/>
              <w:jc w:val="both"/>
            </w:pPr>
          </w:p>
        </w:tc>
      </w:tr>
      <w:tr w:rsidR="006A6581" w14:paraId="228CE683" w14:textId="77777777">
        <w:tc>
          <w:tcPr>
            <w:tcW w:w="0" w:type="auto"/>
          </w:tcPr>
          <w:p w14:paraId="4B83369E" w14:textId="77777777" w:rsidR="006A6581" w:rsidRDefault="00000000" w:rsidP="00825195">
            <w:pPr>
              <w:pStyle w:val="Compact"/>
              <w:jc w:val="both"/>
            </w:pPr>
            <w:r>
              <w:t>Jean-Claude HAVAUX</w:t>
            </w:r>
          </w:p>
        </w:tc>
        <w:tc>
          <w:tcPr>
            <w:tcW w:w="0" w:type="auto"/>
          </w:tcPr>
          <w:p w14:paraId="03D331C1" w14:textId="77777777" w:rsidR="006A6581" w:rsidRDefault="006A6581" w:rsidP="00825195">
            <w:pPr>
              <w:pStyle w:val="Compact"/>
              <w:jc w:val="both"/>
            </w:pPr>
          </w:p>
        </w:tc>
        <w:tc>
          <w:tcPr>
            <w:tcW w:w="0" w:type="auto"/>
          </w:tcPr>
          <w:p w14:paraId="5828713C" w14:textId="77777777" w:rsidR="006A6581" w:rsidRDefault="006A6581" w:rsidP="00825195">
            <w:pPr>
              <w:pStyle w:val="Compact"/>
              <w:jc w:val="both"/>
            </w:pPr>
          </w:p>
        </w:tc>
      </w:tr>
      <w:tr w:rsidR="006A6581" w14:paraId="58ED94FF" w14:textId="77777777">
        <w:tc>
          <w:tcPr>
            <w:tcW w:w="0" w:type="auto"/>
          </w:tcPr>
          <w:p w14:paraId="1273EFA8" w14:textId="77777777" w:rsidR="006A6581" w:rsidRDefault="00000000" w:rsidP="00825195">
            <w:pPr>
              <w:pStyle w:val="Compact"/>
              <w:jc w:val="both"/>
            </w:pPr>
            <w:r>
              <w:t>Peiwen QI</w:t>
            </w:r>
          </w:p>
        </w:tc>
        <w:tc>
          <w:tcPr>
            <w:tcW w:w="0" w:type="auto"/>
          </w:tcPr>
          <w:p w14:paraId="04BDBF20" w14:textId="77777777" w:rsidR="006A6581" w:rsidRDefault="006A6581" w:rsidP="00825195">
            <w:pPr>
              <w:pStyle w:val="Compact"/>
              <w:jc w:val="both"/>
            </w:pPr>
          </w:p>
        </w:tc>
        <w:tc>
          <w:tcPr>
            <w:tcW w:w="0" w:type="auto"/>
          </w:tcPr>
          <w:p w14:paraId="7E59DFD9" w14:textId="77777777" w:rsidR="006A6581" w:rsidRDefault="006A6581" w:rsidP="00825195">
            <w:pPr>
              <w:pStyle w:val="Compact"/>
              <w:jc w:val="both"/>
            </w:pPr>
          </w:p>
        </w:tc>
      </w:tr>
      <w:tr w:rsidR="006A6581" w14:paraId="244D87E2" w14:textId="77777777">
        <w:tc>
          <w:tcPr>
            <w:tcW w:w="0" w:type="auto"/>
          </w:tcPr>
          <w:p w14:paraId="2D79DC92" w14:textId="77777777" w:rsidR="006A6581" w:rsidRDefault="00000000" w:rsidP="00825195">
            <w:pPr>
              <w:pStyle w:val="Compact"/>
              <w:jc w:val="both"/>
            </w:pPr>
            <w:r>
              <w:t>Jacques NOURY</w:t>
            </w:r>
          </w:p>
        </w:tc>
        <w:tc>
          <w:tcPr>
            <w:tcW w:w="0" w:type="auto"/>
          </w:tcPr>
          <w:p w14:paraId="370F9007" w14:textId="77777777" w:rsidR="006A6581" w:rsidRDefault="006A6581" w:rsidP="00825195">
            <w:pPr>
              <w:pStyle w:val="Compact"/>
              <w:jc w:val="both"/>
            </w:pPr>
          </w:p>
        </w:tc>
        <w:tc>
          <w:tcPr>
            <w:tcW w:w="0" w:type="auto"/>
          </w:tcPr>
          <w:p w14:paraId="6B151EDA" w14:textId="77777777" w:rsidR="006A6581" w:rsidRDefault="006A6581" w:rsidP="00825195">
            <w:pPr>
              <w:pStyle w:val="Compact"/>
              <w:jc w:val="both"/>
            </w:pPr>
          </w:p>
        </w:tc>
      </w:tr>
    </w:tbl>
    <w:p w14:paraId="4D62B827" w14:textId="77777777" w:rsidR="006A6581" w:rsidRDefault="00000000" w:rsidP="00825195">
      <w:pPr>
        <w:jc w:val="both"/>
      </w:pPr>
      <w:r>
        <w:pict w14:anchorId="40305FED">
          <v:rect id="_x0000_i1042" style="width:0;height:1.5pt" o:hralign="center" o:hrstd="t" o:hr="t"/>
        </w:pict>
      </w:r>
    </w:p>
    <w:p w14:paraId="5F3F7BD8" w14:textId="77777777" w:rsidR="006A6581" w:rsidRDefault="00000000" w:rsidP="00825195">
      <w:pPr>
        <w:pStyle w:val="FirstParagraph"/>
        <w:jc w:val="both"/>
      </w:pPr>
      <w:r>
        <w:rPr>
          <w:i/>
          <w:iCs/>
        </w:rPr>
        <w:t>— Fin du document —</w:t>
      </w:r>
    </w:p>
    <w:p w14:paraId="217EF8D8" w14:textId="77777777" w:rsidR="006A6581" w:rsidRDefault="00000000" w:rsidP="00825195">
      <w:pPr>
        <w:jc w:val="both"/>
      </w:pPr>
      <w:r>
        <w:pict w14:anchorId="1ADCEB0E">
          <v:rect id="_x0000_i1043" style="width:0;height:1.5pt" o:hralign="center" o:hrstd="t" o:hr="t"/>
        </w:pict>
      </w:r>
    </w:p>
    <w:p w14:paraId="1F1D351C" w14:textId="77777777" w:rsidR="006A6581" w:rsidRPr="00825195" w:rsidRDefault="00000000" w:rsidP="00825195">
      <w:pPr>
        <w:pStyle w:val="Normalcentr"/>
        <w:jc w:val="both"/>
        <w:rPr>
          <w:lang w:val="fr-BE"/>
        </w:rPr>
      </w:pPr>
      <w:r w:rsidRPr="00825195">
        <w:rPr>
          <w:b/>
          <w:bCs/>
          <w:lang w:val="fr-BE"/>
        </w:rPr>
        <w:t>Note Renard — Champs restants avant finalisation</w:t>
      </w:r>
    </w:p>
    <w:p w14:paraId="3E8B4751" w14:textId="77777777" w:rsidR="006A6581" w:rsidRPr="00825195" w:rsidRDefault="00000000" w:rsidP="00825195">
      <w:pPr>
        <w:pStyle w:val="Compact"/>
        <w:numPr>
          <w:ilvl w:val="0"/>
          <w:numId w:val="21"/>
        </w:numPr>
        <w:jc w:val="both"/>
        <w:rPr>
          <w:lang w:val="fr-BE"/>
        </w:rPr>
      </w:pPr>
      <w:r w:rsidRPr="00825195">
        <w:rPr>
          <w:lang w:val="fr-BE"/>
        </w:rPr>
        <w:t>Adresse du siège social (Arts. préambule, 32 et page de signature)</w:t>
      </w:r>
    </w:p>
    <w:p w14:paraId="003BC798" w14:textId="77777777" w:rsidR="006A6581" w:rsidRDefault="00000000" w:rsidP="00825195">
      <w:pPr>
        <w:pStyle w:val="Compact"/>
        <w:numPr>
          <w:ilvl w:val="0"/>
          <w:numId w:val="21"/>
        </w:numPr>
        <w:jc w:val="both"/>
      </w:pPr>
      <w:r>
        <w:t>Numéro RCS (préambule)</w:t>
      </w:r>
    </w:p>
    <w:p w14:paraId="1064CB8B" w14:textId="77777777" w:rsidR="006A6581" w:rsidRPr="00825195" w:rsidRDefault="00000000" w:rsidP="00825195">
      <w:pPr>
        <w:pStyle w:val="Compact"/>
        <w:numPr>
          <w:ilvl w:val="0"/>
          <w:numId w:val="21"/>
        </w:numPr>
        <w:jc w:val="both"/>
        <w:rPr>
          <w:lang w:val="fr-BE"/>
        </w:rPr>
      </w:pPr>
      <w:r w:rsidRPr="00825195">
        <w:rPr>
          <w:lang w:val="fr-BE"/>
        </w:rPr>
        <w:t>Lieu de signature (page de signature + Annexe 3)</w:t>
      </w:r>
    </w:p>
    <w:p w14:paraId="05E14541" w14:textId="77777777" w:rsidR="006A6581" w:rsidRDefault="00000000" w:rsidP="00825195">
      <w:pPr>
        <w:pStyle w:val="Compact"/>
        <w:numPr>
          <w:ilvl w:val="0"/>
          <w:numId w:val="21"/>
        </w:numPr>
        <w:jc w:val="both"/>
      </w:pPr>
      <w:r>
        <w:t>Gérant pressenti (Art. 3)</w:t>
      </w:r>
    </w:p>
    <w:p w14:paraId="2E2A8179" w14:textId="77777777" w:rsidR="006A6581" w:rsidRDefault="00000000" w:rsidP="00825195">
      <w:pPr>
        <w:pStyle w:val="Compact"/>
        <w:numPr>
          <w:ilvl w:val="0"/>
          <w:numId w:val="21"/>
        </w:numPr>
        <w:jc w:val="both"/>
      </w:pPr>
      <w:r>
        <w:t>Annexes 1, 2, 4, 5, 6 à rédiger</w:t>
      </w:r>
      <w:bookmarkEnd w:id="2"/>
      <w:bookmarkEnd w:id="60"/>
      <w:bookmarkEnd w:id="63"/>
    </w:p>
    <w:sectPr w:rsidR="006A6581">
      <w:footnotePr>
        <w:numRestart w:val="eachSect"/>
      </w:footnotePr>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ain BOSSELOIR" w:date="2026-05-07T14:47:00Z" w:initials="AB">
    <w:p w14:paraId="79D3D7EB" w14:textId="77777777" w:rsidR="00825195" w:rsidRDefault="00825195" w:rsidP="00825195">
      <w:pPr>
        <w:pStyle w:val="Commentaire"/>
      </w:pPr>
      <w:r>
        <w:rPr>
          <w:rStyle w:val="Marquedecommentaire"/>
        </w:rPr>
        <w:annotationRef/>
      </w:r>
      <w:r>
        <w:rPr>
          <w:lang w:val="fr-BE"/>
        </w:rPr>
        <w:t>Vérifier qu’il n’y a pas de contradiction avec le statut</w:t>
      </w:r>
    </w:p>
  </w:comment>
  <w:comment w:id="4" w:author="Alain BOSSELOIR" w:date="2026-05-07T14:43:00Z" w:initials="AB">
    <w:p w14:paraId="461E3A97" w14:textId="77777777" w:rsidR="00825195" w:rsidRDefault="00825195" w:rsidP="00825195">
      <w:pPr>
        <w:pStyle w:val="Commentaire"/>
      </w:pPr>
      <w:r>
        <w:rPr>
          <w:rStyle w:val="Marquedecommentaire"/>
        </w:rPr>
        <w:annotationRef/>
      </w:r>
      <w:r>
        <w:rPr>
          <w:lang w:val="fr-BE"/>
        </w:rPr>
        <w:t>Représentant légale de la société Abadvices srl</w:t>
      </w:r>
    </w:p>
  </w:comment>
  <w:comment w:id="8" w:author="Alain BOSSELOIR" w:date="2026-05-07T14:43:00Z" w:initials="AB">
    <w:p w14:paraId="4851603A" w14:textId="77777777" w:rsidR="00825195" w:rsidRDefault="00825195" w:rsidP="00825195">
      <w:pPr>
        <w:pStyle w:val="Commentaire"/>
      </w:pPr>
      <w:r>
        <w:rPr>
          <w:rStyle w:val="Marquedecommentaire"/>
        </w:rPr>
        <w:annotationRef/>
      </w:r>
      <w:r>
        <w:rPr>
          <w:lang w:val="fr-BE"/>
        </w:rPr>
        <w:t>Normalement, c’est ma société qui investira (à confirmer)</w:t>
      </w:r>
    </w:p>
  </w:comment>
  <w:comment w:id="12" w:author="Alain BOSSELOIR" w:date="2026-05-07T14:49:00Z" w:initials="AB">
    <w:p w14:paraId="5A06AD25" w14:textId="77777777" w:rsidR="009C31F0" w:rsidRDefault="009C31F0" w:rsidP="009C31F0">
      <w:pPr>
        <w:pStyle w:val="Commentaire"/>
      </w:pPr>
      <w:r>
        <w:rPr>
          <w:rStyle w:val="Marquedecommentaire"/>
        </w:rPr>
        <w:annotationRef/>
      </w:r>
      <w:r>
        <w:rPr>
          <w:lang w:val="fr-BE"/>
        </w:rPr>
        <w:t>Articulation entre la gérance et le comité des fondateurs ?</w:t>
      </w:r>
    </w:p>
  </w:comment>
  <w:comment w:id="13" w:author="Alain BOSSELOIR" w:date="2026-05-07T14:45:00Z" w:initials="AB">
    <w:p w14:paraId="26BE8618" w14:textId="77777777" w:rsidR="00825195" w:rsidRDefault="00825195" w:rsidP="00825195">
      <w:pPr>
        <w:pStyle w:val="Commentaire"/>
      </w:pPr>
      <w:r>
        <w:rPr>
          <w:rStyle w:val="Marquedecommentaire"/>
        </w:rPr>
        <w:annotationRef/>
      </w:r>
      <w:r>
        <w:rPr>
          <w:lang w:val="fr-BE"/>
        </w:rPr>
        <w:t>Proposition : peut-être compléter par :</w:t>
      </w:r>
    </w:p>
    <w:p w14:paraId="762B13AB" w14:textId="77777777" w:rsidR="00825195" w:rsidRDefault="00825195" w:rsidP="00825195">
      <w:pPr>
        <w:pStyle w:val="Commentaire"/>
        <w:numPr>
          <w:ilvl w:val="0"/>
          <w:numId w:val="22"/>
        </w:numPr>
      </w:pPr>
      <w:r>
        <w:rPr>
          <w:lang w:val="fr-BE"/>
        </w:rPr>
        <w:t>un plafond d’engagement ?</w:t>
      </w:r>
    </w:p>
    <w:p w14:paraId="6D9E75DD" w14:textId="77777777" w:rsidR="00825195" w:rsidRDefault="00825195" w:rsidP="00825195">
      <w:pPr>
        <w:pStyle w:val="Commentaire"/>
        <w:numPr>
          <w:ilvl w:val="0"/>
          <w:numId w:val="22"/>
        </w:numPr>
      </w:pPr>
      <w:r>
        <w:rPr>
          <w:lang w:val="fr-BE"/>
        </w:rPr>
        <w:t>une double signature ?</w:t>
      </w:r>
    </w:p>
    <w:p w14:paraId="1E572B1A" w14:textId="77777777" w:rsidR="00825195" w:rsidRDefault="00825195" w:rsidP="00825195">
      <w:pPr>
        <w:pStyle w:val="Commentaire"/>
        <w:numPr>
          <w:ilvl w:val="0"/>
          <w:numId w:val="22"/>
        </w:numPr>
      </w:pPr>
      <w:r>
        <w:rPr>
          <w:lang w:val="fr-BE"/>
        </w:rPr>
        <w:t>une liste d’actes soumis à autorisation préalable  ?</w:t>
      </w:r>
    </w:p>
  </w:comment>
  <w:comment w:id="15" w:author="Alain BOSSELOIR" w:date="2026-05-07T14:47:00Z" w:initials="AB">
    <w:p w14:paraId="71CA789C" w14:textId="77777777" w:rsidR="00825195" w:rsidRDefault="00825195" w:rsidP="00825195">
      <w:pPr>
        <w:pStyle w:val="Commentaire"/>
      </w:pPr>
      <w:r>
        <w:rPr>
          <w:rStyle w:val="Marquedecommentaire"/>
        </w:rPr>
        <w:annotationRef/>
      </w:r>
      <w:r>
        <w:rPr>
          <w:lang w:val="fr-BE"/>
        </w:rPr>
        <w:t>A signaler dans le statut ??</w:t>
      </w:r>
    </w:p>
  </w:comment>
  <w:comment w:id="17" w:author="Alain BOSSELOIR" w:date="2026-05-07T14:51:00Z" w:initials="AB">
    <w:p w14:paraId="638373F9" w14:textId="77777777" w:rsidR="009C31F0" w:rsidRDefault="009C31F0" w:rsidP="009C31F0">
      <w:pPr>
        <w:pStyle w:val="Commentaire"/>
      </w:pPr>
      <w:r>
        <w:rPr>
          <w:rStyle w:val="Marquedecommentaire"/>
        </w:rPr>
        <w:annotationRef/>
      </w:r>
      <w:r>
        <w:rPr>
          <w:lang w:val="fr-BE"/>
        </w:rPr>
        <w:t>Peut être problématique pour une entrée d’un nouvel investisseur</w:t>
      </w:r>
    </w:p>
  </w:comment>
  <w:comment w:id="22" w:author="Alain BOSSELOIR" w:date="2026-05-07T14:53:00Z" w:initials="AB">
    <w:p w14:paraId="28AD12DD" w14:textId="77777777" w:rsidR="009C31F0" w:rsidRDefault="009C31F0" w:rsidP="009C31F0">
      <w:pPr>
        <w:pStyle w:val="Commentaire"/>
      </w:pPr>
      <w:r>
        <w:rPr>
          <w:rStyle w:val="Marquedecommentaire"/>
        </w:rPr>
        <w:annotationRef/>
      </w:r>
      <w:r>
        <w:rPr>
          <w:lang w:val="fr-BE"/>
        </w:rPr>
        <w:t>A mettre en ligne avec les statuts</w:t>
      </w:r>
    </w:p>
  </w:comment>
  <w:comment w:id="45" w:author="Alain BOSSELOIR" w:date="2026-05-07T15:11:00Z" w:initials="AB">
    <w:p w14:paraId="10B1D56C" w14:textId="77777777" w:rsidR="002E2405" w:rsidRDefault="002E2405" w:rsidP="002E2405">
      <w:pPr>
        <w:pStyle w:val="Commentaire"/>
      </w:pPr>
      <w:r>
        <w:rPr>
          <w:rStyle w:val="Marquedecommentaire"/>
        </w:rPr>
        <w:annotationRef/>
      </w:r>
      <w:r>
        <w:rPr>
          <w:lang w:val="fr-BE"/>
        </w:rPr>
        <w:t>Ne peut-il pas partir en conservant ces parts ?</w:t>
      </w:r>
    </w:p>
  </w:comment>
  <w:comment w:id="55" w:author="Alain BOSSELOIR" w:date="2026-05-07T15:18:00Z" w:initials="AB">
    <w:p w14:paraId="0C2BDD30" w14:textId="77777777" w:rsidR="002E2405" w:rsidRDefault="002E2405" w:rsidP="002E2405">
      <w:pPr>
        <w:pStyle w:val="Commentaire"/>
      </w:pPr>
      <w:r>
        <w:rPr>
          <w:rStyle w:val="Marquedecommentaire"/>
        </w:rPr>
        <w:annotationRef/>
      </w:r>
      <w:r>
        <w:rPr>
          <w:lang w:val="fr-BE"/>
        </w:rPr>
        <w:t>Ajouter une clause relative à la propriété intellectuelle ?</w:t>
      </w:r>
    </w:p>
  </w:comment>
  <w:comment w:id="58" w:author="Alain BOSSELOIR" w:date="2026-05-07T15:19:00Z" w:initials="AB">
    <w:p w14:paraId="167546BE" w14:textId="77777777" w:rsidR="00781F62" w:rsidRDefault="00781F62" w:rsidP="00781F62">
      <w:pPr>
        <w:pStyle w:val="Commentaire"/>
      </w:pPr>
      <w:r>
        <w:rPr>
          <w:rStyle w:val="Marquedecommentaire"/>
        </w:rPr>
        <w:annotationRef/>
      </w:r>
      <w:r>
        <w:rPr>
          <w:lang w:val="fr-BE"/>
        </w:rPr>
        <w:t xml:space="preserve">Ne peut-on pas les rédiger plus tard. Lors des premières semaines de vie de la société et avant la première réunion du comité des fondateurs. </w:t>
      </w:r>
    </w:p>
  </w:comment>
  <w:comment w:id="59" w:author="Alain BOSSELOIR" w:date="2026-05-07T15:15:00Z" w:initials="AB">
    <w:p w14:paraId="075257BE" w14:textId="77777777" w:rsidR="002E2405" w:rsidRDefault="002E2405" w:rsidP="002E2405">
      <w:pPr>
        <w:pStyle w:val="Commentaire"/>
      </w:pPr>
      <w:r>
        <w:rPr>
          <w:rStyle w:val="Marquedecommentaire"/>
        </w:rPr>
        <w:annotationRef/>
      </w:r>
      <w:r>
        <w:rPr>
          <w:lang w:val="fr-BE"/>
        </w:rPr>
        <w:t xml:space="preserve">Ne peut-on pas les rédiger plus tard. Lors des premières semaines de vie de la société et avant la première réunion du comité des fondateurs.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3D7EB" w15:done="0"/>
  <w15:commentEx w15:paraId="461E3A97" w15:done="0"/>
  <w15:commentEx w15:paraId="4851603A" w15:done="0"/>
  <w15:commentEx w15:paraId="5A06AD25" w15:done="0"/>
  <w15:commentEx w15:paraId="1E572B1A" w15:done="0"/>
  <w15:commentEx w15:paraId="71CA789C" w15:done="0"/>
  <w15:commentEx w15:paraId="638373F9" w15:done="0"/>
  <w15:commentEx w15:paraId="28AD12DD" w15:done="0"/>
  <w15:commentEx w15:paraId="10B1D56C" w15:done="0"/>
  <w15:commentEx w15:paraId="0C2BDD30" w15:done="0"/>
  <w15:commentEx w15:paraId="167546BE" w15:done="0"/>
  <w15:commentEx w15:paraId="075257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AF169A" w16cex:dateUtc="2026-05-07T12:47:00Z"/>
  <w16cex:commentExtensible w16cex:durableId="25847654" w16cex:dateUtc="2026-05-07T12:43:00Z"/>
  <w16cex:commentExtensible w16cex:durableId="3AE369B3" w16cex:dateUtc="2026-05-07T12:43:00Z"/>
  <w16cex:commentExtensible w16cex:durableId="0405B589" w16cex:dateUtc="2026-05-07T12:49:00Z"/>
  <w16cex:commentExtensible w16cex:durableId="41561EA0" w16cex:dateUtc="2026-05-07T12:45:00Z"/>
  <w16cex:commentExtensible w16cex:durableId="1C725D54" w16cex:dateUtc="2026-05-07T12:47:00Z"/>
  <w16cex:commentExtensible w16cex:durableId="5D0ED7A7" w16cex:dateUtc="2026-05-07T12:51:00Z"/>
  <w16cex:commentExtensible w16cex:durableId="3A0BCB63" w16cex:dateUtc="2026-05-07T12:53:00Z"/>
  <w16cex:commentExtensible w16cex:durableId="454D8EAB" w16cex:dateUtc="2026-05-07T13:11:00Z"/>
  <w16cex:commentExtensible w16cex:durableId="502209D9" w16cex:dateUtc="2026-05-07T13:18:00Z"/>
  <w16cex:commentExtensible w16cex:durableId="59E12A15" w16cex:dateUtc="2026-05-07T13:19:00Z"/>
  <w16cex:commentExtensible w16cex:durableId="28D95B1C" w16cex:dateUtc="2026-05-0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3D7EB" w16cid:durableId="0AAF169A"/>
  <w16cid:commentId w16cid:paraId="461E3A97" w16cid:durableId="25847654"/>
  <w16cid:commentId w16cid:paraId="4851603A" w16cid:durableId="3AE369B3"/>
  <w16cid:commentId w16cid:paraId="5A06AD25" w16cid:durableId="0405B589"/>
  <w16cid:commentId w16cid:paraId="1E572B1A" w16cid:durableId="41561EA0"/>
  <w16cid:commentId w16cid:paraId="71CA789C" w16cid:durableId="1C725D54"/>
  <w16cid:commentId w16cid:paraId="638373F9" w16cid:durableId="5D0ED7A7"/>
  <w16cid:commentId w16cid:paraId="28AD12DD" w16cid:durableId="3A0BCB63"/>
  <w16cid:commentId w16cid:paraId="10B1D56C" w16cid:durableId="454D8EAB"/>
  <w16cid:commentId w16cid:paraId="0C2BDD30" w16cid:durableId="502209D9"/>
  <w16cid:commentId w16cid:paraId="167546BE" w16cid:durableId="59E12A15"/>
  <w16cid:commentId w16cid:paraId="075257BE" w16cid:durableId="28D95B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EE6D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5A44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0F26A32"/>
    <w:multiLevelType w:val="hybridMultilevel"/>
    <w:tmpl w:val="7FEAC3F8"/>
    <w:lvl w:ilvl="0" w:tplc="8DD6D858">
      <w:start w:val="1"/>
      <w:numFmt w:val="bullet"/>
      <w:lvlText w:val=""/>
      <w:lvlJc w:val="left"/>
      <w:pPr>
        <w:ind w:left="1080" w:hanging="360"/>
      </w:pPr>
      <w:rPr>
        <w:rFonts w:ascii="Symbol" w:hAnsi="Symbol"/>
      </w:rPr>
    </w:lvl>
    <w:lvl w:ilvl="1" w:tplc="4620A938">
      <w:start w:val="1"/>
      <w:numFmt w:val="bullet"/>
      <w:lvlText w:val=""/>
      <w:lvlJc w:val="left"/>
      <w:pPr>
        <w:ind w:left="1080" w:hanging="360"/>
      </w:pPr>
      <w:rPr>
        <w:rFonts w:ascii="Symbol" w:hAnsi="Symbol"/>
      </w:rPr>
    </w:lvl>
    <w:lvl w:ilvl="2" w:tplc="7572FB38">
      <w:start w:val="1"/>
      <w:numFmt w:val="bullet"/>
      <w:lvlText w:val=""/>
      <w:lvlJc w:val="left"/>
      <w:pPr>
        <w:ind w:left="1080" w:hanging="360"/>
      </w:pPr>
      <w:rPr>
        <w:rFonts w:ascii="Symbol" w:hAnsi="Symbol"/>
      </w:rPr>
    </w:lvl>
    <w:lvl w:ilvl="3" w:tplc="16762680">
      <w:start w:val="1"/>
      <w:numFmt w:val="bullet"/>
      <w:lvlText w:val=""/>
      <w:lvlJc w:val="left"/>
      <w:pPr>
        <w:ind w:left="1080" w:hanging="360"/>
      </w:pPr>
      <w:rPr>
        <w:rFonts w:ascii="Symbol" w:hAnsi="Symbol"/>
      </w:rPr>
    </w:lvl>
    <w:lvl w:ilvl="4" w:tplc="746013A4">
      <w:start w:val="1"/>
      <w:numFmt w:val="bullet"/>
      <w:lvlText w:val=""/>
      <w:lvlJc w:val="left"/>
      <w:pPr>
        <w:ind w:left="1080" w:hanging="360"/>
      </w:pPr>
      <w:rPr>
        <w:rFonts w:ascii="Symbol" w:hAnsi="Symbol"/>
      </w:rPr>
    </w:lvl>
    <w:lvl w:ilvl="5" w:tplc="E14A6DF6">
      <w:start w:val="1"/>
      <w:numFmt w:val="bullet"/>
      <w:lvlText w:val=""/>
      <w:lvlJc w:val="left"/>
      <w:pPr>
        <w:ind w:left="1080" w:hanging="360"/>
      </w:pPr>
      <w:rPr>
        <w:rFonts w:ascii="Symbol" w:hAnsi="Symbol"/>
      </w:rPr>
    </w:lvl>
    <w:lvl w:ilvl="6" w:tplc="008C3D36">
      <w:start w:val="1"/>
      <w:numFmt w:val="bullet"/>
      <w:lvlText w:val=""/>
      <w:lvlJc w:val="left"/>
      <w:pPr>
        <w:ind w:left="1080" w:hanging="360"/>
      </w:pPr>
      <w:rPr>
        <w:rFonts w:ascii="Symbol" w:hAnsi="Symbol"/>
      </w:rPr>
    </w:lvl>
    <w:lvl w:ilvl="7" w:tplc="AA8C4FE2">
      <w:start w:val="1"/>
      <w:numFmt w:val="bullet"/>
      <w:lvlText w:val=""/>
      <w:lvlJc w:val="left"/>
      <w:pPr>
        <w:ind w:left="1080" w:hanging="360"/>
      </w:pPr>
      <w:rPr>
        <w:rFonts w:ascii="Symbol" w:hAnsi="Symbol"/>
      </w:rPr>
    </w:lvl>
    <w:lvl w:ilvl="8" w:tplc="F35E06C8">
      <w:start w:val="1"/>
      <w:numFmt w:val="bullet"/>
      <w:lvlText w:val=""/>
      <w:lvlJc w:val="left"/>
      <w:pPr>
        <w:ind w:left="1080" w:hanging="360"/>
      </w:pPr>
      <w:rPr>
        <w:rFonts w:ascii="Symbol" w:hAnsi="Symbol"/>
      </w:rPr>
    </w:lvl>
  </w:abstractNum>
  <w:num w:numId="1" w16cid:durableId="403069192">
    <w:abstractNumId w:val="0"/>
  </w:num>
  <w:num w:numId="2" w16cid:durableId="724260217">
    <w:abstractNumId w:val="1"/>
  </w:num>
  <w:num w:numId="3" w16cid:durableId="163209736">
    <w:abstractNumId w:val="1"/>
  </w:num>
  <w:num w:numId="4" w16cid:durableId="1841306895">
    <w:abstractNumId w:val="1"/>
  </w:num>
  <w:num w:numId="5" w16cid:durableId="1839036199">
    <w:abstractNumId w:val="1"/>
  </w:num>
  <w:num w:numId="6" w16cid:durableId="1557429204">
    <w:abstractNumId w:val="1"/>
  </w:num>
  <w:num w:numId="7" w16cid:durableId="1263343418">
    <w:abstractNumId w:val="1"/>
  </w:num>
  <w:num w:numId="8" w16cid:durableId="1028488221">
    <w:abstractNumId w:val="1"/>
  </w:num>
  <w:num w:numId="9" w16cid:durableId="1263689385">
    <w:abstractNumId w:val="1"/>
  </w:num>
  <w:num w:numId="10" w16cid:durableId="1923295164">
    <w:abstractNumId w:val="1"/>
  </w:num>
  <w:num w:numId="11" w16cid:durableId="1899436813">
    <w:abstractNumId w:val="1"/>
  </w:num>
  <w:num w:numId="12" w16cid:durableId="1595893895">
    <w:abstractNumId w:val="1"/>
  </w:num>
  <w:num w:numId="13" w16cid:durableId="2247267">
    <w:abstractNumId w:val="1"/>
  </w:num>
  <w:num w:numId="14" w16cid:durableId="24721056">
    <w:abstractNumId w:val="1"/>
  </w:num>
  <w:num w:numId="15" w16cid:durableId="231887390">
    <w:abstractNumId w:val="1"/>
  </w:num>
  <w:num w:numId="16" w16cid:durableId="1715496430">
    <w:abstractNumId w:val="1"/>
  </w:num>
  <w:num w:numId="17" w16cid:durableId="1982346289">
    <w:abstractNumId w:val="1"/>
  </w:num>
  <w:num w:numId="18" w16cid:durableId="1664312332">
    <w:abstractNumId w:val="1"/>
  </w:num>
  <w:num w:numId="19" w16cid:durableId="1892810887">
    <w:abstractNumId w:val="1"/>
  </w:num>
  <w:num w:numId="20" w16cid:durableId="481966943">
    <w:abstractNumId w:val="1"/>
  </w:num>
  <w:num w:numId="21" w16cid:durableId="259024646">
    <w:abstractNumId w:val="1"/>
  </w:num>
  <w:num w:numId="22" w16cid:durableId="13973639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in BOSSELOIR">
    <w15:presenceInfo w15:providerId="Windows Live" w15:userId="196df9c1ecec90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A6581"/>
    <w:rsid w:val="002E2405"/>
    <w:rsid w:val="006A6581"/>
    <w:rsid w:val="00781F62"/>
    <w:rsid w:val="00825195"/>
    <w:rsid w:val="009C31F0"/>
    <w:rsid w:val="00E9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1574"/>
  <w15:docId w15:val="{B8D85A16-6799-4CA3-BAE0-46D78A2E0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vision">
    <w:name w:val="Revision"/>
    <w:hidden/>
    <w:rsid w:val="00825195"/>
    <w:pPr>
      <w:spacing w:after="0"/>
    </w:pPr>
  </w:style>
  <w:style w:type="character" w:styleId="Marquedecommentaire">
    <w:name w:val="annotation reference"/>
    <w:basedOn w:val="Policepardfaut"/>
    <w:rsid w:val="00825195"/>
    <w:rPr>
      <w:sz w:val="16"/>
      <w:szCs w:val="16"/>
    </w:rPr>
  </w:style>
  <w:style w:type="paragraph" w:styleId="Commentaire">
    <w:name w:val="annotation text"/>
    <w:basedOn w:val="Normal"/>
    <w:link w:val="CommentaireCar"/>
    <w:rsid w:val="00825195"/>
    <w:rPr>
      <w:sz w:val="20"/>
      <w:szCs w:val="20"/>
    </w:rPr>
  </w:style>
  <w:style w:type="character" w:customStyle="1" w:styleId="CommentaireCar">
    <w:name w:val="Commentaire Car"/>
    <w:basedOn w:val="Policepardfaut"/>
    <w:link w:val="Commentaire"/>
    <w:rsid w:val="00825195"/>
    <w:rPr>
      <w:sz w:val="20"/>
      <w:szCs w:val="20"/>
    </w:rPr>
  </w:style>
  <w:style w:type="paragraph" w:styleId="Objetducommentaire">
    <w:name w:val="annotation subject"/>
    <w:basedOn w:val="Commentaire"/>
    <w:next w:val="Commentaire"/>
    <w:link w:val="ObjetducommentaireCar"/>
    <w:rsid w:val="00825195"/>
    <w:rPr>
      <w:b/>
      <w:bCs/>
    </w:rPr>
  </w:style>
  <w:style w:type="character" w:customStyle="1" w:styleId="ObjetducommentaireCar">
    <w:name w:val="Objet du commentaire Car"/>
    <w:basedOn w:val="CommentaireCar"/>
    <w:link w:val="Objetducommentaire"/>
    <w:rsid w:val="008251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4116</Words>
  <Characters>22643</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Alain BOSSELOIR</cp:lastModifiedBy>
  <cp:revision>3</cp:revision>
  <dcterms:created xsi:type="dcterms:W3CDTF">2026-04-30T08:17:00Z</dcterms:created>
  <dcterms:modified xsi:type="dcterms:W3CDTF">2026-05-07T13:20:00Z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pecialist">
    <vt:lpwstr>Renard</vt:lpwstr>
  </property>
  <property fmtid="{D5CDD505-2E9C-101B-9397-08002B2CF9AE}" pid="4" name="statut">
    <vt:lpwstr>DRAFT — adresse siège / RCS / lieu de signature à compléter avant finalisation</vt:lpwstr>
  </property>
  <property fmtid="{D5CDD505-2E9C-101B-9397-08002B2CF9AE}" pid="5" name="topic">
    <vt:lpwstr>Pacte d’Actionnaires Fondateurs VETALYX — Version consolidée (draft)</vt:lpwstr>
  </property>
  <property fmtid="{D5CDD505-2E9C-101B-9397-08002B2CF9AE}" pid="6" name="version">
    <vt:lpwstr>v2 — 9 modifications intégrées + Annexe 3</vt:lpwstr>
  </property>
</Properties>
</file>