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A152" w14:textId="77777777" w:rsidR="00FE716A" w:rsidRDefault="00FE716A">
      <w:pPr>
        <w:spacing w:before="1200"/>
      </w:pPr>
    </w:p>
    <w:p w14:paraId="46A78D26" w14:textId="77777777" w:rsidR="00FE716A" w:rsidRDefault="00000000">
      <w:pPr>
        <w:spacing w:after="80"/>
        <w:jc w:val="center"/>
      </w:pPr>
      <w:r>
        <w:rPr>
          <w:b/>
          <w:bCs/>
          <w:color w:val="1A6B8A"/>
          <w:sz w:val="80"/>
          <w:szCs w:val="80"/>
        </w:rPr>
        <w:t>VETALYS</w:t>
      </w:r>
    </w:p>
    <w:p w14:paraId="0EA3FCB7" w14:textId="77777777" w:rsidR="00FE716A" w:rsidRDefault="00000000">
      <w:pPr>
        <w:spacing w:after="160"/>
        <w:jc w:val="center"/>
      </w:pPr>
      <w:r>
        <w:rPr>
          <w:b/>
          <w:bCs/>
          <w:color w:val="1A1A2E"/>
          <w:sz w:val="38"/>
          <w:szCs w:val="38"/>
        </w:rPr>
        <w:t>INVESTOR EXECUTIVE SUMMARY</w:t>
      </w:r>
    </w:p>
    <w:p w14:paraId="4422B207" w14:textId="77777777" w:rsidR="00FE716A" w:rsidRDefault="00000000">
      <w:pPr>
        <w:spacing w:after="500"/>
        <w:jc w:val="center"/>
      </w:pPr>
      <w:r>
        <w:rPr>
          <w:i/>
          <w:iCs/>
          <w:color w:val="555555"/>
          <w:sz w:val="26"/>
          <w:szCs w:val="26"/>
        </w:rPr>
        <w:t>Veterinary Allergy Diagnostics Platform — European Launch 2026</w:t>
      </w:r>
    </w:p>
    <w:p w14:paraId="02147D34" w14:textId="77777777" w:rsidR="00FE716A" w:rsidRDefault="00FE716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FE716A" w14:paraId="6891408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6713F261" w14:textId="77777777" w:rsidR="00FE716A" w:rsidRDefault="00000000">
            <w:pPr>
              <w:spacing w:after="60"/>
              <w:jc w:val="center"/>
            </w:pPr>
            <w:r>
              <w:rPr>
                <w:b/>
                <w:bCs/>
                <w:color w:val="FFFFFF"/>
                <w:sz w:val="36"/>
                <w:szCs w:val="36"/>
              </w:rPr>
              <w:t>€7.2M</w:t>
            </w:r>
          </w:p>
          <w:p w14:paraId="03465FD1" w14:textId="77777777" w:rsidR="00FE716A" w:rsidRDefault="00000000">
            <w:pPr>
              <w:jc w:val="center"/>
            </w:pPr>
            <w:r>
              <w:rPr>
                <w:color w:val="B8D9E8"/>
                <w:sz w:val="18"/>
                <w:szCs w:val="18"/>
              </w:rPr>
              <w:t>Y5 Revenue (France)</w:t>
            </w:r>
          </w:p>
        </w:tc>
        <w:tc>
          <w:tcPr>
            <w:tcW w:w="2256"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3DD6809C" w14:textId="77777777" w:rsidR="00FE716A" w:rsidRDefault="00000000">
            <w:pPr>
              <w:spacing w:after="60"/>
              <w:jc w:val="center"/>
            </w:pPr>
            <w:r>
              <w:rPr>
                <w:b/>
                <w:bCs/>
                <w:color w:val="FFFFFF"/>
                <w:sz w:val="36"/>
                <w:szCs w:val="36"/>
              </w:rPr>
              <w:t>€51M+</w:t>
            </w:r>
          </w:p>
          <w:p w14:paraId="6910B68A" w14:textId="77777777" w:rsidR="00FE716A" w:rsidRDefault="00000000">
            <w:pPr>
              <w:jc w:val="center"/>
            </w:pPr>
            <w:r>
              <w:rPr>
                <w:color w:val="B8D9E8"/>
                <w:sz w:val="18"/>
                <w:szCs w:val="18"/>
              </w:rPr>
              <w:t>EU5 TAM by 2028</w:t>
            </w:r>
          </w:p>
        </w:tc>
        <w:tc>
          <w:tcPr>
            <w:tcW w:w="2256"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4137C31F" w14:textId="77777777" w:rsidR="00FE716A" w:rsidRDefault="00000000">
            <w:pPr>
              <w:spacing w:after="60"/>
              <w:jc w:val="center"/>
            </w:pPr>
            <w:r>
              <w:rPr>
                <w:b/>
                <w:bCs/>
                <w:color w:val="FFFFFF"/>
                <w:sz w:val="36"/>
                <w:szCs w:val="36"/>
              </w:rPr>
              <w:t>34%</w:t>
            </w:r>
          </w:p>
          <w:p w14:paraId="134540D3" w14:textId="77777777" w:rsidR="00FE716A" w:rsidRDefault="00000000">
            <w:pPr>
              <w:jc w:val="center"/>
            </w:pPr>
            <w:r>
              <w:rPr>
                <w:color w:val="B8D9E8"/>
                <w:sz w:val="18"/>
                <w:szCs w:val="18"/>
              </w:rPr>
              <w:t>EBITDA Margin Y5</w:t>
            </w:r>
          </w:p>
        </w:tc>
        <w:tc>
          <w:tcPr>
            <w:tcW w:w="2256"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62D499D8" w14:textId="77777777" w:rsidR="00FE716A" w:rsidRDefault="00000000">
            <w:pPr>
              <w:spacing w:after="60"/>
              <w:jc w:val="center"/>
            </w:pPr>
            <w:r>
              <w:rPr>
                <w:b/>
                <w:bCs/>
                <w:color w:val="FFFFFF"/>
                <w:sz w:val="36"/>
                <w:szCs w:val="36"/>
              </w:rPr>
              <w:t>30–35%</w:t>
            </w:r>
          </w:p>
          <w:p w14:paraId="111EE058" w14:textId="77777777" w:rsidR="00FE716A" w:rsidRDefault="00000000">
            <w:pPr>
              <w:jc w:val="center"/>
            </w:pPr>
            <w:r>
              <w:rPr>
                <w:color w:val="B8D9E8"/>
                <w:sz w:val="18"/>
                <w:szCs w:val="18"/>
              </w:rPr>
              <w:t>Revenue CAGR</w:t>
            </w:r>
          </w:p>
        </w:tc>
      </w:tr>
    </w:tbl>
    <w:p w14:paraId="27652322" w14:textId="77777777" w:rsidR="00FE716A" w:rsidRDefault="00FE716A">
      <w:pPr>
        <w:spacing w:before="300" w:after="300"/>
      </w:pPr>
    </w:p>
    <w:p w14:paraId="6E0189A5" w14:textId="77777777" w:rsidR="00FE716A" w:rsidRDefault="00000000">
      <w:pPr>
        <w:jc w:val="center"/>
      </w:pPr>
      <w:r>
        <w:rPr>
          <w:i/>
          <w:iCs/>
          <w:color w:val="888888"/>
          <w:sz w:val="20"/>
          <w:szCs w:val="20"/>
        </w:rPr>
        <w:t>CONFIDENTIAL — April 2026</w:t>
      </w:r>
    </w:p>
    <w:p w14:paraId="4C0A64EB" w14:textId="77777777" w:rsidR="00FE716A" w:rsidRDefault="00000000">
      <w:pPr>
        <w:spacing w:after="80"/>
        <w:jc w:val="center"/>
      </w:pPr>
      <w:r>
        <w:rPr>
          <w:color w:val="888888"/>
          <w:sz w:val="20"/>
          <w:szCs w:val="20"/>
        </w:rPr>
        <w:t>Prepared by JCHYTECH for VETALYS</w:t>
      </w:r>
    </w:p>
    <w:p w14:paraId="45CE6D74" w14:textId="77777777" w:rsidR="00FE716A" w:rsidRDefault="00000000">
      <w:r>
        <w:br w:type="page"/>
      </w:r>
    </w:p>
    <w:p w14:paraId="1B49CC11" w14:textId="77777777" w:rsidR="00FE716A" w:rsidRDefault="00000000">
      <w:pPr>
        <w:shd w:val="clear" w:color="auto" w:fill="1A6B8A"/>
        <w:spacing w:before="400" w:after="200"/>
        <w:ind w:left="240" w:right="240"/>
      </w:pPr>
      <w:r>
        <w:rPr>
          <w:b/>
          <w:bCs/>
          <w:color w:val="FFFFFF"/>
          <w:sz w:val="28"/>
          <w:szCs w:val="28"/>
        </w:rPr>
        <w:lastRenderedPageBreak/>
        <w:t>01  THE OPPORTUNITY</w:t>
      </w:r>
    </w:p>
    <w:p w14:paraId="5093DBF5" w14:textId="77777777" w:rsidR="00FE716A" w:rsidRDefault="00000000">
      <w:pPr>
        <w:spacing w:before="60" w:after="120"/>
      </w:pPr>
      <w:r>
        <w:rPr>
          <w:color w:val="222222"/>
        </w:rPr>
        <w:t>Companion animal allergy diagnostics is one of the most structurally underserved segments in European veterinary medicine. Prevalence is high, diagnosis rates are low, and the available solutions are either too slow, too expensive, or not adapted to routine clinical workflows.</w:t>
      </w:r>
    </w:p>
    <w:p w14:paraId="536A345F" w14:textId="77777777" w:rsidR="00FE716A" w:rsidRDefault="00FE716A">
      <w:pPr>
        <w:spacing w:before="60" w:after="6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728"/>
      </w:tblGrid>
      <w:tr w:rsidR="00FE716A" w14:paraId="2788E294" w14:textId="77777777" w:rsidTr="001F7AB4">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2C680FB5" w14:textId="77777777" w:rsidR="00FE716A" w:rsidRDefault="00000000">
            <w:pPr>
              <w:spacing w:after="60"/>
              <w:jc w:val="center"/>
            </w:pPr>
            <w:r>
              <w:rPr>
                <w:b/>
                <w:bCs/>
                <w:color w:val="FFFFFF"/>
                <w:sz w:val="36"/>
                <w:szCs w:val="36"/>
              </w:rPr>
              <w:t>12–18%</w:t>
            </w:r>
          </w:p>
          <w:p w14:paraId="2F2F5B83" w14:textId="77777777" w:rsidR="00FE716A" w:rsidRDefault="00000000">
            <w:pPr>
              <w:jc w:val="center"/>
            </w:pPr>
            <w:r>
              <w:rPr>
                <w:color w:val="B8D9E8"/>
                <w:sz w:val="18"/>
                <w:szCs w:val="18"/>
              </w:rPr>
              <w:t>Allergy prevalence in dogs</w:t>
            </w:r>
          </w:p>
        </w:tc>
        <w:tc>
          <w:tcPr>
            <w:tcW w:w="2256"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46D67260" w14:textId="77777777" w:rsidR="00FE716A" w:rsidRDefault="00000000">
            <w:pPr>
              <w:spacing w:after="60"/>
              <w:jc w:val="center"/>
            </w:pPr>
            <w:r>
              <w:rPr>
                <w:b/>
                <w:bCs/>
                <w:color w:val="FFFFFF"/>
                <w:sz w:val="36"/>
                <w:szCs w:val="36"/>
              </w:rPr>
              <w:t>10–14%</w:t>
            </w:r>
          </w:p>
          <w:p w14:paraId="2BEEB926" w14:textId="77777777" w:rsidR="00FE716A" w:rsidRDefault="00000000">
            <w:pPr>
              <w:jc w:val="center"/>
            </w:pPr>
            <w:r>
              <w:rPr>
                <w:color w:val="B8D9E8"/>
                <w:sz w:val="18"/>
                <w:szCs w:val="18"/>
              </w:rPr>
              <w:t>Allergy prevalence in cats</w:t>
            </w:r>
          </w:p>
        </w:tc>
        <w:tc>
          <w:tcPr>
            <w:tcW w:w="2257"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0041AC58" w14:textId="77777777" w:rsidR="00FE716A" w:rsidRDefault="00000000">
            <w:pPr>
              <w:spacing w:after="60"/>
              <w:jc w:val="center"/>
            </w:pPr>
            <w:r>
              <w:rPr>
                <w:b/>
                <w:bCs/>
                <w:color w:val="FFFFFF"/>
                <w:sz w:val="36"/>
                <w:szCs w:val="36"/>
              </w:rPr>
              <w:t>&lt;25%</w:t>
            </w:r>
          </w:p>
          <w:p w14:paraId="727D4EA8" w14:textId="77777777" w:rsidR="00FE716A" w:rsidRDefault="00000000">
            <w:pPr>
              <w:jc w:val="center"/>
            </w:pPr>
            <w:r>
              <w:rPr>
                <w:color w:val="B8D9E8"/>
                <w:sz w:val="18"/>
                <w:szCs w:val="18"/>
              </w:rPr>
              <w:t>Of cases currently tested</w:t>
            </w:r>
          </w:p>
        </w:tc>
        <w:tc>
          <w:tcPr>
            <w:tcW w:w="2728"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4C3F870E" w14:textId="77777777" w:rsidR="00FE716A" w:rsidRDefault="00000000">
            <w:pPr>
              <w:spacing w:after="60"/>
              <w:jc w:val="center"/>
            </w:pPr>
            <w:r>
              <w:rPr>
                <w:b/>
                <w:bCs/>
                <w:color w:val="FFFFFF"/>
                <w:sz w:val="36"/>
                <w:szCs w:val="36"/>
              </w:rPr>
              <w:t>120M+</w:t>
            </w:r>
          </w:p>
          <w:p w14:paraId="3C2D0E43" w14:textId="77777777" w:rsidR="00FE716A" w:rsidRDefault="00000000">
            <w:pPr>
              <w:jc w:val="center"/>
            </w:pPr>
            <w:r>
              <w:rPr>
                <w:color w:val="B8D9E8"/>
                <w:sz w:val="18"/>
                <w:szCs w:val="18"/>
              </w:rPr>
              <w:t>EU companion animals</w:t>
            </w:r>
          </w:p>
        </w:tc>
      </w:tr>
    </w:tbl>
    <w:p w14:paraId="4969111F" w14:textId="77777777" w:rsidR="00FE716A" w:rsidRDefault="00FE716A">
      <w:pPr>
        <w:spacing w:before="120" w:after="12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5084"/>
      </w:tblGrid>
      <w:tr w:rsidR="00FE716A" w14:paraId="07ECE5E5" w14:textId="77777777" w:rsidTr="001F7AB4">
        <w:tblPrEx>
          <w:tblCellMar>
            <w:top w:w="0" w:type="dxa"/>
            <w:bottom w:w="0" w:type="dxa"/>
          </w:tblCellMar>
        </w:tblPrEx>
        <w:tc>
          <w:tcPr>
            <w:tcW w:w="4413" w:type="dxa"/>
            <w:tcBorders>
              <w:top w:val="single" w:sz="1" w:space="0" w:color="CCCCCC"/>
              <w:left w:val="single" w:sz="1" w:space="0" w:color="CCCCCC"/>
              <w:bottom w:val="single" w:sz="1" w:space="0" w:color="CCCCCC"/>
              <w:right w:val="single" w:sz="1" w:space="0" w:color="CCCCCC"/>
            </w:tcBorders>
            <w:shd w:val="clear" w:color="auto" w:fill="E6F3F8"/>
            <w:tcMar>
              <w:top w:w="160" w:type="dxa"/>
              <w:left w:w="200" w:type="dxa"/>
              <w:bottom w:w="160" w:type="dxa"/>
              <w:right w:w="200" w:type="dxa"/>
            </w:tcMar>
          </w:tcPr>
          <w:p w14:paraId="5EC2A56E" w14:textId="77777777" w:rsidR="00FE716A" w:rsidRDefault="00000000">
            <w:pPr>
              <w:spacing w:after="80"/>
            </w:pPr>
            <w:r>
              <w:rPr>
                <w:b/>
                <w:bCs/>
                <w:color w:val="1A6B8A"/>
              </w:rPr>
              <w:t>The Problem</w:t>
            </w:r>
          </w:p>
          <w:p w14:paraId="6C515EA0" w14:textId="77777777" w:rsidR="00FE716A" w:rsidRDefault="00000000">
            <w:pPr>
              <w:spacing w:before="40" w:after="40"/>
            </w:pPr>
            <w:r>
              <w:t>• Lab IgE panels: €85–150, slow turnaround</w:t>
            </w:r>
          </w:p>
          <w:p w14:paraId="08A80F06" w14:textId="77777777" w:rsidR="00FE716A" w:rsidRDefault="00000000">
            <w:pPr>
              <w:spacing w:before="40" w:after="40"/>
            </w:pPr>
            <w:r>
              <w:t>• Rapid tests: inconsistent quality, poor CE compliance</w:t>
            </w:r>
          </w:p>
          <w:p w14:paraId="32550610" w14:textId="77777777" w:rsidR="00FE716A" w:rsidRDefault="00000000">
            <w:pPr>
              <w:spacing w:before="40" w:after="40"/>
            </w:pPr>
            <w:r>
              <w:t>• Specialists: limited throughput, referral-only</w:t>
            </w:r>
          </w:p>
          <w:p w14:paraId="02D66616" w14:textId="77777777" w:rsidR="00FE716A" w:rsidRDefault="00000000">
            <w:pPr>
              <w:spacing w:before="40" w:after="40"/>
            </w:pPr>
            <w:r>
              <w:t>• Clinics lack routine, in-house, actionable tools</w:t>
            </w:r>
          </w:p>
        </w:tc>
        <w:tc>
          <w:tcPr>
            <w:tcW w:w="5084"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76171E66" w14:textId="77777777" w:rsidR="00FE716A" w:rsidRDefault="00000000">
            <w:pPr>
              <w:spacing w:after="80"/>
            </w:pPr>
            <w:r>
              <w:rPr>
                <w:b/>
                <w:bCs/>
                <w:color w:val="1A6B3A"/>
              </w:rPr>
              <w:t>The VETALYS Solution</w:t>
            </w:r>
          </w:p>
          <w:p w14:paraId="6FF6290A" w14:textId="77777777" w:rsidR="00FE716A" w:rsidRDefault="00000000">
            <w:pPr>
              <w:spacing w:before="40" w:after="40"/>
            </w:pPr>
            <w:r>
              <w:t>• Rapid LFIA test: 10–15 min, €35–39/test</w:t>
            </w:r>
          </w:p>
          <w:p w14:paraId="51914A4F" w14:textId="77777777" w:rsidR="00FE716A" w:rsidRDefault="00000000">
            <w:pPr>
              <w:spacing w:before="40" w:after="40"/>
            </w:pPr>
            <w:r>
              <w:t>• ELISA kit for referral / batch testing</w:t>
            </w:r>
          </w:p>
          <w:p w14:paraId="4DDCA545" w14:textId="77777777" w:rsidR="00FE716A" w:rsidRDefault="00000000">
            <w:pPr>
              <w:spacing w:before="40" w:after="40"/>
            </w:pPr>
            <w:r>
              <w:t>• Dot Array: €120–150, full allergen panel</w:t>
            </w:r>
          </w:p>
          <w:p w14:paraId="24BD297A" w14:textId="77777777" w:rsidR="00FE716A" w:rsidRDefault="00000000">
            <w:pPr>
              <w:spacing w:before="40" w:after="40"/>
            </w:pPr>
            <w:r>
              <w:t>• DX Reader: standardised data, clinic lock-in</w:t>
            </w:r>
          </w:p>
        </w:tc>
      </w:tr>
    </w:tbl>
    <w:p w14:paraId="6FAFC99C" w14:textId="77777777" w:rsidR="00FE716A" w:rsidRDefault="00000000">
      <w:pPr>
        <w:shd w:val="clear" w:color="auto" w:fill="1A6B8A"/>
        <w:spacing w:before="400" w:after="200"/>
        <w:ind w:left="240" w:right="240"/>
      </w:pPr>
      <w:r>
        <w:rPr>
          <w:b/>
          <w:bCs/>
          <w:color w:val="FFFFFF"/>
          <w:sz w:val="28"/>
          <w:szCs w:val="28"/>
        </w:rPr>
        <w:t>02  MARKET &amp; COMPETITIVE POSITIONING</w:t>
      </w:r>
    </w:p>
    <w:p w14:paraId="49631E56" w14:textId="77777777" w:rsidR="00FE716A" w:rsidRDefault="00000000">
      <w:pPr>
        <w:pBdr>
          <w:bottom w:val="single" w:sz="4" w:space="4" w:color="B8D9E8"/>
        </w:pBdr>
        <w:spacing w:before="280" w:after="120"/>
      </w:pPr>
      <w:r>
        <w:rPr>
          <w:b/>
          <w:bCs/>
          <w:color w:val="1A6B8A"/>
          <w:sz w:val="24"/>
          <w:szCs w:val="24"/>
        </w:rPr>
        <w:t>France — Anchor Market</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5084"/>
      </w:tblGrid>
      <w:tr w:rsidR="00FE716A" w14:paraId="19300FE7" w14:textId="77777777" w:rsidTr="001F7AB4">
        <w:tblPrEx>
          <w:tblCellMar>
            <w:top w:w="0" w:type="dxa"/>
            <w:bottom w:w="0" w:type="dxa"/>
          </w:tblCellMar>
        </w:tblPrEx>
        <w:tc>
          <w:tcPr>
            <w:tcW w:w="4413" w:type="dxa"/>
            <w:tcBorders>
              <w:top w:val="single" w:sz="1" w:space="0" w:color="CCCCCC"/>
              <w:left w:val="single" w:sz="1" w:space="0" w:color="CCCCCC"/>
              <w:bottom w:val="single" w:sz="1" w:space="0" w:color="CCCCCC"/>
              <w:right w:val="single" w:sz="1" w:space="0" w:color="CCCCCC"/>
            </w:tcBorders>
            <w:shd w:val="clear" w:color="auto" w:fill="E6F3F8"/>
            <w:tcMar>
              <w:top w:w="160" w:type="dxa"/>
              <w:left w:w="200" w:type="dxa"/>
              <w:bottom w:w="160" w:type="dxa"/>
              <w:right w:w="200" w:type="dxa"/>
            </w:tcMar>
          </w:tcPr>
          <w:p w14:paraId="7A8FA780" w14:textId="77777777" w:rsidR="00FE716A" w:rsidRDefault="00000000">
            <w:pPr>
              <w:spacing w:after="80"/>
            </w:pPr>
            <w:r>
              <w:rPr>
                <w:b/>
                <w:bCs/>
                <w:color w:val="1A6B8A"/>
              </w:rPr>
              <w:t>Market Structure</w:t>
            </w:r>
          </w:p>
          <w:p w14:paraId="7419C6AB" w14:textId="77777777" w:rsidR="00FE716A" w:rsidRDefault="00000000">
            <w:pPr>
              <w:spacing w:before="40" w:after="40"/>
            </w:pPr>
            <w:r>
              <w:t>• ~7,200 companion animal clinics</w:t>
            </w:r>
          </w:p>
          <w:p w14:paraId="1BE780FD" w14:textId="77777777" w:rsidR="00FE716A" w:rsidRDefault="00000000">
            <w:pPr>
              <w:spacing w:before="40" w:after="40"/>
            </w:pPr>
            <w:r>
              <w:t>• 18,000 veterinarians</w:t>
            </w:r>
          </w:p>
          <w:p w14:paraId="1B4C2EEC" w14:textId="77777777" w:rsidR="00FE716A" w:rsidRDefault="00000000">
            <w:pPr>
              <w:spacing w:before="40" w:after="40"/>
            </w:pPr>
            <w:r>
              <w:t>• Dermatology ≈ 20% of consultations</w:t>
            </w:r>
          </w:p>
          <w:p w14:paraId="54B0D260" w14:textId="77777777" w:rsidR="00FE716A" w:rsidRDefault="00000000">
            <w:pPr>
              <w:spacing w:before="40" w:after="40"/>
            </w:pPr>
            <w:r>
              <w:t>• 230k–290k tests/year addressable volume</w:t>
            </w:r>
          </w:p>
          <w:p w14:paraId="1E838106" w14:textId="77777777" w:rsidR="00FE716A" w:rsidRDefault="00000000">
            <w:pPr>
              <w:spacing w:before="40" w:after="40"/>
            </w:pPr>
            <w:r>
              <w:t>• TAM France 2028 ≈ €12.6M</w:t>
            </w:r>
          </w:p>
          <w:p w14:paraId="35F975FB" w14:textId="77777777" w:rsidR="00FE716A" w:rsidRDefault="00000000">
            <w:pPr>
              <w:spacing w:before="40" w:after="40"/>
            </w:pPr>
            <w:r>
              <w:t>• Strong distributors: Centravet, Alcyon, Coveto</w:t>
            </w:r>
          </w:p>
        </w:tc>
        <w:tc>
          <w:tcPr>
            <w:tcW w:w="5084"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3E2FFDDE" w14:textId="77777777" w:rsidR="00FE716A" w:rsidRDefault="00000000">
            <w:pPr>
              <w:spacing w:after="80"/>
            </w:pPr>
            <w:r>
              <w:rPr>
                <w:b/>
                <w:bCs/>
                <w:color w:val="1A6B8A"/>
              </w:rPr>
              <w:t>Why France First</w:t>
            </w:r>
          </w:p>
          <w:p w14:paraId="522B05C3" w14:textId="77777777" w:rsidR="00FE716A" w:rsidRDefault="00000000">
            <w:pPr>
              <w:spacing w:before="40" w:after="40"/>
            </w:pPr>
            <w:r>
              <w:t>• Largest structured vet distribution network</w:t>
            </w:r>
          </w:p>
          <w:p w14:paraId="5788FB0E" w14:textId="77777777" w:rsidR="00FE716A" w:rsidRDefault="00000000">
            <w:pPr>
              <w:spacing w:before="40" w:after="40"/>
            </w:pPr>
            <w:r>
              <w:t>• High dermatology caseload per clinic</w:t>
            </w:r>
          </w:p>
          <w:p w14:paraId="3D143389" w14:textId="77777777" w:rsidR="00FE716A" w:rsidRDefault="00000000">
            <w:pPr>
              <w:spacing w:before="40" w:after="40"/>
            </w:pPr>
            <w:r>
              <w:t>• Regulatory clarity — no IVDR/CE required</w:t>
            </w:r>
          </w:p>
          <w:p w14:paraId="4B09D461" w14:textId="77777777" w:rsidR="00FE716A" w:rsidRDefault="00000000">
            <w:pPr>
              <w:spacing w:before="40" w:after="40"/>
            </w:pPr>
            <w:r>
              <w:t>• Validated financial model on France alone</w:t>
            </w:r>
          </w:p>
          <w:p w14:paraId="53255D43" w14:textId="77777777" w:rsidR="00FE716A" w:rsidRDefault="00000000">
            <w:pPr>
              <w:spacing w:before="40" w:after="40"/>
            </w:pPr>
            <w:r>
              <w:t>• Clear gateway to EU5 expansion</w:t>
            </w:r>
          </w:p>
          <w:p w14:paraId="5B77ACE1" w14:textId="77777777" w:rsidR="00FE716A" w:rsidRDefault="00000000">
            <w:pPr>
              <w:spacing w:before="40" w:after="40"/>
            </w:pPr>
            <w:r>
              <w:t>• AFVAC congress network for rapid KOL reach</w:t>
            </w:r>
          </w:p>
        </w:tc>
      </w:tr>
    </w:tbl>
    <w:p w14:paraId="76884CAF" w14:textId="77777777" w:rsidR="00FE716A" w:rsidRDefault="00000000">
      <w:pPr>
        <w:pBdr>
          <w:bottom w:val="single" w:sz="4" w:space="4" w:color="B8D9E8"/>
        </w:pBdr>
        <w:spacing w:before="280" w:after="120"/>
      </w:pPr>
      <w:r>
        <w:rPr>
          <w:b/>
          <w:bCs/>
          <w:color w:val="1A6B8A"/>
          <w:sz w:val="24"/>
          <w:szCs w:val="24"/>
        </w:rPr>
        <w:t>EU5 Expansion Potential</w:t>
      </w:r>
    </w:p>
    <w:p w14:paraId="65F2D5C6" w14:textId="77777777" w:rsidR="00FE716A" w:rsidRDefault="00FE716A">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600"/>
        <w:gridCol w:w="1200"/>
        <w:gridCol w:w="1426"/>
        <w:gridCol w:w="2271"/>
      </w:tblGrid>
      <w:tr w:rsidR="00FE716A" w14:paraId="6690C70D" w14:textId="77777777" w:rsidTr="001F7AB4">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3000050B" w14:textId="77777777" w:rsidR="00FE716A" w:rsidRDefault="00000000">
            <w:pPr>
              <w:jc w:val="center"/>
            </w:pPr>
            <w:r>
              <w:rPr>
                <w:b/>
                <w:bCs/>
                <w:color w:val="FFFFFF"/>
                <w:sz w:val="20"/>
                <w:szCs w:val="20"/>
              </w:rPr>
              <w:t>Country</w:t>
            </w:r>
          </w:p>
        </w:tc>
        <w:tc>
          <w:tcPr>
            <w:tcW w:w="1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0BCE30FE" w14:textId="77777777" w:rsidR="00FE716A" w:rsidRDefault="00000000">
            <w:pPr>
              <w:jc w:val="center"/>
            </w:pPr>
            <w:r>
              <w:rPr>
                <w:b/>
                <w:bCs/>
                <w:color w:val="FFFFFF"/>
                <w:sz w:val="20"/>
                <w:szCs w:val="20"/>
              </w:rPr>
              <w:t>Clinics</w:t>
            </w:r>
          </w:p>
        </w:tc>
        <w:tc>
          <w:tcPr>
            <w:tcW w:w="16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003A4A62" w14:textId="77777777" w:rsidR="00FE716A" w:rsidRDefault="00000000">
            <w:pPr>
              <w:jc w:val="center"/>
            </w:pPr>
            <w:r>
              <w:rPr>
                <w:b/>
                <w:bCs/>
                <w:color w:val="FFFFFF"/>
                <w:sz w:val="20"/>
                <w:szCs w:val="20"/>
              </w:rPr>
              <w:t>2028 Revenue</w:t>
            </w:r>
          </w:p>
        </w:tc>
        <w:tc>
          <w:tcPr>
            <w:tcW w:w="1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5744375D" w14:textId="77777777" w:rsidR="00FE716A" w:rsidRDefault="00000000">
            <w:pPr>
              <w:jc w:val="center"/>
            </w:pPr>
            <w:r>
              <w:rPr>
                <w:b/>
                <w:bCs/>
                <w:color w:val="FFFFFF"/>
                <w:sz w:val="20"/>
                <w:szCs w:val="20"/>
              </w:rPr>
              <w:t>CAGR</w:t>
            </w:r>
          </w:p>
        </w:tc>
        <w:tc>
          <w:tcPr>
            <w:tcW w:w="142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6F0CD99A" w14:textId="77777777" w:rsidR="00FE716A" w:rsidRDefault="00000000">
            <w:pPr>
              <w:jc w:val="center"/>
            </w:pPr>
            <w:r>
              <w:rPr>
                <w:b/>
                <w:bCs/>
                <w:color w:val="FFFFFF"/>
                <w:sz w:val="20"/>
                <w:szCs w:val="20"/>
              </w:rPr>
              <w:t>Complexity</w:t>
            </w:r>
          </w:p>
        </w:tc>
        <w:tc>
          <w:tcPr>
            <w:tcW w:w="2271"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5B04E9F8" w14:textId="77777777" w:rsidR="00FE716A" w:rsidRDefault="00000000">
            <w:pPr>
              <w:jc w:val="center"/>
            </w:pPr>
            <w:r>
              <w:rPr>
                <w:b/>
                <w:bCs/>
                <w:color w:val="FFFFFF"/>
                <w:sz w:val="20"/>
                <w:szCs w:val="20"/>
              </w:rPr>
              <w:t>Entry Year</w:t>
            </w:r>
          </w:p>
        </w:tc>
      </w:tr>
      <w:tr w:rsidR="00FE716A" w14:paraId="73569EDB" w14:textId="77777777" w:rsidTr="001F7AB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5B313681" w14:textId="77777777" w:rsidR="00FE716A" w:rsidRDefault="00000000">
            <w:r>
              <w:rPr>
                <w:b/>
                <w:bCs/>
                <w:sz w:val="20"/>
                <w:szCs w:val="20"/>
              </w:rPr>
              <w:t>France 🇫🇷</w:t>
            </w:r>
          </w:p>
        </w:tc>
        <w:tc>
          <w:tcPr>
            <w:tcW w:w="12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0A04EB94" w14:textId="77777777" w:rsidR="00FE716A" w:rsidRDefault="00000000">
            <w:r>
              <w:rPr>
                <w:b/>
                <w:bCs/>
                <w:sz w:val="20"/>
                <w:szCs w:val="20"/>
              </w:rPr>
              <w:t>7,500</w:t>
            </w:r>
          </w:p>
        </w:tc>
        <w:tc>
          <w:tcPr>
            <w:tcW w:w="16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79CE31C7" w14:textId="77777777" w:rsidR="00FE716A" w:rsidRDefault="00000000">
            <w:r>
              <w:rPr>
                <w:b/>
                <w:bCs/>
                <w:sz w:val="20"/>
                <w:szCs w:val="20"/>
              </w:rPr>
              <w:t>€12.6M</w:t>
            </w:r>
          </w:p>
        </w:tc>
        <w:tc>
          <w:tcPr>
            <w:tcW w:w="12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76589527" w14:textId="77777777" w:rsidR="00FE716A" w:rsidRDefault="00000000">
            <w:r>
              <w:rPr>
                <w:b/>
                <w:bCs/>
                <w:sz w:val="20"/>
                <w:szCs w:val="20"/>
              </w:rPr>
              <w:t>35%</w:t>
            </w:r>
          </w:p>
        </w:tc>
        <w:tc>
          <w:tcPr>
            <w:tcW w:w="1426"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3F5EEEBB" w14:textId="77777777" w:rsidR="00FE716A" w:rsidRDefault="00000000">
            <w:r>
              <w:rPr>
                <w:b/>
                <w:bCs/>
                <w:sz w:val="20"/>
                <w:szCs w:val="20"/>
              </w:rPr>
              <w:t>Medium</w:t>
            </w:r>
          </w:p>
        </w:tc>
        <w:tc>
          <w:tcPr>
            <w:tcW w:w="2271"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37F955A0" w14:textId="77777777" w:rsidR="00FE716A" w:rsidRDefault="00000000">
            <w:r>
              <w:rPr>
                <w:b/>
                <w:bCs/>
                <w:sz w:val="20"/>
                <w:szCs w:val="20"/>
              </w:rPr>
              <w:t>2026</w:t>
            </w:r>
          </w:p>
        </w:tc>
      </w:tr>
      <w:tr w:rsidR="00FE716A" w14:paraId="65BB3D42" w14:textId="77777777" w:rsidTr="001F7AB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193F8D" w14:textId="77777777" w:rsidR="00FE716A" w:rsidRDefault="00000000">
            <w:r>
              <w:rPr>
                <w:sz w:val="20"/>
                <w:szCs w:val="20"/>
              </w:rPr>
              <w:t>Italy 🇮🇹</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A7F823" w14:textId="77777777" w:rsidR="00FE716A" w:rsidRDefault="00000000">
            <w:r>
              <w:rPr>
                <w:sz w:val="20"/>
                <w:szCs w:val="20"/>
              </w:rPr>
              <w:t>8,000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2E7307B" w14:textId="77777777" w:rsidR="00FE716A" w:rsidRDefault="00000000">
            <w:r>
              <w:rPr>
                <w:sz w:val="20"/>
                <w:szCs w:val="20"/>
              </w:rPr>
              <w:t>€13.0M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A3BA963" w14:textId="77777777" w:rsidR="00FE716A" w:rsidRDefault="00000000">
            <w:r>
              <w:rPr>
                <w:sz w:val="20"/>
                <w:szCs w:val="20"/>
              </w:rPr>
              <w:t>33%</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DDE187A" w14:textId="77777777" w:rsidR="00FE716A" w:rsidRDefault="00000000">
            <w:r>
              <w:rPr>
                <w:sz w:val="20"/>
                <w:szCs w:val="20"/>
              </w:rPr>
              <w:t>Medium</w:t>
            </w:r>
          </w:p>
        </w:tc>
        <w:tc>
          <w:tcPr>
            <w:tcW w:w="227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5DCE2B" w14:textId="77777777" w:rsidR="00FE716A" w:rsidRDefault="00000000">
            <w:r>
              <w:rPr>
                <w:sz w:val="20"/>
                <w:szCs w:val="20"/>
              </w:rPr>
              <w:t>2026–27</w:t>
            </w:r>
          </w:p>
        </w:tc>
      </w:tr>
      <w:tr w:rsidR="00FE716A" w14:paraId="5DA140C2" w14:textId="77777777" w:rsidTr="001F7AB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9ED8F" w14:textId="77777777" w:rsidR="00FE716A" w:rsidRDefault="00000000">
            <w:r>
              <w:rPr>
                <w:sz w:val="20"/>
                <w:szCs w:val="20"/>
              </w:rPr>
              <w:t>Spain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B65F5" w14:textId="77777777" w:rsidR="00FE716A" w:rsidRDefault="00000000">
            <w:r>
              <w:rPr>
                <w:sz w:val="20"/>
                <w:szCs w:val="20"/>
              </w:rPr>
              <w:t>6,000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34E21" w14:textId="77777777" w:rsidR="00FE716A" w:rsidRDefault="00000000">
            <w:r>
              <w:rPr>
                <w:sz w:val="20"/>
                <w:szCs w:val="20"/>
              </w:rPr>
              <w:t>€9.0M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93802" w14:textId="77777777" w:rsidR="00FE716A" w:rsidRDefault="00000000">
            <w:r>
              <w:rPr>
                <w:sz w:val="20"/>
                <w:szCs w:val="20"/>
              </w:rPr>
              <w:t>31%</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66D69" w14:textId="77777777" w:rsidR="00FE716A" w:rsidRDefault="00000000">
            <w:r>
              <w:rPr>
                <w:sz w:val="20"/>
                <w:szCs w:val="20"/>
              </w:rPr>
              <w:t>Low</w:t>
            </w:r>
          </w:p>
        </w:tc>
        <w:tc>
          <w:tcPr>
            <w:tcW w:w="22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00FF6" w14:textId="77777777" w:rsidR="00FE716A" w:rsidRDefault="00000000">
            <w:r>
              <w:rPr>
                <w:sz w:val="20"/>
                <w:szCs w:val="20"/>
              </w:rPr>
              <w:t>2026–27</w:t>
            </w:r>
          </w:p>
        </w:tc>
      </w:tr>
      <w:tr w:rsidR="00FE716A" w14:paraId="1D1D509C" w14:textId="77777777" w:rsidTr="001F7AB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3E3E01" w14:textId="77777777" w:rsidR="00FE716A" w:rsidRDefault="00000000">
            <w:r>
              <w:rPr>
                <w:sz w:val="20"/>
                <w:szCs w:val="20"/>
              </w:rPr>
              <w:t>Germany 🇩🇪</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DD5295" w14:textId="77777777" w:rsidR="00FE716A" w:rsidRDefault="00000000">
            <w:r>
              <w:rPr>
                <w:sz w:val="20"/>
                <w:szCs w:val="20"/>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B5C3AB" w14:textId="77777777" w:rsidR="00FE716A" w:rsidRDefault="00000000">
            <w:r>
              <w:rPr>
                <w:sz w:val="20"/>
                <w:szCs w:val="20"/>
              </w:rPr>
              <w:t>€15.0M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D20510A" w14:textId="77777777" w:rsidR="00FE716A" w:rsidRDefault="00000000">
            <w:r>
              <w:rPr>
                <w:sz w:val="20"/>
                <w:szCs w:val="20"/>
              </w:rPr>
              <w:t>34%</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BD19EE9" w14:textId="77777777" w:rsidR="00FE716A" w:rsidRDefault="00000000">
            <w:r>
              <w:rPr>
                <w:sz w:val="20"/>
                <w:szCs w:val="20"/>
              </w:rPr>
              <w:t>High</w:t>
            </w:r>
          </w:p>
        </w:tc>
        <w:tc>
          <w:tcPr>
            <w:tcW w:w="227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CA25EA" w14:textId="77777777" w:rsidR="00FE716A" w:rsidRDefault="00000000">
            <w:r>
              <w:rPr>
                <w:sz w:val="20"/>
                <w:szCs w:val="20"/>
              </w:rPr>
              <w:t>2027–28</w:t>
            </w:r>
          </w:p>
        </w:tc>
      </w:tr>
      <w:tr w:rsidR="00FE716A" w14:paraId="7F015AD0" w14:textId="77777777" w:rsidTr="001F7AB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A38E8" w14:textId="77777777" w:rsidR="00FE716A" w:rsidRDefault="00000000">
            <w:r>
              <w:rPr>
                <w:sz w:val="20"/>
                <w:szCs w:val="20"/>
              </w:rPr>
              <w:t>Belgium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55D3A8" w14:textId="77777777" w:rsidR="00FE716A" w:rsidRDefault="00000000">
            <w:r>
              <w:rPr>
                <w:sz w:val="20"/>
                <w:szCs w:val="20"/>
              </w:rPr>
              <w:t>1,500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5906C" w14:textId="77777777" w:rsidR="00FE716A" w:rsidRDefault="00000000">
            <w:r>
              <w:rPr>
                <w:sz w:val="20"/>
                <w:szCs w:val="20"/>
              </w:rPr>
              <w:t>€2.0M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26883" w14:textId="77777777" w:rsidR="00FE716A" w:rsidRDefault="00000000">
            <w:r>
              <w:rPr>
                <w:sz w:val="20"/>
                <w:szCs w:val="20"/>
              </w:rPr>
              <w:t>29%</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024EE" w14:textId="77777777" w:rsidR="00FE716A" w:rsidRDefault="00000000">
            <w:r>
              <w:rPr>
                <w:sz w:val="20"/>
                <w:szCs w:val="20"/>
              </w:rPr>
              <w:t>Easy</w:t>
            </w:r>
          </w:p>
        </w:tc>
        <w:tc>
          <w:tcPr>
            <w:tcW w:w="22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E5B944" w14:textId="77777777" w:rsidR="00FE716A" w:rsidRDefault="00000000">
            <w:r>
              <w:rPr>
                <w:sz w:val="20"/>
                <w:szCs w:val="20"/>
              </w:rPr>
              <w:t>2026 opp.</w:t>
            </w:r>
          </w:p>
        </w:tc>
      </w:tr>
    </w:tbl>
    <w:p w14:paraId="7205DA17" w14:textId="77777777" w:rsidR="00FE716A" w:rsidRDefault="00FE716A">
      <w:pPr>
        <w:spacing w:before="120" w:after="120"/>
      </w:pPr>
    </w:p>
    <w:p w14:paraId="658CA036" w14:textId="77777777" w:rsidR="00FE716A" w:rsidRDefault="00000000">
      <w:pPr>
        <w:pBdr>
          <w:bottom w:val="single" w:sz="4" w:space="4" w:color="B8D9E8"/>
        </w:pBdr>
        <w:spacing w:before="280" w:after="120"/>
      </w:pPr>
      <w:r>
        <w:rPr>
          <w:b/>
          <w:bCs/>
          <w:color w:val="1A6B8A"/>
          <w:sz w:val="24"/>
          <w:szCs w:val="24"/>
        </w:rPr>
        <w:lastRenderedPageBreak/>
        <w:t>Competitive Landscape</w:t>
      </w:r>
    </w:p>
    <w:p w14:paraId="5EEB1B32" w14:textId="77777777" w:rsidR="00FE716A" w:rsidRDefault="00FE716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26"/>
      </w:tblGrid>
      <w:tr w:rsidR="00FE716A" w14:paraId="4095B10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7C7F365C" w14:textId="77777777" w:rsidR="00FE716A" w:rsidRDefault="00000000">
            <w:pPr>
              <w:jc w:val="center"/>
            </w:pPr>
            <w:r>
              <w:rPr>
                <w:b/>
                <w:bCs/>
                <w:color w:val="FFFFFF"/>
                <w:sz w:val="20"/>
                <w:szCs w:val="20"/>
              </w:rPr>
              <w:t>Competitor</w:t>
            </w:r>
          </w:p>
        </w:tc>
        <w:tc>
          <w:tcPr>
            <w:tcW w:w="1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37556886" w14:textId="77777777" w:rsidR="00FE716A" w:rsidRDefault="00000000">
            <w:pPr>
              <w:jc w:val="center"/>
            </w:pPr>
            <w:r>
              <w:rPr>
                <w:b/>
                <w:bCs/>
                <w:color w:val="FFFFFF"/>
                <w:sz w:val="20"/>
                <w:szCs w:val="20"/>
              </w:rPr>
              <w:t>Speed</w:t>
            </w:r>
          </w:p>
        </w:tc>
        <w:tc>
          <w:tcPr>
            <w:tcW w:w="1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297B551" w14:textId="77777777" w:rsidR="00FE716A" w:rsidRDefault="00000000">
            <w:pPr>
              <w:jc w:val="center"/>
            </w:pPr>
            <w:r>
              <w:rPr>
                <w:b/>
                <w:bCs/>
                <w:color w:val="FFFFFF"/>
                <w:sz w:val="20"/>
                <w:szCs w:val="20"/>
              </w:rPr>
              <w:t>Price/Test</w:t>
            </w:r>
          </w:p>
        </w:tc>
        <w:tc>
          <w:tcPr>
            <w:tcW w:w="1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7113E00E" w14:textId="77777777" w:rsidR="00FE716A" w:rsidRDefault="00000000">
            <w:pPr>
              <w:jc w:val="center"/>
            </w:pPr>
            <w:r>
              <w:rPr>
                <w:b/>
                <w:bCs/>
                <w:color w:val="FFFFFF"/>
                <w:sz w:val="20"/>
                <w:szCs w:val="20"/>
              </w:rPr>
              <w:t>In-Clinic</w:t>
            </w:r>
          </w:p>
        </w:tc>
        <w:tc>
          <w:tcPr>
            <w:tcW w:w="17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2876E0D" w14:textId="77777777" w:rsidR="00FE716A" w:rsidRDefault="00000000">
            <w:pPr>
              <w:jc w:val="center"/>
            </w:pPr>
            <w:r>
              <w:rPr>
                <w:b/>
                <w:bCs/>
                <w:color w:val="FFFFFF"/>
                <w:sz w:val="20"/>
                <w:szCs w:val="20"/>
              </w:rPr>
              <w:t>VETALYS Edge</w:t>
            </w:r>
          </w:p>
        </w:tc>
      </w:tr>
      <w:tr w:rsidR="00FE716A" w14:paraId="7C6064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53E3F" w14:textId="77777777" w:rsidR="00FE716A" w:rsidRDefault="00000000">
            <w:r>
              <w:rPr>
                <w:color w:val="222222"/>
                <w:sz w:val="20"/>
                <w:szCs w:val="20"/>
              </w:rPr>
              <w:t>Heska/Allercept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1D585" w14:textId="77777777" w:rsidR="00FE716A" w:rsidRDefault="00000000">
            <w:r>
              <w:rPr>
                <w:color w:val="222222"/>
                <w:sz w:val="20"/>
                <w:szCs w:val="20"/>
              </w:rPr>
              <w:t>3–5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0938F7" w14:textId="77777777" w:rsidR="00FE716A" w:rsidRDefault="00000000">
            <w:r>
              <w:rPr>
                <w:color w:val="222222"/>
                <w:sz w:val="20"/>
                <w:szCs w:val="20"/>
              </w:rPr>
              <w:t>€85–150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B39EB" w14:textId="77777777" w:rsidR="00FE716A" w:rsidRDefault="00000000">
            <w:r>
              <w:rPr>
                <w:color w:val="222222"/>
                <w:sz w:val="20"/>
                <w:szCs w:val="20"/>
              </w:rPr>
              <w:t>No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9AC36" w14:textId="77777777" w:rsidR="00FE716A" w:rsidRDefault="00000000">
            <w:r>
              <w:rPr>
                <w:color w:val="222222"/>
                <w:sz w:val="20"/>
                <w:szCs w:val="20"/>
              </w:rPr>
              <w:t>Faster + cheaper</w:t>
            </w:r>
          </w:p>
        </w:tc>
      </w:tr>
      <w:tr w:rsidR="00FE716A" w14:paraId="25E8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EF8337" w14:textId="77777777" w:rsidR="00FE716A" w:rsidRDefault="00000000">
            <w:r>
              <w:rPr>
                <w:color w:val="222222"/>
                <w:sz w:val="20"/>
                <w:szCs w:val="20"/>
              </w:rPr>
              <w:t>Nextmune/Artuvetrin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89944C" w14:textId="77777777" w:rsidR="00FE716A" w:rsidRDefault="00000000">
            <w:r>
              <w:rPr>
                <w:color w:val="222222"/>
                <w:sz w:val="20"/>
                <w:szCs w:val="20"/>
              </w:rPr>
              <w:t>1–3 days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0AEDBE" w14:textId="77777777" w:rsidR="00FE716A" w:rsidRDefault="00000000">
            <w:r>
              <w:rPr>
                <w:color w:val="222222"/>
                <w:sz w:val="20"/>
                <w:szCs w:val="20"/>
              </w:rPr>
              <w:t>€100–180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4F6C77" w14:textId="77777777" w:rsidR="00FE716A" w:rsidRDefault="00000000">
            <w:r>
              <w:rPr>
                <w:color w:val="222222"/>
                <w:sz w:val="20"/>
                <w:szCs w:val="20"/>
              </w:rPr>
              <w:t>No</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00CDEC" w14:textId="77777777" w:rsidR="00FE716A" w:rsidRDefault="00000000">
            <w:r>
              <w:rPr>
                <w:color w:val="222222"/>
                <w:sz w:val="20"/>
                <w:szCs w:val="20"/>
              </w:rPr>
              <w:t>Point-of-care</w:t>
            </w:r>
          </w:p>
        </w:tc>
      </w:tr>
      <w:tr w:rsidR="00FE716A" w14:paraId="7C4EFA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88089" w14:textId="77777777" w:rsidR="00FE716A" w:rsidRDefault="00000000">
            <w:r>
              <w:rPr>
                <w:color w:val="222222"/>
                <w:sz w:val="20"/>
                <w:szCs w:val="20"/>
              </w:rPr>
              <w:t>IDEXX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80413" w14:textId="77777777" w:rsidR="00FE716A" w:rsidRDefault="00000000">
            <w:r>
              <w:rPr>
                <w:color w:val="222222"/>
                <w:sz w:val="20"/>
                <w:szCs w:val="20"/>
              </w:rPr>
              <w:t>1–3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133EE" w14:textId="77777777" w:rsidR="00FE716A" w:rsidRDefault="00000000">
            <w:r>
              <w:rPr>
                <w:color w:val="222222"/>
                <w:sz w:val="20"/>
                <w:szCs w:val="20"/>
              </w:rPr>
              <w:t>€80–130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20203" w14:textId="77777777" w:rsidR="00FE716A" w:rsidRDefault="00000000">
            <w:r>
              <w:rPr>
                <w:color w:val="222222"/>
                <w:sz w:val="20"/>
                <w:szCs w:val="20"/>
              </w:rPr>
              <w:t>No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3EAAE" w14:textId="77777777" w:rsidR="00FE716A" w:rsidRDefault="00000000">
            <w:r>
              <w:rPr>
                <w:color w:val="222222"/>
                <w:sz w:val="20"/>
                <w:szCs w:val="20"/>
              </w:rPr>
              <w:t>Allergy focus</w:t>
            </w:r>
          </w:p>
        </w:tc>
      </w:tr>
      <w:tr w:rsidR="00FE716A" w14:paraId="799ED9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FBC2F5" w14:textId="77777777" w:rsidR="00FE716A" w:rsidRDefault="00000000">
            <w:r>
              <w:rPr>
                <w:color w:val="222222"/>
                <w:sz w:val="20"/>
                <w:szCs w:val="20"/>
              </w:rPr>
              <w:t>Generic rapid tests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17331CE" w14:textId="77777777" w:rsidR="00FE716A" w:rsidRDefault="00000000">
            <w:r>
              <w:rPr>
                <w:color w:val="222222"/>
                <w:sz w:val="20"/>
                <w:szCs w:val="20"/>
              </w:rPr>
              <w:t>15 min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B4A8EF8" w14:textId="77777777" w:rsidR="00FE716A" w:rsidRDefault="00000000">
            <w:r>
              <w:rPr>
                <w:color w:val="222222"/>
                <w:sz w:val="20"/>
                <w:szCs w:val="20"/>
              </w:rPr>
              <w:t>€28–45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5B7F7C" w14:textId="77777777" w:rsidR="00FE716A" w:rsidRDefault="00000000">
            <w:r>
              <w:rPr>
                <w:color w:val="222222"/>
                <w:sz w:val="20"/>
                <w:szCs w:val="20"/>
              </w:rPr>
              <w:t>Yes</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368526" w14:textId="77777777" w:rsidR="00FE716A" w:rsidRDefault="00000000">
            <w:r>
              <w:rPr>
                <w:color w:val="222222"/>
                <w:sz w:val="20"/>
                <w:szCs w:val="20"/>
              </w:rPr>
              <w:t>Quality + reliability</w:t>
            </w:r>
          </w:p>
        </w:tc>
      </w:tr>
      <w:tr w:rsidR="00FE716A" w14:paraId="2B2734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5DFC5DB1" w14:textId="77777777" w:rsidR="00FE716A" w:rsidRDefault="00000000">
            <w:r>
              <w:rPr>
                <w:b/>
                <w:bCs/>
                <w:color w:val="1A6B8A"/>
                <w:sz w:val="20"/>
                <w:szCs w:val="20"/>
              </w:rPr>
              <w:t>VETALYS</w:t>
            </w:r>
          </w:p>
        </w:tc>
        <w:tc>
          <w:tcPr>
            <w:tcW w:w="17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35A32AA4" w14:textId="77777777" w:rsidR="00FE716A" w:rsidRDefault="00000000">
            <w:r>
              <w:rPr>
                <w:b/>
                <w:bCs/>
                <w:color w:val="1A6B8A"/>
                <w:sz w:val="20"/>
                <w:szCs w:val="20"/>
              </w:rPr>
              <w:t>10–15 min</w:t>
            </w:r>
          </w:p>
        </w:tc>
        <w:tc>
          <w:tcPr>
            <w:tcW w:w="17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4FA7992A" w14:textId="77777777" w:rsidR="00FE716A" w:rsidRDefault="00000000">
            <w:r>
              <w:rPr>
                <w:b/>
                <w:bCs/>
                <w:color w:val="1A6B8A"/>
                <w:sz w:val="20"/>
                <w:szCs w:val="20"/>
              </w:rPr>
              <w:t>€35–39</w:t>
            </w:r>
          </w:p>
        </w:tc>
        <w:tc>
          <w:tcPr>
            <w:tcW w:w="17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6BABB3F3" w14:textId="77777777" w:rsidR="00FE716A" w:rsidRDefault="00000000">
            <w:r>
              <w:rPr>
                <w:b/>
                <w:bCs/>
                <w:color w:val="1A6B8A"/>
                <w:sz w:val="20"/>
                <w:szCs w:val="20"/>
              </w:rPr>
              <w:t>Yes ✓</w:t>
            </w:r>
          </w:p>
        </w:tc>
        <w:tc>
          <w:tcPr>
            <w:tcW w:w="1726"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35236D5C" w14:textId="77777777" w:rsidR="00FE716A" w:rsidRDefault="00000000">
            <w:r>
              <w:rPr>
                <w:b/>
                <w:bCs/>
                <w:color w:val="1A6B8A"/>
                <w:sz w:val="20"/>
                <w:szCs w:val="20"/>
              </w:rPr>
              <w:t>Full portfolio</w:t>
            </w:r>
          </w:p>
        </w:tc>
      </w:tr>
    </w:tbl>
    <w:p w14:paraId="4D3E2BD2" w14:textId="599C2018" w:rsidR="00FE716A" w:rsidRDefault="00000000" w:rsidP="001F7AB4">
      <w:pPr>
        <w:shd w:val="clear" w:color="auto" w:fill="1A6B8A"/>
        <w:spacing w:before="400" w:after="200"/>
        <w:ind w:left="240" w:right="240"/>
      </w:pPr>
      <w:r>
        <w:rPr>
          <w:b/>
          <w:bCs/>
          <w:color w:val="FFFFFF"/>
          <w:sz w:val="28"/>
          <w:szCs w:val="28"/>
        </w:rPr>
        <w:t>03  BUSINESS MODEL &amp; GO-TO-MARKET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4613"/>
      </w:tblGrid>
      <w:tr w:rsidR="00FE716A" w14:paraId="30933889" w14:textId="77777777">
        <w:tblPrEx>
          <w:tblCellMar>
            <w:top w:w="0" w:type="dxa"/>
            <w:bottom w:w="0" w:type="dxa"/>
          </w:tblCellMar>
        </w:tblPrEx>
        <w:tc>
          <w:tcPr>
            <w:tcW w:w="4413" w:type="dxa"/>
            <w:tcBorders>
              <w:top w:val="single" w:sz="1" w:space="0" w:color="CCCCCC"/>
              <w:left w:val="single" w:sz="1" w:space="0" w:color="CCCCCC"/>
              <w:bottom w:val="single" w:sz="1" w:space="0" w:color="CCCCCC"/>
              <w:right w:val="single" w:sz="1" w:space="0" w:color="CCCCCC"/>
            </w:tcBorders>
            <w:shd w:val="clear" w:color="auto" w:fill="E6F3F8"/>
            <w:tcMar>
              <w:top w:w="160" w:type="dxa"/>
              <w:left w:w="200" w:type="dxa"/>
              <w:bottom w:w="160" w:type="dxa"/>
              <w:right w:w="200" w:type="dxa"/>
            </w:tcMar>
          </w:tcPr>
          <w:p w14:paraId="6523F805" w14:textId="77777777" w:rsidR="00FE716A" w:rsidRDefault="00000000">
            <w:pPr>
              <w:spacing w:after="80"/>
            </w:pPr>
            <w:r>
              <w:rPr>
                <w:b/>
                <w:bCs/>
                <w:color w:val="1A6B8A"/>
              </w:rPr>
              <w:t>Revenue Model</w:t>
            </w:r>
          </w:p>
          <w:p w14:paraId="2FEEC4C3" w14:textId="77777777" w:rsidR="00FE716A" w:rsidRDefault="00000000">
            <w:pPr>
              <w:spacing w:before="40" w:after="40"/>
            </w:pPr>
            <w:r>
              <w:t>• Recurring kit sales — repeat testing drives revenue</w:t>
            </w:r>
          </w:p>
          <w:p w14:paraId="75FF4AB9" w14:textId="77777777" w:rsidR="00FE716A" w:rsidRDefault="00000000">
            <w:pPr>
              <w:spacing w:before="40" w:after="40"/>
            </w:pPr>
            <w:r>
              <w:t>• 3 test formats at different price points</w:t>
            </w:r>
          </w:p>
          <w:p w14:paraId="5DE28BE6" w14:textId="77777777" w:rsidR="00FE716A" w:rsidRDefault="00000000">
            <w:pPr>
              <w:spacing w:before="40" w:after="40"/>
            </w:pPr>
            <w:r>
              <w:t>• DX Reader as long-term clinic anchor</w:t>
            </w:r>
          </w:p>
          <w:p w14:paraId="571DD796" w14:textId="77777777" w:rsidR="00FE716A" w:rsidRDefault="00000000">
            <w:pPr>
              <w:spacing w:before="40" w:after="40"/>
            </w:pPr>
            <w:r>
              <w:t>• B2B only — veterinary professionals exclusively</w:t>
            </w:r>
          </w:p>
          <w:p w14:paraId="2EE477F3" w14:textId="77777777" w:rsidR="00FE716A" w:rsidRDefault="00000000">
            <w:pPr>
              <w:spacing w:before="40" w:after="40"/>
            </w:pPr>
            <w:r>
              <w:t>• Indirect distribution via Tier-1 distributors</w:t>
            </w:r>
          </w:p>
        </w:tc>
        <w:tc>
          <w:tcPr>
            <w:tcW w:w="4613"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0DDA72AF" w14:textId="77777777" w:rsidR="00FE716A" w:rsidRDefault="00000000">
            <w:pPr>
              <w:spacing w:after="80"/>
            </w:pPr>
            <w:r>
              <w:rPr>
                <w:b/>
                <w:bCs/>
                <w:color w:val="1A6B8A"/>
              </w:rPr>
              <w:t>Unit Economics</w:t>
            </w:r>
          </w:p>
          <w:p w14:paraId="106E490B" w14:textId="77777777" w:rsidR="00FE716A" w:rsidRDefault="00000000">
            <w:pPr>
              <w:spacing w:before="40" w:after="40"/>
            </w:pPr>
            <w:r>
              <w:t>• Transfer price (HTVA) rapid test: €35–39</w:t>
            </w:r>
          </w:p>
          <w:p w14:paraId="71F4D793" w14:textId="77777777" w:rsidR="00FE716A" w:rsidRDefault="00000000">
            <w:pPr>
              <w:spacing w:before="40" w:after="40"/>
            </w:pPr>
            <w:r>
              <w:t>• Gross margin: ~50% — volume driven</w:t>
            </w:r>
          </w:p>
          <w:p w14:paraId="58FF2587" w14:textId="77777777" w:rsidR="00FE716A" w:rsidRDefault="00000000">
            <w:pPr>
              <w:spacing w:before="40" w:after="40"/>
            </w:pPr>
            <w:r>
              <w:t>• Distributor margin explicitly modeled in P&amp;L</w:t>
            </w:r>
          </w:p>
          <w:p w14:paraId="4F4F80F0" w14:textId="77777777" w:rsidR="00FE716A" w:rsidRDefault="00000000">
            <w:pPr>
              <w:spacing w:before="40" w:after="40"/>
            </w:pPr>
            <w:r>
              <w:t>• COGS improvement through volume scaling</w:t>
            </w:r>
          </w:p>
          <w:p w14:paraId="3812494F" w14:textId="77777777" w:rsidR="00FE716A" w:rsidRDefault="00000000">
            <w:pPr>
              <w:spacing w:before="40" w:after="40"/>
            </w:pPr>
            <w:r>
              <w:t>• No aggressive price escalation assumed</w:t>
            </w:r>
          </w:p>
        </w:tc>
      </w:tr>
    </w:tbl>
    <w:p w14:paraId="06E703DB" w14:textId="77777777" w:rsidR="00FE716A" w:rsidRDefault="00000000">
      <w:pPr>
        <w:pBdr>
          <w:bottom w:val="single" w:sz="4" w:space="4" w:color="B8D9E8"/>
        </w:pBdr>
        <w:spacing w:before="280" w:after="120"/>
      </w:pPr>
      <w:r>
        <w:rPr>
          <w:b/>
          <w:bCs/>
          <w:color w:val="1A6B8A"/>
          <w:sz w:val="24"/>
          <w:szCs w:val="24"/>
        </w:rPr>
        <w:t>Sales Funnel — France</w:t>
      </w:r>
    </w:p>
    <w:p w14:paraId="678B9F67" w14:textId="77777777" w:rsidR="00FE716A" w:rsidRDefault="00FE716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FE716A" w14:paraId="5149C82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A6B8A"/>
            <w:tcMar>
              <w:top w:w="160" w:type="dxa"/>
              <w:left w:w="160" w:type="dxa"/>
              <w:bottom w:w="160" w:type="dxa"/>
              <w:right w:w="160" w:type="dxa"/>
            </w:tcMar>
            <w:vAlign w:val="center"/>
          </w:tcPr>
          <w:p w14:paraId="726F311E" w14:textId="77777777" w:rsidR="00FE716A" w:rsidRDefault="00000000">
            <w:pPr>
              <w:jc w:val="center"/>
            </w:pPr>
            <w:r>
              <w:rPr>
                <w:b/>
                <w:bCs/>
                <w:color w:val="FFFFFF"/>
                <w:sz w:val="20"/>
                <w:szCs w:val="20"/>
              </w:rPr>
              <w:t>Phase 1 KOL ACTIVATION Q1–Q2 2026 5–10 AFVAC dermatology clinics</w:t>
            </w:r>
          </w:p>
        </w:tc>
        <w:tc>
          <w:tcPr>
            <w:tcW w:w="2256" w:type="dxa"/>
            <w:tcBorders>
              <w:top w:val="single" w:sz="1" w:space="0" w:color="CCCCCC"/>
              <w:left w:val="single" w:sz="1" w:space="0" w:color="CCCCCC"/>
              <w:bottom w:val="single" w:sz="1" w:space="0" w:color="CCCCCC"/>
              <w:right w:val="single" w:sz="1" w:space="0" w:color="CCCCCC"/>
            </w:tcBorders>
            <w:shd w:val="clear" w:color="auto" w:fill="1A6B5A"/>
            <w:tcMar>
              <w:top w:w="160" w:type="dxa"/>
              <w:left w:w="160" w:type="dxa"/>
              <w:bottom w:w="160" w:type="dxa"/>
              <w:right w:w="160" w:type="dxa"/>
            </w:tcMar>
            <w:vAlign w:val="center"/>
          </w:tcPr>
          <w:p w14:paraId="2EBC5205" w14:textId="77777777" w:rsidR="00FE716A" w:rsidRDefault="00000000">
            <w:pPr>
              <w:jc w:val="center"/>
            </w:pPr>
            <w:r>
              <w:rPr>
                <w:b/>
                <w:bCs/>
                <w:color w:val="FFFFFF"/>
                <w:sz w:val="20"/>
                <w:szCs w:val="20"/>
              </w:rPr>
              <w:t>Phase 2 DISTRIBUTOR ONBOARDING Q2–Q3 2026 Centravet / Alcyon / Coveto</w:t>
            </w:r>
          </w:p>
        </w:tc>
        <w:tc>
          <w:tcPr>
            <w:tcW w:w="2256" w:type="dxa"/>
            <w:tcBorders>
              <w:top w:val="single" w:sz="1" w:space="0" w:color="CCCCCC"/>
              <w:left w:val="single" w:sz="1" w:space="0" w:color="CCCCCC"/>
              <w:bottom w:val="single" w:sz="1" w:space="0" w:color="CCCCCC"/>
              <w:right w:val="single" w:sz="1" w:space="0" w:color="CCCCCC"/>
            </w:tcBorders>
            <w:shd w:val="clear" w:color="auto" w:fill="6B4A1A"/>
            <w:tcMar>
              <w:top w:w="160" w:type="dxa"/>
              <w:left w:w="160" w:type="dxa"/>
              <w:bottom w:w="160" w:type="dxa"/>
              <w:right w:w="160" w:type="dxa"/>
            </w:tcMar>
            <w:vAlign w:val="center"/>
          </w:tcPr>
          <w:p w14:paraId="09A368E7" w14:textId="77777777" w:rsidR="00FE716A" w:rsidRDefault="00000000">
            <w:pPr>
              <w:jc w:val="center"/>
            </w:pPr>
            <w:r>
              <w:rPr>
                <w:b/>
                <w:bCs/>
                <w:color w:val="FFFFFF"/>
                <w:sz w:val="20"/>
                <w:szCs w:val="20"/>
              </w:rPr>
              <w:t>Phase 3 CLINIC ROLLOUT Q3–Q4 2026 100–200 clinics ordering</w:t>
            </w:r>
          </w:p>
        </w:tc>
        <w:tc>
          <w:tcPr>
            <w:tcW w:w="2256" w:type="dxa"/>
            <w:tcBorders>
              <w:top w:val="single" w:sz="1" w:space="0" w:color="CCCCCC"/>
              <w:left w:val="single" w:sz="1" w:space="0" w:color="CCCCCC"/>
              <w:bottom w:val="single" w:sz="1" w:space="0" w:color="CCCCCC"/>
              <w:right w:val="single" w:sz="1" w:space="0" w:color="CCCCCC"/>
            </w:tcBorders>
            <w:shd w:val="clear" w:color="auto" w:fill="4A1A6B"/>
            <w:tcMar>
              <w:top w:w="160" w:type="dxa"/>
              <w:left w:w="160" w:type="dxa"/>
              <w:bottom w:w="160" w:type="dxa"/>
              <w:right w:w="160" w:type="dxa"/>
            </w:tcMar>
            <w:vAlign w:val="center"/>
          </w:tcPr>
          <w:p w14:paraId="5CFC2CA6" w14:textId="77777777" w:rsidR="00FE716A" w:rsidRDefault="00000000">
            <w:pPr>
              <w:jc w:val="center"/>
            </w:pPr>
            <w:r>
              <w:rPr>
                <w:b/>
                <w:bCs/>
                <w:color w:val="FFFFFF"/>
                <w:sz w:val="20"/>
                <w:szCs w:val="20"/>
              </w:rPr>
              <w:t>Phase 4 UPSELL 2027 Reader + Dot Array</w:t>
            </w:r>
          </w:p>
        </w:tc>
      </w:tr>
    </w:tbl>
    <w:p w14:paraId="14CC26B0" w14:textId="77777777" w:rsidR="00FE716A" w:rsidRDefault="00000000">
      <w:pPr>
        <w:shd w:val="clear" w:color="auto" w:fill="1A6B8A"/>
        <w:spacing w:before="400" w:after="200"/>
        <w:ind w:left="240" w:right="240"/>
      </w:pPr>
      <w:r>
        <w:rPr>
          <w:b/>
          <w:bCs/>
          <w:color w:val="FFFFFF"/>
          <w:sz w:val="28"/>
          <w:szCs w:val="28"/>
        </w:rPr>
        <w:t>04  FINANCIAL PROJECTIONS (FRANCE BASE CASE)</w:t>
      </w:r>
    </w:p>
    <w:p w14:paraId="2BB4CE77" w14:textId="77777777" w:rsidR="00FE716A" w:rsidRDefault="00000000">
      <w:pPr>
        <w:spacing w:before="60" w:after="120"/>
      </w:pPr>
      <w:r>
        <w:rPr>
          <w:color w:val="222222"/>
        </w:rPr>
        <w:t>All financial projections are built on a France-only perimeter. Conservative bottom-up assumptions: progressive clinic activation, no aggressive penetration curves, 50% gross margin sustained throughout.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1310"/>
        <w:gridCol w:w="1310"/>
        <w:gridCol w:w="1310"/>
        <w:gridCol w:w="1310"/>
        <w:gridCol w:w="1311"/>
      </w:tblGrid>
      <w:tr w:rsidR="00FE716A" w14:paraId="2A05802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52617AE1" w14:textId="77777777" w:rsidR="00FE716A" w:rsidRDefault="00FE716A">
            <w:pPr>
              <w:jc w:val="center"/>
            </w:pPr>
          </w:p>
        </w:tc>
        <w:tc>
          <w:tcPr>
            <w:tcW w:w="1165"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00B3E6CE" w14:textId="77777777" w:rsidR="00FE716A" w:rsidRDefault="00000000">
            <w:pPr>
              <w:jc w:val="center"/>
            </w:pPr>
            <w:r>
              <w:rPr>
                <w:b/>
                <w:bCs/>
                <w:color w:val="FFFFFF"/>
                <w:sz w:val="20"/>
                <w:szCs w:val="20"/>
              </w:rPr>
              <w:t>Year 1</w:t>
            </w:r>
          </w:p>
        </w:tc>
        <w:tc>
          <w:tcPr>
            <w:tcW w:w="1165"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10AA10E1" w14:textId="77777777" w:rsidR="00FE716A" w:rsidRDefault="00000000">
            <w:pPr>
              <w:jc w:val="center"/>
            </w:pPr>
            <w:r>
              <w:rPr>
                <w:b/>
                <w:bCs/>
                <w:color w:val="FFFFFF"/>
                <w:sz w:val="20"/>
                <w:szCs w:val="20"/>
              </w:rPr>
              <w:t>Year 2</w:t>
            </w:r>
          </w:p>
        </w:tc>
        <w:tc>
          <w:tcPr>
            <w:tcW w:w="1165"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67564960" w14:textId="77777777" w:rsidR="00FE716A" w:rsidRDefault="00000000">
            <w:pPr>
              <w:jc w:val="center"/>
            </w:pPr>
            <w:r>
              <w:rPr>
                <w:b/>
                <w:bCs/>
                <w:color w:val="FFFFFF"/>
                <w:sz w:val="20"/>
                <w:szCs w:val="20"/>
              </w:rPr>
              <w:t>Year 3</w:t>
            </w:r>
          </w:p>
        </w:tc>
        <w:tc>
          <w:tcPr>
            <w:tcW w:w="1165"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7449D1B5" w14:textId="77777777" w:rsidR="00FE716A" w:rsidRDefault="00000000">
            <w:pPr>
              <w:jc w:val="center"/>
            </w:pPr>
            <w:r>
              <w:rPr>
                <w:b/>
                <w:bCs/>
                <w:color w:val="FFFFFF"/>
                <w:sz w:val="20"/>
                <w:szCs w:val="20"/>
              </w:rPr>
              <w:t>Year 4</w:t>
            </w:r>
          </w:p>
        </w:tc>
        <w:tc>
          <w:tcPr>
            <w:tcW w:w="116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00" w:type="dxa"/>
              <w:bottom w:w="80" w:type="dxa"/>
              <w:right w:w="100" w:type="dxa"/>
            </w:tcMar>
          </w:tcPr>
          <w:p w14:paraId="4EFF0F94" w14:textId="77777777" w:rsidR="00FE716A" w:rsidRDefault="00000000">
            <w:pPr>
              <w:jc w:val="center"/>
            </w:pPr>
            <w:r>
              <w:rPr>
                <w:b/>
                <w:bCs/>
                <w:color w:val="FFFFFF"/>
                <w:sz w:val="20"/>
                <w:szCs w:val="20"/>
              </w:rPr>
              <w:t>Year 5</w:t>
            </w:r>
          </w:p>
        </w:tc>
      </w:tr>
      <w:tr w:rsidR="00FE716A" w14:paraId="50410D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21469" w14:textId="77777777" w:rsidR="00FE716A" w:rsidRDefault="00000000">
            <w:r>
              <w:rPr>
                <w:b/>
                <w:bCs/>
                <w:color w:val="444444"/>
                <w:sz w:val="20"/>
                <w:szCs w:val="20"/>
              </w:rPr>
              <w:t>Revenue (€)</w:t>
            </w:r>
          </w:p>
        </w:tc>
        <w:tc>
          <w:tcPr>
            <w:tcW w:w="11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5DB7B" w14:textId="77777777" w:rsidR="00FE716A" w:rsidRDefault="00000000">
            <w:pPr>
              <w:jc w:val="center"/>
            </w:pPr>
            <w:r>
              <w:rPr>
                <w:color w:val="222222"/>
                <w:sz w:val="20"/>
                <w:szCs w:val="20"/>
              </w:rPr>
              <w:t>299,700</w:t>
            </w:r>
          </w:p>
        </w:tc>
        <w:tc>
          <w:tcPr>
            <w:tcW w:w="11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1E7A2" w14:textId="77777777" w:rsidR="00FE716A" w:rsidRDefault="00000000">
            <w:pPr>
              <w:jc w:val="center"/>
            </w:pPr>
            <w:r>
              <w:rPr>
                <w:color w:val="222222"/>
                <w:sz w:val="20"/>
                <w:szCs w:val="20"/>
              </w:rPr>
              <w:t>856,088</w:t>
            </w:r>
          </w:p>
        </w:tc>
        <w:tc>
          <w:tcPr>
            <w:tcW w:w="11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0058C" w14:textId="77777777" w:rsidR="00FE716A" w:rsidRDefault="00000000">
            <w:pPr>
              <w:jc w:val="center"/>
            </w:pPr>
            <w:r>
              <w:rPr>
                <w:color w:val="222222"/>
                <w:sz w:val="20"/>
                <w:szCs w:val="20"/>
              </w:rPr>
              <w:t>2,295,375</w:t>
            </w:r>
          </w:p>
        </w:tc>
        <w:tc>
          <w:tcPr>
            <w:tcW w:w="11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1A193" w14:textId="77777777" w:rsidR="00FE716A" w:rsidRDefault="00000000">
            <w:pPr>
              <w:jc w:val="center"/>
            </w:pPr>
            <w:r>
              <w:rPr>
                <w:color w:val="222222"/>
                <w:sz w:val="20"/>
                <w:szCs w:val="20"/>
              </w:rPr>
              <w:t>4,490,850</w:t>
            </w:r>
          </w:p>
        </w:tc>
        <w:tc>
          <w:tcPr>
            <w:tcW w:w="1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807CD1" w14:textId="77777777" w:rsidR="00FE716A" w:rsidRDefault="00000000">
            <w:pPr>
              <w:jc w:val="center"/>
            </w:pPr>
            <w:r>
              <w:rPr>
                <w:color w:val="222222"/>
                <w:sz w:val="20"/>
                <w:szCs w:val="20"/>
              </w:rPr>
              <w:t>7,209,585</w:t>
            </w:r>
          </w:p>
        </w:tc>
      </w:tr>
      <w:tr w:rsidR="00FE716A" w14:paraId="2BE976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AD14F1" w14:textId="77777777" w:rsidR="00FE716A" w:rsidRDefault="00000000">
            <w:r>
              <w:rPr>
                <w:b/>
                <w:bCs/>
                <w:color w:val="444444"/>
                <w:sz w:val="20"/>
                <w:szCs w:val="20"/>
              </w:rPr>
              <w:t>Gross Profit (€)</w:t>
            </w:r>
          </w:p>
        </w:tc>
        <w:tc>
          <w:tcPr>
            <w:tcW w:w="11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D09558B" w14:textId="77777777" w:rsidR="00FE716A" w:rsidRDefault="00000000">
            <w:pPr>
              <w:jc w:val="center"/>
            </w:pPr>
            <w:r>
              <w:rPr>
                <w:color w:val="222222"/>
                <w:sz w:val="20"/>
                <w:szCs w:val="20"/>
              </w:rPr>
              <w:t>149,850</w:t>
            </w:r>
          </w:p>
        </w:tc>
        <w:tc>
          <w:tcPr>
            <w:tcW w:w="11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A236FDE" w14:textId="77777777" w:rsidR="00FE716A" w:rsidRDefault="00000000">
            <w:pPr>
              <w:jc w:val="center"/>
            </w:pPr>
            <w:r>
              <w:rPr>
                <w:color w:val="222222"/>
                <w:sz w:val="20"/>
                <w:szCs w:val="20"/>
              </w:rPr>
              <w:t>428,044</w:t>
            </w:r>
          </w:p>
        </w:tc>
        <w:tc>
          <w:tcPr>
            <w:tcW w:w="11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875E3A" w14:textId="77777777" w:rsidR="00FE716A" w:rsidRDefault="00000000">
            <w:pPr>
              <w:jc w:val="center"/>
            </w:pPr>
            <w:r>
              <w:rPr>
                <w:color w:val="222222"/>
                <w:sz w:val="20"/>
                <w:szCs w:val="20"/>
              </w:rPr>
              <w:t>1,118,528</w:t>
            </w:r>
          </w:p>
        </w:tc>
        <w:tc>
          <w:tcPr>
            <w:tcW w:w="11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36DB51" w14:textId="77777777" w:rsidR="00FE716A" w:rsidRDefault="00000000">
            <w:pPr>
              <w:jc w:val="center"/>
            </w:pPr>
            <w:r>
              <w:rPr>
                <w:color w:val="222222"/>
                <w:sz w:val="20"/>
                <w:szCs w:val="20"/>
              </w:rPr>
              <w:t>2,162,130</w:t>
            </w:r>
          </w:p>
        </w:tc>
        <w:tc>
          <w:tcPr>
            <w:tcW w:w="116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88A332" w14:textId="77777777" w:rsidR="00FE716A" w:rsidRDefault="00000000">
            <w:pPr>
              <w:jc w:val="center"/>
            </w:pPr>
            <w:r>
              <w:rPr>
                <w:color w:val="222222"/>
                <w:sz w:val="20"/>
                <w:szCs w:val="20"/>
              </w:rPr>
              <w:t>3,438,203</w:t>
            </w:r>
          </w:p>
        </w:tc>
      </w:tr>
      <w:tr w:rsidR="00FE716A" w14:paraId="35492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368254AE" w14:textId="77777777" w:rsidR="00FE716A" w:rsidRDefault="00000000">
            <w:r>
              <w:rPr>
                <w:b/>
                <w:bCs/>
                <w:color w:val="444444"/>
                <w:sz w:val="20"/>
                <w:szCs w:val="20"/>
              </w:rPr>
              <w:t>Gross Margin</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40F760DE" w14:textId="77777777" w:rsidR="00FE716A" w:rsidRDefault="00000000">
            <w:pPr>
              <w:jc w:val="center"/>
            </w:pPr>
            <w:r>
              <w:rPr>
                <w:b/>
                <w:bCs/>
                <w:color w:val="1A6B8A"/>
                <w:sz w:val="20"/>
                <w:szCs w:val="20"/>
              </w:rPr>
              <w:t>50%</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6D4BED54" w14:textId="77777777" w:rsidR="00FE716A" w:rsidRDefault="00000000">
            <w:pPr>
              <w:jc w:val="center"/>
            </w:pPr>
            <w:r>
              <w:rPr>
                <w:b/>
                <w:bCs/>
                <w:color w:val="1A6B8A"/>
                <w:sz w:val="20"/>
                <w:szCs w:val="20"/>
              </w:rPr>
              <w:t>50%</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14DC90B3" w14:textId="77777777" w:rsidR="00FE716A" w:rsidRDefault="00000000">
            <w:pPr>
              <w:jc w:val="center"/>
            </w:pPr>
            <w:r>
              <w:rPr>
                <w:b/>
                <w:bCs/>
                <w:color w:val="1A6B8A"/>
                <w:sz w:val="20"/>
                <w:szCs w:val="20"/>
              </w:rPr>
              <w:t>49%</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6CA7ED21" w14:textId="77777777" w:rsidR="00FE716A" w:rsidRDefault="00000000">
            <w:pPr>
              <w:jc w:val="center"/>
            </w:pPr>
            <w:r>
              <w:rPr>
                <w:b/>
                <w:bCs/>
                <w:color w:val="1A6B8A"/>
                <w:sz w:val="20"/>
                <w:szCs w:val="20"/>
              </w:rPr>
              <w:t>48%</w:t>
            </w:r>
          </w:p>
        </w:tc>
        <w:tc>
          <w:tcPr>
            <w:tcW w:w="1166"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0140FD7C" w14:textId="77777777" w:rsidR="00FE716A" w:rsidRDefault="00000000">
            <w:pPr>
              <w:jc w:val="center"/>
            </w:pPr>
            <w:r>
              <w:rPr>
                <w:b/>
                <w:bCs/>
                <w:color w:val="1A6B8A"/>
                <w:sz w:val="20"/>
                <w:szCs w:val="20"/>
              </w:rPr>
              <w:t>48%</w:t>
            </w:r>
          </w:p>
        </w:tc>
      </w:tr>
      <w:tr w:rsidR="00FE716A" w14:paraId="6EA66B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5162D15B" w14:textId="77777777" w:rsidR="00FE716A" w:rsidRDefault="00000000">
            <w:r>
              <w:rPr>
                <w:b/>
                <w:bCs/>
                <w:color w:val="444444"/>
                <w:sz w:val="20"/>
                <w:szCs w:val="20"/>
              </w:rPr>
              <w:t>EBITDA (€)</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570671F4" w14:textId="77777777" w:rsidR="00FE716A" w:rsidRDefault="00000000">
            <w:pPr>
              <w:jc w:val="center"/>
            </w:pPr>
            <w:r>
              <w:rPr>
                <w:b/>
                <w:bCs/>
                <w:color w:val="1A6B8A"/>
                <w:sz w:val="20"/>
                <w:szCs w:val="20"/>
              </w:rPr>
              <w:t>49,890</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2D4E705D" w14:textId="77777777" w:rsidR="00FE716A" w:rsidRDefault="00000000">
            <w:pPr>
              <w:jc w:val="center"/>
            </w:pPr>
            <w:r>
              <w:rPr>
                <w:b/>
                <w:bCs/>
                <w:color w:val="1A6B8A"/>
                <w:sz w:val="20"/>
                <w:szCs w:val="20"/>
              </w:rPr>
              <w:t>196,356</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353967A4" w14:textId="77777777" w:rsidR="00FE716A" w:rsidRDefault="00000000">
            <w:pPr>
              <w:jc w:val="center"/>
            </w:pPr>
            <w:r>
              <w:rPr>
                <w:b/>
                <w:bCs/>
                <w:color w:val="1A6B8A"/>
                <w:sz w:val="20"/>
                <w:szCs w:val="20"/>
              </w:rPr>
              <w:t>698,706</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7649DFD5" w14:textId="77777777" w:rsidR="00FE716A" w:rsidRDefault="00000000">
            <w:pPr>
              <w:jc w:val="center"/>
            </w:pPr>
            <w:r>
              <w:rPr>
                <w:b/>
                <w:bCs/>
                <w:color w:val="1A6B8A"/>
                <w:sz w:val="20"/>
                <w:szCs w:val="20"/>
              </w:rPr>
              <w:t>1,519,798</w:t>
            </w:r>
          </w:p>
        </w:tc>
        <w:tc>
          <w:tcPr>
            <w:tcW w:w="1166"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0B1CE5BE" w14:textId="77777777" w:rsidR="00FE716A" w:rsidRDefault="00000000">
            <w:pPr>
              <w:jc w:val="center"/>
            </w:pPr>
            <w:r>
              <w:rPr>
                <w:b/>
                <w:bCs/>
                <w:color w:val="1A6B8A"/>
                <w:sz w:val="20"/>
                <w:szCs w:val="20"/>
              </w:rPr>
              <w:t>2,486,179</w:t>
            </w:r>
          </w:p>
        </w:tc>
      </w:tr>
      <w:tr w:rsidR="00FE716A" w14:paraId="52FA94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0168F1A4" w14:textId="77777777" w:rsidR="00FE716A" w:rsidRDefault="00000000">
            <w:r>
              <w:rPr>
                <w:b/>
                <w:bCs/>
                <w:color w:val="444444"/>
                <w:sz w:val="20"/>
                <w:szCs w:val="20"/>
              </w:rPr>
              <w:t>EBITDA Margin</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320ABE7A" w14:textId="77777777" w:rsidR="00FE716A" w:rsidRDefault="00000000">
            <w:pPr>
              <w:jc w:val="center"/>
            </w:pPr>
            <w:r>
              <w:rPr>
                <w:b/>
                <w:bCs/>
                <w:color w:val="1A6B8A"/>
                <w:sz w:val="20"/>
                <w:szCs w:val="20"/>
              </w:rPr>
              <w:t>17%</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613A1401" w14:textId="77777777" w:rsidR="00FE716A" w:rsidRDefault="00000000">
            <w:pPr>
              <w:jc w:val="center"/>
            </w:pPr>
            <w:r>
              <w:rPr>
                <w:b/>
                <w:bCs/>
                <w:color w:val="1A6B8A"/>
                <w:sz w:val="20"/>
                <w:szCs w:val="20"/>
              </w:rPr>
              <w:t>23%</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0C1E4CDC" w14:textId="77777777" w:rsidR="00FE716A" w:rsidRDefault="00000000">
            <w:pPr>
              <w:jc w:val="center"/>
            </w:pPr>
            <w:r>
              <w:rPr>
                <w:b/>
                <w:bCs/>
                <w:color w:val="1A6B8A"/>
                <w:sz w:val="20"/>
                <w:szCs w:val="20"/>
              </w:rPr>
              <w:t>30%</w:t>
            </w:r>
          </w:p>
        </w:tc>
        <w:tc>
          <w:tcPr>
            <w:tcW w:w="1165"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017751AB" w14:textId="77777777" w:rsidR="00FE716A" w:rsidRDefault="00000000">
            <w:pPr>
              <w:jc w:val="center"/>
            </w:pPr>
            <w:r>
              <w:rPr>
                <w:b/>
                <w:bCs/>
                <w:color w:val="1A6B8A"/>
                <w:sz w:val="20"/>
                <w:szCs w:val="20"/>
              </w:rPr>
              <w:t>34%</w:t>
            </w:r>
          </w:p>
        </w:tc>
        <w:tc>
          <w:tcPr>
            <w:tcW w:w="1166" w:type="dxa"/>
            <w:tcBorders>
              <w:top w:val="single" w:sz="1" w:space="0" w:color="CCCCCC"/>
              <w:left w:val="single" w:sz="1" w:space="0" w:color="CCCCCC"/>
              <w:bottom w:val="single" w:sz="1" w:space="0" w:color="CCCCCC"/>
              <w:right w:val="single" w:sz="1" w:space="0" w:color="CCCCCC"/>
            </w:tcBorders>
            <w:shd w:val="clear" w:color="auto" w:fill="E6F3F8"/>
            <w:tcMar>
              <w:top w:w="60" w:type="dxa"/>
              <w:left w:w="100" w:type="dxa"/>
              <w:bottom w:w="60" w:type="dxa"/>
              <w:right w:w="100" w:type="dxa"/>
            </w:tcMar>
          </w:tcPr>
          <w:p w14:paraId="5984B402" w14:textId="77777777" w:rsidR="00FE716A" w:rsidRDefault="00000000">
            <w:pPr>
              <w:jc w:val="center"/>
            </w:pPr>
            <w:r>
              <w:rPr>
                <w:b/>
                <w:bCs/>
                <w:color w:val="1A6B8A"/>
                <w:sz w:val="20"/>
                <w:szCs w:val="20"/>
              </w:rPr>
              <w:t>34%</w:t>
            </w:r>
          </w:p>
        </w:tc>
      </w:tr>
    </w:tbl>
    <w:p w14:paraId="723247D5" w14:textId="77777777" w:rsidR="00FE716A" w:rsidRDefault="00FE716A">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E716A" w14:paraId="0B6B0D8D" w14:textId="77777777">
        <w:tblPrEx>
          <w:tblCellMar>
            <w:top w:w="0" w:type="dxa"/>
            <w:bottom w:w="0" w:type="dxa"/>
          </w:tblCellMar>
        </w:tblPrEx>
        <w:tc>
          <w:tcPr>
            <w:tcW w:w="9026" w:type="dxa"/>
            <w:tcBorders>
              <w:top w:val="single" w:sz="1" w:space="0" w:color="CCCCCC"/>
              <w:left w:val="single" w:sz="12" w:space="0" w:color="1A6B3A"/>
              <w:bottom w:val="single" w:sz="1" w:space="0" w:color="CCCCCC"/>
              <w:right w:val="single" w:sz="1" w:space="0" w:color="CCCCCC"/>
            </w:tcBorders>
            <w:shd w:val="clear" w:color="auto" w:fill="E6F8ED"/>
            <w:tcMar>
              <w:top w:w="120" w:type="dxa"/>
              <w:left w:w="200" w:type="dxa"/>
              <w:bottom w:w="120" w:type="dxa"/>
              <w:right w:w="200" w:type="dxa"/>
            </w:tcMar>
          </w:tcPr>
          <w:p w14:paraId="0DFAB0BD" w14:textId="77777777" w:rsidR="00FE716A" w:rsidRDefault="00000000">
            <w:pPr>
              <w:spacing w:after="80"/>
            </w:pPr>
            <w:r>
              <w:rPr>
                <w:b/>
                <w:bCs/>
                <w:color w:val="1A6B3A"/>
              </w:rPr>
              <w:lastRenderedPageBreak/>
              <w:t>Key Financial Highlights</w:t>
            </w:r>
          </w:p>
          <w:p w14:paraId="655B0DF6" w14:textId="77777777" w:rsidR="00FE716A" w:rsidRDefault="00000000">
            <w:pPr>
              <w:spacing w:before="40" w:after="40"/>
            </w:pPr>
            <w:r>
              <w:rPr>
                <w:color w:val="222222"/>
              </w:rPr>
              <w:t>Y1 EBITDA positive: €49,890 — lean structure, zero payroll on books</w:t>
            </w:r>
          </w:p>
          <w:p w14:paraId="71338542" w14:textId="77777777" w:rsidR="00FE716A" w:rsidRDefault="00000000">
            <w:pPr>
              <w:spacing w:before="40" w:after="40"/>
            </w:pPr>
            <w:r>
              <w:rPr>
                <w:color w:val="222222"/>
              </w:rPr>
              <w:t>Y3 revenue exceeds €2.3M — breakeven well established</w:t>
            </w:r>
          </w:p>
          <w:p w14:paraId="608C2E95" w14:textId="77777777" w:rsidR="00FE716A" w:rsidRDefault="00000000">
            <w:pPr>
              <w:spacing w:before="40" w:after="40"/>
            </w:pPr>
            <w:r>
              <w:rPr>
                <w:color w:val="222222"/>
              </w:rPr>
              <w:t>Y5 revenue reaches €7.2M with EBITDA margin of 34%</w:t>
            </w:r>
          </w:p>
          <w:p w14:paraId="7CE402D6" w14:textId="77777777" w:rsidR="00FE716A" w:rsidRDefault="00000000">
            <w:pPr>
              <w:spacing w:before="40" w:after="40"/>
            </w:pPr>
            <w:r>
              <w:rPr>
                <w:color w:val="222222"/>
              </w:rPr>
              <w:t>50% gross margin maintained — volume-driven improvement, not assumption-driven</w:t>
            </w:r>
          </w:p>
          <w:p w14:paraId="524DBD7C" w14:textId="77777777" w:rsidR="00FE716A" w:rsidRDefault="00000000">
            <w:pPr>
              <w:spacing w:before="40" w:after="40"/>
            </w:pPr>
            <w:r>
              <w:rPr>
                <w:color w:val="222222"/>
              </w:rPr>
              <w:t>EU5 expansion (IT, ES, DE, BE) represents additional upside — not required for base case viability</w:t>
            </w:r>
          </w:p>
        </w:tc>
      </w:tr>
    </w:tbl>
    <w:p w14:paraId="24F382FC" w14:textId="77777777" w:rsidR="00FE716A" w:rsidRDefault="00FE716A">
      <w:pPr>
        <w:spacing w:before="120" w:after="120"/>
      </w:pPr>
    </w:p>
    <w:p w14:paraId="2CF4D032" w14:textId="77777777" w:rsidR="00FE716A" w:rsidRDefault="00000000">
      <w:pPr>
        <w:pBdr>
          <w:bottom w:val="single" w:sz="4" w:space="4" w:color="B8D9E8"/>
        </w:pBdr>
        <w:spacing w:before="280" w:after="120"/>
      </w:pPr>
      <w:r>
        <w:rPr>
          <w:b/>
          <w:bCs/>
          <w:color w:val="1A6B8A"/>
          <w:sz w:val="24"/>
          <w:szCs w:val="24"/>
        </w:rPr>
        <w:t>Funding Requirements &amp; Use of Proceeds</w:t>
      </w:r>
    </w:p>
    <w:p w14:paraId="46E3CF0D" w14:textId="77777777" w:rsidR="00FE716A" w:rsidRDefault="00FE716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63"/>
        <w:gridCol w:w="3263"/>
      </w:tblGrid>
      <w:tr w:rsidR="00FE716A" w14:paraId="2C24F8B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2C8B0B1A" w14:textId="77777777" w:rsidR="00FE716A" w:rsidRDefault="00000000">
            <w:r>
              <w:rPr>
                <w:b/>
                <w:bCs/>
                <w:color w:val="FFFFFF"/>
                <w:sz w:val="20"/>
                <w:szCs w:val="20"/>
              </w:rPr>
              <w:t>Tranche</w:t>
            </w:r>
          </w:p>
        </w:tc>
        <w:tc>
          <w:tcPr>
            <w:tcW w:w="2263"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D35B511" w14:textId="77777777" w:rsidR="00FE716A" w:rsidRDefault="00000000">
            <w:r>
              <w:rPr>
                <w:b/>
                <w:bCs/>
                <w:color w:val="FFFFFF"/>
                <w:sz w:val="20"/>
                <w:szCs w:val="20"/>
              </w:rPr>
              <w:t>Amount</w:t>
            </w:r>
          </w:p>
        </w:tc>
        <w:tc>
          <w:tcPr>
            <w:tcW w:w="3263"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40703819" w14:textId="77777777" w:rsidR="00FE716A" w:rsidRDefault="00000000">
            <w:r>
              <w:rPr>
                <w:b/>
                <w:bCs/>
                <w:color w:val="FFFFFF"/>
                <w:sz w:val="20"/>
                <w:szCs w:val="20"/>
              </w:rPr>
              <w:t>Purpose</w:t>
            </w:r>
          </w:p>
        </w:tc>
      </w:tr>
      <w:tr w:rsidR="00FE716A" w14:paraId="6C4371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651F5" w14:textId="77777777" w:rsidR="00FE716A" w:rsidRDefault="00000000">
            <w:r>
              <w:rPr>
                <w:color w:val="222222"/>
                <w:sz w:val="20"/>
                <w:szCs w:val="20"/>
              </w:rPr>
              <w:t>Regulatory &amp; import compliance setup</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2F6CC" w14:textId="77777777" w:rsidR="00FE716A" w:rsidRDefault="00000000">
            <w:r>
              <w:rPr>
                <w:color w:val="222222"/>
                <w:sz w:val="20"/>
                <w:szCs w:val="20"/>
              </w:rPr>
              <w:t>€15,000–25,000</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2E54D" w14:textId="77777777" w:rsidR="00FE716A" w:rsidRDefault="00000000">
            <w:r>
              <w:rPr>
                <w:color w:val="222222"/>
                <w:sz w:val="20"/>
                <w:szCs w:val="20"/>
              </w:rPr>
              <w:t>Labels, SDS, TRACES-NT, legal filings</w:t>
            </w:r>
          </w:p>
        </w:tc>
      </w:tr>
      <w:tr w:rsidR="00FE716A" w14:paraId="1859A3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6F7DC2" w14:textId="77777777" w:rsidR="00FE716A" w:rsidRDefault="00000000">
            <w:r>
              <w:rPr>
                <w:color w:val="222222"/>
                <w:sz w:val="20"/>
                <w:szCs w:val="20"/>
              </w:rPr>
              <w:t>Initial product stock &amp; logistics</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385F5B" w14:textId="77777777" w:rsidR="00FE716A" w:rsidRDefault="00000000">
            <w:r>
              <w:rPr>
                <w:color w:val="222222"/>
                <w:sz w:val="20"/>
                <w:szCs w:val="20"/>
              </w:rPr>
              <w:t>€30,000–50,000</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AF04D8" w14:textId="77777777" w:rsidR="00FE716A" w:rsidRDefault="00000000">
            <w:r>
              <w:rPr>
                <w:color w:val="222222"/>
                <w:sz w:val="20"/>
                <w:szCs w:val="20"/>
              </w:rPr>
              <w:t>First import batch, 3PL warehouse setup</w:t>
            </w:r>
          </w:p>
        </w:tc>
      </w:tr>
      <w:tr w:rsidR="00FE716A" w14:paraId="34FD04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9933E" w14:textId="77777777" w:rsidR="00FE716A" w:rsidRDefault="00000000">
            <w:r>
              <w:rPr>
                <w:color w:val="222222"/>
                <w:sz w:val="20"/>
                <w:szCs w:val="20"/>
              </w:rPr>
              <w:t>Commercial launch</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2987A" w14:textId="77777777" w:rsidR="00FE716A" w:rsidRDefault="00000000">
            <w:r>
              <w:rPr>
                <w:color w:val="222222"/>
                <w:sz w:val="20"/>
                <w:szCs w:val="20"/>
              </w:rPr>
              <w:t>€20,000–30,000</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6049D4" w14:textId="77777777" w:rsidR="00FE716A" w:rsidRDefault="00000000">
            <w:r>
              <w:rPr>
                <w:color w:val="222222"/>
                <w:sz w:val="20"/>
                <w:szCs w:val="20"/>
              </w:rPr>
              <w:t>Distributor activation, KOL events, marketing</w:t>
            </w:r>
          </w:p>
        </w:tc>
      </w:tr>
      <w:tr w:rsidR="00FE716A" w14:paraId="6E8E8F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AC6FE6" w14:textId="77777777" w:rsidR="00FE716A" w:rsidRDefault="00000000">
            <w:r>
              <w:rPr>
                <w:color w:val="222222"/>
                <w:sz w:val="20"/>
                <w:szCs w:val="20"/>
              </w:rPr>
              <w:t>Working capital buffer</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4DBA33" w14:textId="77777777" w:rsidR="00FE716A" w:rsidRDefault="00000000">
            <w:r>
              <w:rPr>
                <w:color w:val="222222"/>
                <w:sz w:val="20"/>
                <w:szCs w:val="20"/>
              </w:rPr>
              <w:t>€20,000–40,000</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ED02BB" w14:textId="77777777" w:rsidR="00FE716A" w:rsidRDefault="00000000">
            <w:r>
              <w:rPr>
                <w:color w:val="222222"/>
                <w:sz w:val="20"/>
                <w:szCs w:val="20"/>
              </w:rPr>
              <w:t>60–90 day distributor payment terms</w:t>
            </w:r>
          </w:p>
        </w:tc>
      </w:tr>
      <w:tr w:rsidR="00FE716A" w14:paraId="4352DC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F3F8"/>
            <w:tcMar>
              <w:top w:w="60" w:type="dxa"/>
              <w:left w:w="120" w:type="dxa"/>
              <w:bottom w:w="60" w:type="dxa"/>
              <w:right w:w="120" w:type="dxa"/>
            </w:tcMar>
          </w:tcPr>
          <w:p w14:paraId="6E1E8493" w14:textId="77777777" w:rsidR="00FE716A" w:rsidRDefault="00000000">
            <w:r>
              <w:rPr>
                <w:b/>
                <w:bCs/>
                <w:color w:val="1A6B8A"/>
                <w:sz w:val="20"/>
                <w:szCs w:val="20"/>
              </w:rPr>
              <w:t>TOTAL Y1 REQUIREMENT</w:t>
            </w:r>
          </w:p>
        </w:tc>
        <w:tc>
          <w:tcPr>
            <w:tcW w:w="2263" w:type="dxa"/>
            <w:tcBorders>
              <w:top w:val="single" w:sz="1" w:space="0" w:color="CCCCCC"/>
              <w:left w:val="single" w:sz="1" w:space="0" w:color="CCCCCC"/>
              <w:bottom w:val="single" w:sz="1" w:space="0" w:color="CCCCCC"/>
              <w:right w:val="single" w:sz="1" w:space="0" w:color="CCCCCC"/>
            </w:tcBorders>
            <w:shd w:val="clear" w:color="auto" w:fill="E6F3F8"/>
            <w:tcMar>
              <w:top w:w="60" w:type="dxa"/>
              <w:left w:w="120" w:type="dxa"/>
              <w:bottom w:w="60" w:type="dxa"/>
              <w:right w:w="120" w:type="dxa"/>
            </w:tcMar>
          </w:tcPr>
          <w:p w14:paraId="23D0F89C" w14:textId="77777777" w:rsidR="00FE716A" w:rsidRDefault="00000000">
            <w:r>
              <w:rPr>
                <w:b/>
                <w:bCs/>
                <w:color w:val="1A6B8A"/>
                <w:sz w:val="20"/>
                <w:szCs w:val="20"/>
              </w:rPr>
              <w:t>€100,000–150,000</w:t>
            </w:r>
          </w:p>
        </w:tc>
        <w:tc>
          <w:tcPr>
            <w:tcW w:w="3263" w:type="dxa"/>
            <w:tcBorders>
              <w:top w:val="single" w:sz="1" w:space="0" w:color="CCCCCC"/>
              <w:left w:val="single" w:sz="1" w:space="0" w:color="CCCCCC"/>
              <w:bottom w:val="single" w:sz="1" w:space="0" w:color="CCCCCC"/>
              <w:right w:val="single" w:sz="1" w:space="0" w:color="CCCCCC"/>
            </w:tcBorders>
            <w:shd w:val="clear" w:color="auto" w:fill="E6F3F8"/>
            <w:tcMar>
              <w:top w:w="60" w:type="dxa"/>
              <w:left w:w="120" w:type="dxa"/>
              <w:bottom w:w="60" w:type="dxa"/>
              <w:right w:w="120" w:type="dxa"/>
            </w:tcMar>
          </w:tcPr>
          <w:p w14:paraId="22DE403B" w14:textId="77777777" w:rsidR="00FE716A" w:rsidRDefault="00000000">
            <w:r>
              <w:rPr>
                <w:b/>
                <w:bCs/>
                <w:color w:val="1A6B8A"/>
                <w:sz w:val="20"/>
                <w:szCs w:val="20"/>
              </w:rPr>
              <w:t>Covered: DIAHO loan (€100k) + founders</w:t>
            </w:r>
          </w:p>
        </w:tc>
      </w:tr>
    </w:tbl>
    <w:p w14:paraId="5CEE1F68" w14:textId="77777777" w:rsidR="00FE716A" w:rsidRDefault="00FE716A">
      <w:pPr>
        <w:spacing w:before="60" w:after="60"/>
      </w:pPr>
    </w:p>
    <w:p w14:paraId="139B1A9D" w14:textId="55881687" w:rsidR="00FE716A" w:rsidRDefault="00000000" w:rsidP="001F7AB4">
      <w:pPr>
        <w:shd w:val="clear" w:color="auto" w:fill="1A6B8A"/>
        <w:spacing w:before="400" w:after="200"/>
        <w:ind w:left="240" w:right="240"/>
      </w:pPr>
      <w:r>
        <w:rPr>
          <w:b/>
          <w:bCs/>
          <w:color w:val="FFFFFF"/>
          <w:sz w:val="28"/>
          <w:szCs w:val="28"/>
        </w:rPr>
        <w:t>05  REGULATORY STRATEGY — A STRATEGIC ADVANTAGE</w:t>
      </w: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1"/>
      </w:tblGrid>
      <w:tr w:rsidR="00FE716A" w14:paraId="77FCBD11" w14:textId="77777777" w:rsidTr="001F7AB4">
        <w:tblPrEx>
          <w:tblCellMar>
            <w:top w:w="0" w:type="dxa"/>
            <w:bottom w:w="0" w:type="dxa"/>
          </w:tblCellMar>
        </w:tblPrEx>
        <w:tc>
          <w:tcPr>
            <w:tcW w:w="9341" w:type="dxa"/>
            <w:tcBorders>
              <w:top w:val="single" w:sz="1" w:space="0" w:color="CCCCCC"/>
              <w:left w:val="single" w:sz="12" w:space="0" w:color="1A6B8A"/>
              <w:bottom w:val="single" w:sz="1" w:space="0" w:color="CCCCCC"/>
              <w:right w:val="single" w:sz="1" w:space="0" w:color="CCCCCC"/>
            </w:tcBorders>
            <w:shd w:val="clear" w:color="auto" w:fill="E6F3F8"/>
            <w:tcMar>
              <w:top w:w="120" w:type="dxa"/>
              <w:left w:w="200" w:type="dxa"/>
              <w:bottom w:w="120" w:type="dxa"/>
              <w:right w:w="200" w:type="dxa"/>
            </w:tcMar>
          </w:tcPr>
          <w:p w14:paraId="4058C71C" w14:textId="77777777" w:rsidR="00FE716A" w:rsidRDefault="00000000">
            <w:pPr>
              <w:spacing w:after="80"/>
            </w:pPr>
            <w:r>
              <w:rPr>
                <w:b/>
                <w:bCs/>
                <w:color w:val="1A6B8A"/>
              </w:rPr>
              <w:t>Key Regulatory Advantage</w:t>
            </w:r>
          </w:p>
          <w:p w14:paraId="28DB615A" w14:textId="77777777" w:rsidR="00FE716A" w:rsidRDefault="00000000">
            <w:pPr>
              <w:spacing w:before="40" w:after="40"/>
            </w:pPr>
            <w:r>
              <w:rPr>
                <w:color w:val="222222"/>
              </w:rPr>
              <w:t>Veterinary IVDs are EXCLUDED from EU Regulation 2017/746 (IVDR) — no CE marking required</w:t>
            </w:r>
          </w:p>
          <w:p w14:paraId="03328DEB" w14:textId="77777777" w:rsidR="00FE716A" w:rsidRDefault="00000000">
            <w:pPr>
              <w:spacing w:before="40" w:after="40"/>
            </w:pPr>
            <w:r>
              <w:rPr>
                <w:color w:val="222222"/>
              </w:rPr>
              <w:t>Allergy kits for companion animals: no ANSES NRL validation required — non-regulated use</w:t>
            </w:r>
          </w:p>
          <w:p w14:paraId="457B2A24" w14:textId="77777777" w:rsidR="00FE716A" w:rsidRDefault="00000000">
            <w:pPr>
              <w:spacing w:before="40" w:after="40"/>
            </w:pPr>
            <w:r>
              <w:rPr>
                <w:color w:val="222222"/>
              </w:rPr>
              <w:t>Main obligations: CLP/REACH compliance, French-language SDS and labelling, border control if animal-derived materials</w:t>
            </w:r>
          </w:p>
          <w:p w14:paraId="210C82A5" w14:textId="77777777" w:rsidR="00FE716A" w:rsidRDefault="00000000">
            <w:pPr>
              <w:spacing w:before="40" w:after="40"/>
            </w:pPr>
            <w:r>
              <w:rPr>
                <w:color w:val="222222"/>
              </w:rPr>
              <w:t>This creates a faster, lighter path to market than any human IVD — a structural competitive window</w:t>
            </w:r>
          </w:p>
        </w:tc>
      </w:tr>
    </w:tbl>
    <w:p w14:paraId="1020895E" w14:textId="77777777" w:rsidR="00FE716A" w:rsidRDefault="00000000">
      <w:pPr>
        <w:pBdr>
          <w:bottom w:val="single" w:sz="4" w:space="4" w:color="B8D9E8"/>
        </w:pBdr>
        <w:spacing w:before="280" w:after="120"/>
      </w:pPr>
      <w:r>
        <w:rPr>
          <w:b/>
          <w:bCs/>
          <w:color w:val="1A6B8A"/>
          <w:sz w:val="24"/>
          <w:szCs w:val="24"/>
        </w:rPr>
        <w:t>Quality Roadmap</w:t>
      </w:r>
    </w:p>
    <w:p w14:paraId="4B428329" w14:textId="77777777" w:rsidR="00FE716A" w:rsidRDefault="00FE716A">
      <w:pPr>
        <w:spacing w:before="60" w:after="6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5"/>
      </w:tblGrid>
      <w:tr w:rsidR="00FE716A" w14:paraId="632B15B3" w14:textId="77777777" w:rsidTr="001F7AB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51AE9595" w14:textId="77777777" w:rsidR="00FE716A" w:rsidRDefault="00000000">
            <w:r>
              <w:rPr>
                <w:b/>
                <w:bCs/>
                <w:color w:val="FFFFFF"/>
                <w:sz w:val="20"/>
                <w:szCs w:val="20"/>
              </w:rPr>
              <w:t>2026</w:t>
            </w:r>
          </w:p>
        </w:tc>
        <w:tc>
          <w:tcPr>
            <w:tcW w:w="78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5F3B" w14:textId="77777777" w:rsidR="00FE716A" w:rsidRDefault="00000000">
            <w:r>
              <w:rPr>
                <w:color w:val="222222"/>
                <w:sz w:val="20"/>
                <w:szCs w:val="20"/>
              </w:rPr>
              <w:t>Phase 1 — Operational quality documentation: SOPs, batch release, complaint handling, traceability, vigilance system</w:t>
            </w:r>
          </w:p>
        </w:tc>
      </w:tr>
      <w:tr w:rsidR="00FE716A" w14:paraId="22EE1E3E" w14:textId="77777777" w:rsidTr="001F7AB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6EC67DF" w14:textId="77777777" w:rsidR="00FE716A" w:rsidRDefault="00000000">
            <w:r>
              <w:rPr>
                <w:b/>
                <w:bCs/>
                <w:color w:val="FFFFFF"/>
                <w:sz w:val="20"/>
                <w:szCs w:val="20"/>
              </w:rPr>
              <w:t>2027–28</w:t>
            </w:r>
          </w:p>
        </w:tc>
        <w:tc>
          <w:tcPr>
            <w:tcW w:w="78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98272" w14:textId="77777777" w:rsidR="00FE716A" w:rsidRDefault="00000000">
            <w:r>
              <w:rPr>
                <w:color w:val="222222"/>
                <w:sz w:val="20"/>
                <w:szCs w:val="20"/>
              </w:rPr>
              <w:t>Phase 2 — ISO 9001 framework: quality manual, process mapping, internal audits. Mandatory for institutional sales.</w:t>
            </w:r>
          </w:p>
        </w:tc>
      </w:tr>
      <w:tr w:rsidR="00FE716A" w14:paraId="3CCFC410" w14:textId="77777777" w:rsidTr="001F7AB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240AE74C" w14:textId="77777777" w:rsidR="00FE716A" w:rsidRDefault="00000000">
            <w:r>
              <w:rPr>
                <w:b/>
                <w:bCs/>
                <w:color w:val="FFFFFF"/>
                <w:sz w:val="20"/>
                <w:szCs w:val="20"/>
              </w:rPr>
              <w:t>2028+</w:t>
            </w:r>
          </w:p>
        </w:tc>
        <w:tc>
          <w:tcPr>
            <w:tcW w:w="78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1FFB" w14:textId="77777777" w:rsidR="00FE716A" w:rsidRDefault="00000000">
            <w:r>
              <w:rPr>
                <w:color w:val="222222"/>
                <w:sz w:val="20"/>
                <w:szCs w:val="20"/>
              </w:rPr>
              <w:t>Phase 3 — ISO 13485 certification: supports CE-IVD technical file, public tenders, and exit due diligence requirement</w:t>
            </w:r>
          </w:p>
        </w:tc>
      </w:tr>
    </w:tbl>
    <w:p w14:paraId="09A17887" w14:textId="77777777" w:rsidR="00FE716A" w:rsidRDefault="00FE716A">
      <w:pPr>
        <w:spacing w:before="60" w:after="60"/>
      </w:pPr>
    </w:p>
    <w:p w14:paraId="129976F0" w14:textId="77777777" w:rsidR="00FE716A" w:rsidRDefault="00000000">
      <w:pPr>
        <w:shd w:val="clear" w:color="auto" w:fill="1A6B8A"/>
        <w:spacing w:before="400" w:after="200"/>
        <w:ind w:left="240" w:right="240"/>
      </w:pPr>
      <w:r>
        <w:rPr>
          <w:b/>
          <w:bCs/>
          <w:color w:val="FFFFFF"/>
          <w:sz w:val="28"/>
          <w:szCs w:val="28"/>
        </w:rPr>
        <w:lastRenderedPageBreak/>
        <w:t>06  SWOT ANALYSIS</w:t>
      </w:r>
    </w:p>
    <w:p w14:paraId="247488E4" w14:textId="77777777" w:rsidR="00FE716A" w:rsidRDefault="00FE71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E716A" w14:paraId="79FD610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6B8A"/>
            <w:tcMar>
              <w:top w:w="120" w:type="dxa"/>
              <w:left w:w="180" w:type="dxa"/>
              <w:bottom w:w="120" w:type="dxa"/>
              <w:right w:w="180" w:type="dxa"/>
            </w:tcMar>
          </w:tcPr>
          <w:p w14:paraId="25B4530B" w14:textId="77777777" w:rsidR="00FE716A" w:rsidRDefault="00000000">
            <w:pPr>
              <w:spacing w:after="80"/>
            </w:pPr>
            <w:r>
              <w:rPr>
                <w:b/>
                <w:bCs/>
                <w:color w:val="FFFFFF"/>
              </w:rPr>
              <w:t>STRENGTHS</w:t>
            </w:r>
          </w:p>
          <w:p w14:paraId="11E29A07" w14:textId="77777777" w:rsidR="00FE716A" w:rsidRDefault="00000000">
            <w:pPr>
              <w:spacing w:before="40" w:after="40"/>
            </w:pPr>
            <w:r>
              <w:rPr>
                <w:color w:val="FFFFFF"/>
                <w:sz w:val="20"/>
                <w:szCs w:val="20"/>
              </w:rPr>
              <w:t>• Exclusive vet focus — premium B2B positioning</w:t>
            </w:r>
          </w:p>
          <w:p w14:paraId="3D3BA787" w14:textId="77777777" w:rsidR="00FE716A" w:rsidRDefault="00000000">
            <w:pPr>
              <w:spacing w:before="40" w:after="40"/>
            </w:pPr>
            <w:r>
              <w:rPr>
                <w:color w:val="FFFFFF"/>
                <w:sz w:val="20"/>
                <w:szCs w:val="20"/>
              </w:rPr>
              <w:t>• Regulatory light environment (no IVDR/CE)</w:t>
            </w:r>
          </w:p>
          <w:p w14:paraId="3496CD98" w14:textId="77777777" w:rsidR="00FE716A" w:rsidRDefault="00000000">
            <w:pPr>
              <w:spacing w:before="40" w:after="40"/>
            </w:pPr>
            <w:r>
              <w:rPr>
                <w:color w:val="FFFFFF"/>
                <w:sz w:val="20"/>
                <w:szCs w:val="20"/>
              </w:rPr>
              <w:t>• Asset-light model: outsourced manufacturing</w:t>
            </w:r>
          </w:p>
          <w:p w14:paraId="185A1B1C" w14:textId="77777777" w:rsidR="00FE716A" w:rsidRDefault="00000000">
            <w:pPr>
              <w:spacing w:before="40" w:after="40"/>
            </w:pPr>
            <w:r>
              <w:rPr>
                <w:color w:val="FFFFFF"/>
                <w:sz w:val="20"/>
                <w:szCs w:val="20"/>
              </w:rPr>
              <w:t>• Recurring revenue via repeat test purchases</w:t>
            </w:r>
          </w:p>
          <w:p w14:paraId="53CEC14F" w14:textId="77777777" w:rsidR="00FE716A" w:rsidRDefault="00000000">
            <w:pPr>
              <w:spacing w:before="40" w:after="40"/>
            </w:pPr>
            <w:r>
              <w:rPr>
                <w:color w:val="FFFFFF"/>
                <w:sz w:val="20"/>
                <w:szCs w:val="20"/>
              </w:rPr>
              <w:t>• Instrumentation as long-term clinic lock-in</w:t>
            </w:r>
          </w:p>
        </w:tc>
        <w:tc>
          <w:tcPr>
            <w:tcW w:w="4513" w:type="dxa"/>
            <w:tcBorders>
              <w:top w:val="single" w:sz="1" w:space="0" w:color="CCCCCC"/>
              <w:left w:val="single" w:sz="1" w:space="0" w:color="CCCCCC"/>
              <w:bottom w:val="single" w:sz="1" w:space="0" w:color="CCCCCC"/>
              <w:right w:val="single" w:sz="1" w:space="0" w:color="CCCCCC"/>
            </w:tcBorders>
            <w:shd w:val="clear" w:color="auto" w:fill="B8680A"/>
            <w:tcMar>
              <w:top w:w="120" w:type="dxa"/>
              <w:left w:w="180" w:type="dxa"/>
              <w:bottom w:w="120" w:type="dxa"/>
              <w:right w:w="180" w:type="dxa"/>
            </w:tcMar>
          </w:tcPr>
          <w:p w14:paraId="3DDAE01F" w14:textId="77777777" w:rsidR="00FE716A" w:rsidRDefault="00000000">
            <w:pPr>
              <w:spacing w:after="80"/>
            </w:pPr>
            <w:r>
              <w:rPr>
                <w:b/>
                <w:bCs/>
                <w:color w:val="FFFFFF"/>
              </w:rPr>
              <w:t>WEAKNESSES</w:t>
            </w:r>
          </w:p>
          <w:p w14:paraId="10D4D8BC" w14:textId="77777777" w:rsidR="00FE716A" w:rsidRDefault="00000000">
            <w:pPr>
              <w:spacing w:before="40" w:after="40"/>
            </w:pPr>
            <w:r>
              <w:rPr>
                <w:color w:val="FFFFFF"/>
                <w:sz w:val="20"/>
                <w:szCs w:val="20"/>
              </w:rPr>
              <w:t>• New brand, zero awareness in France</w:t>
            </w:r>
          </w:p>
          <w:p w14:paraId="508B651C" w14:textId="77777777" w:rsidR="00FE716A" w:rsidRDefault="00000000">
            <w:pPr>
              <w:spacing w:before="40" w:after="40"/>
            </w:pPr>
            <w:r>
              <w:rPr>
                <w:color w:val="FFFFFF"/>
                <w:sz w:val="20"/>
                <w:szCs w:val="20"/>
              </w:rPr>
              <w:t>• Sole supplier dependency (DIAHO/DIXUN)</w:t>
            </w:r>
          </w:p>
          <w:p w14:paraId="0EB2C196" w14:textId="77777777" w:rsidR="00FE716A" w:rsidRDefault="00000000">
            <w:pPr>
              <w:spacing w:before="40" w:after="40"/>
            </w:pPr>
            <w:r>
              <w:rPr>
                <w:color w:val="FFFFFF"/>
                <w:sz w:val="20"/>
                <w:szCs w:val="20"/>
              </w:rPr>
              <w:t>• Technical files must be completed pre-launch</w:t>
            </w:r>
          </w:p>
          <w:p w14:paraId="7AB945DF" w14:textId="77777777" w:rsidR="00FE716A" w:rsidRDefault="00000000">
            <w:pPr>
              <w:spacing w:before="40" w:after="40"/>
            </w:pPr>
            <w:r>
              <w:rPr>
                <w:color w:val="FFFFFF"/>
                <w:sz w:val="20"/>
                <w:szCs w:val="20"/>
              </w:rPr>
              <w:t>• No existing distributor relationships yet</w:t>
            </w:r>
          </w:p>
          <w:p w14:paraId="30BA6690" w14:textId="77777777" w:rsidR="00FE716A" w:rsidRDefault="00000000">
            <w:pPr>
              <w:spacing w:before="40" w:after="40"/>
            </w:pPr>
            <w:r>
              <w:rPr>
                <w:color w:val="FFFFFF"/>
                <w:sz w:val="20"/>
                <w:szCs w:val="20"/>
              </w:rPr>
              <w:t>• Thin Y1 EBITDA margin (€49k buffer)</w:t>
            </w:r>
          </w:p>
        </w:tc>
      </w:tr>
      <w:tr w:rsidR="00FE716A" w14:paraId="670FFE4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6B3A"/>
            <w:tcMar>
              <w:top w:w="120" w:type="dxa"/>
              <w:left w:w="180" w:type="dxa"/>
              <w:bottom w:w="120" w:type="dxa"/>
              <w:right w:w="180" w:type="dxa"/>
            </w:tcMar>
          </w:tcPr>
          <w:p w14:paraId="088024A9" w14:textId="77777777" w:rsidR="00FE716A" w:rsidRDefault="00000000">
            <w:pPr>
              <w:spacing w:after="80"/>
            </w:pPr>
            <w:r>
              <w:rPr>
                <w:b/>
                <w:bCs/>
                <w:color w:val="FFFFFF"/>
              </w:rPr>
              <w:t>OPPORTUNITIES</w:t>
            </w:r>
          </w:p>
          <w:p w14:paraId="370B1613" w14:textId="77777777" w:rsidR="00FE716A" w:rsidRDefault="00000000">
            <w:pPr>
              <w:spacing w:before="40" w:after="40"/>
            </w:pPr>
            <w:r>
              <w:rPr>
                <w:color w:val="FFFFFF"/>
                <w:sz w:val="20"/>
                <w:szCs w:val="20"/>
              </w:rPr>
              <w:t>• Rising allergy prevalence in companion animals</w:t>
            </w:r>
          </w:p>
          <w:p w14:paraId="3F5AB6F6" w14:textId="77777777" w:rsidR="00FE716A" w:rsidRDefault="00000000">
            <w:pPr>
              <w:spacing w:before="40" w:after="40"/>
            </w:pPr>
            <w:r>
              <w:rPr>
                <w:color w:val="FFFFFF"/>
                <w:sz w:val="20"/>
                <w:szCs w:val="20"/>
              </w:rPr>
              <w:t>• Less than 25% of symptomatic cases tested</w:t>
            </w:r>
          </w:p>
          <w:p w14:paraId="1629CFF7" w14:textId="77777777" w:rsidR="00FE716A" w:rsidRDefault="00000000">
            <w:pPr>
              <w:spacing w:before="40" w:after="40"/>
            </w:pPr>
            <w:r>
              <w:rPr>
                <w:color w:val="FFFFFF"/>
                <w:sz w:val="20"/>
                <w:szCs w:val="20"/>
              </w:rPr>
              <w:t>• EU5 expansion: €51M+ combined TAM by 2028</w:t>
            </w:r>
          </w:p>
          <w:p w14:paraId="5D1BECFA" w14:textId="77777777" w:rsidR="00FE716A" w:rsidRDefault="00000000">
            <w:pPr>
              <w:spacing w:before="40" w:after="40"/>
            </w:pPr>
            <w:r>
              <w:rPr>
                <w:color w:val="FFFFFF"/>
                <w:sz w:val="20"/>
                <w:szCs w:val="20"/>
              </w:rPr>
              <w:t>• Reader + Dot Array upsell significantly expands ARPU</w:t>
            </w:r>
          </w:p>
          <w:p w14:paraId="135F2025" w14:textId="77777777" w:rsidR="00FE716A" w:rsidRDefault="00000000">
            <w:pPr>
              <w:spacing w:before="40" w:after="40"/>
            </w:pPr>
            <w:r>
              <w:rPr>
                <w:color w:val="FFFFFF"/>
                <w:sz w:val="20"/>
                <w:szCs w:val="20"/>
              </w:rPr>
              <w:t>• Consolidation trend: attractive M&amp;A target</w:t>
            </w:r>
          </w:p>
        </w:tc>
        <w:tc>
          <w:tcPr>
            <w:tcW w:w="4513" w:type="dxa"/>
            <w:tcBorders>
              <w:top w:val="single" w:sz="1" w:space="0" w:color="CCCCCC"/>
              <w:left w:val="single" w:sz="1" w:space="0" w:color="CCCCCC"/>
              <w:bottom w:val="single" w:sz="1" w:space="0" w:color="CCCCCC"/>
              <w:right w:val="single" w:sz="1" w:space="0" w:color="CCCCCC"/>
            </w:tcBorders>
            <w:shd w:val="clear" w:color="auto" w:fill="8A1A3A"/>
            <w:tcMar>
              <w:top w:w="120" w:type="dxa"/>
              <w:left w:w="180" w:type="dxa"/>
              <w:bottom w:w="120" w:type="dxa"/>
              <w:right w:w="180" w:type="dxa"/>
            </w:tcMar>
          </w:tcPr>
          <w:p w14:paraId="4360DF71" w14:textId="77777777" w:rsidR="00FE716A" w:rsidRDefault="00000000">
            <w:pPr>
              <w:spacing w:after="80"/>
            </w:pPr>
            <w:r>
              <w:rPr>
                <w:b/>
                <w:bCs/>
                <w:color w:val="FFFFFF"/>
              </w:rPr>
              <w:t>THREATS</w:t>
            </w:r>
          </w:p>
          <w:p w14:paraId="7668CE22" w14:textId="77777777" w:rsidR="00FE716A" w:rsidRDefault="00000000">
            <w:pPr>
              <w:spacing w:before="40" w:after="40"/>
            </w:pPr>
            <w:r>
              <w:rPr>
                <w:color w:val="FFFFFF"/>
                <w:sz w:val="20"/>
                <w:szCs w:val="20"/>
              </w:rPr>
              <w:t>• Lab incumbents (Heska, Nextmune, IDEXX)</w:t>
            </w:r>
          </w:p>
          <w:p w14:paraId="2DB8F79F" w14:textId="77777777" w:rsidR="00FE716A" w:rsidRDefault="00000000">
            <w:pPr>
              <w:spacing w:before="40" w:after="40"/>
            </w:pPr>
            <w:r>
              <w:rPr>
                <w:color w:val="FFFFFF"/>
                <w:sz w:val="20"/>
                <w:szCs w:val="20"/>
              </w:rPr>
              <w:t>• Adoption pace slower than projected</w:t>
            </w:r>
          </w:p>
          <w:p w14:paraId="2C005F9C" w14:textId="77777777" w:rsidR="00FE716A" w:rsidRDefault="00000000">
            <w:pPr>
              <w:spacing w:before="40" w:after="40"/>
            </w:pPr>
            <w:r>
              <w:rPr>
                <w:color w:val="FFFFFF"/>
                <w:sz w:val="20"/>
                <w:szCs w:val="20"/>
              </w:rPr>
              <w:t>• Regulatory evolution (IVDR scope extension)</w:t>
            </w:r>
          </w:p>
          <w:p w14:paraId="2560BD23" w14:textId="77777777" w:rsidR="00FE716A" w:rsidRDefault="00000000">
            <w:pPr>
              <w:spacing w:before="40" w:after="40"/>
            </w:pPr>
            <w:r>
              <w:rPr>
                <w:color w:val="FFFFFF"/>
                <w:sz w:val="20"/>
                <w:szCs w:val="20"/>
              </w:rPr>
              <w:t>• Distributor leverage on pricing and exclusivity</w:t>
            </w:r>
          </w:p>
          <w:p w14:paraId="0B44BCE9" w14:textId="77777777" w:rsidR="00FE716A" w:rsidRDefault="00000000">
            <w:pPr>
              <w:spacing w:before="40" w:after="40"/>
            </w:pPr>
            <w:r>
              <w:rPr>
                <w:color w:val="FFFFFF"/>
                <w:sz w:val="20"/>
                <w:szCs w:val="20"/>
              </w:rPr>
              <w:t>• Chinese partner governance complexity</w:t>
            </w:r>
          </w:p>
        </w:tc>
      </w:tr>
    </w:tbl>
    <w:p w14:paraId="6B9AB624" w14:textId="77777777" w:rsidR="00FE716A" w:rsidRDefault="00FE716A">
      <w:pPr>
        <w:spacing w:before="60" w:after="60"/>
      </w:pPr>
    </w:p>
    <w:p w14:paraId="294A86CE" w14:textId="77777777" w:rsidR="00FE716A" w:rsidRDefault="00000000">
      <w:pPr>
        <w:shd w:val="clear" w:color="auto" w:fill="1A6B8A"/>
        <w:spacing w:before="400" w:after="200"/>
        <w:ind w:left="240" w:right="240"/>
      </w:pPr>
      <w:r>
        <w:rPr>
          <w:b/>
          <w:bCs/>
          <w:color w:val="FFFFFF"/>
          <w:sz w:val="28"/>
          <w:szCs w:val="28"/>
        </w:rPr>
        <w:t>07  EXIT STRATEGY</w:t>
      </w:r>
    </w:p>
    <w:p w14:paraId="2B224CC0" w14:textId="77777777" w:rsidR="00FE716A" w:rsidRDefault="00FE716A">
      <w:pPr>
        <w:spacing w:before="80" w:after="80"/>
      </w:pPr>
    </w:p>
    <w:p w14:paraId="5DE73944" w14:textId="77777777" w:rsidR="00FE716A" w:rsidRDefault="00000000">
      <w:pPr>
        <w:spacing w:before="60" w:after="120"/>
      </w:pPr>
      <w:r>
        <w:rPr>
          <w:color w:val="222222"/>
        </w:rPr>
        <w:t>VETALYS is structured from day one for an exit to a strategic acquirer in the animal health or veterinary diagnostics sector. The exclusive veterinary focus is not just a market positioning choice — it is the critical filter that defines the acquirer pool.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4613"/>
      </w:tblGrid>
      <w:tr w:rsidR="00FE716A" w14:paraId="6A28DF3E" w14:textId="77777777">
        <w:tblPrEx>
          <w:tblCellMar>
            <w:top w:w="0" w:type="dxa"/>
            <w:bottom w:w="0" w:type="dxa"/>
          </w:tblCellMar>
        </w:tblPrEx>
        <w:tc>
          <w:tcPr>
            <w:tcW w:w="4413" w:type="dxa"/>
            <w:tcBorders>
              <w:top w:val="single" w:sz="1" w:space="0" w:color="CCCCCC"/>
              <w:left w:val="single" w:sz="1" w:space="0" w:color="CCCCCC"/>
              <w:bottom w:val="single" w:sz="1" w:space="0" w:color="CCCCCC"/>
              <w:right w:val="single" w:sz="1" w:space="0" w:color="CCCCCC"/>
            </w:tcBorders>
            <w:shd w:val="clear" w:color="auto" w:fill="E6F3F8"/>
            <w:tcMar>
              <w:top w:w="160" w:type="dxa"/>
              <w:left w:w="200" w:type="dxa"/>
              <w:bottom w:w="160" w:type="dxa"/>
              <w:right w:w="200" w:type="dxa"/>
            </w:tcMar>
          </w:tcPr>
          <w:p w14:paraId="0A8CC58A" w14:textId="77777777" w:rsidR="00FE716A" w:rsidRDefault="00000000">
            <w:pPr>
              <w:spacing w:after="80"/>
            </w:pPr>
            <w:r>
              <w:rPr>
                <w:b/>
                <w:bCs/>
                <w:color w:val="1A6B8A"/>
              </w:rPr>
              <w:t>Preferred Exit Scenarios</w:t>
            </w:r>
          </w:p>
          <w:p w14:paraId="5582FED2" w14:textId="77777777" w:rsidR="00FE716A" w:rsidRDefault="00000000">
            <w:pPr>
              <w:spacing w:before="60" w:after="60"/>
            </w:pPr>
            <w:r>
              <w:t>• Trade sale to vet diagnostics player (IDEXX, Zoetis, Heska, Nextmune)</w:t>
            </w:r>
          </w:p>
          <w:p w14:paraId="1D76A744" w14:textId="77777777" w:rsidR="00FE716A" w:rsidRDefault="00000000">
            <w:pPr>
              <w:spacing w:before="60" w:after="60"/>
            </w:pPr>
            <w:r>
              <w:t>• Strategic acquisition by animal health group (Boehringer, Elanco, Virbac)</w:t>
            </w:r>
          </w:p>
          <w:p w14:paraId="6BFBA189" w14:textId="77777777" w:rsidR="00FE716A" w:rsidRDefault="00000000">
            <w:pPr>
              <w:spacing w:before="60" w:after="60"/>
            </w:pPr>
            <w:r>
              <w:t>• Partnership/merger with EU vet distributor seeking diagnostics vertical integration</w:t>
            </w:r>
          </w:p>
        </w:tc>
        <w:tc>
          <w:tcPr>
            <w:tcW w:w="4613"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2F70E9B3" w14:textId="77777777" w:rsidR="00FE716A" w:rsidRDefault="00000000">
            <w:pPr>
              <w:spacing w:after="80"/>
            </w:pPr>
            <w:r>
              <w:rPr>
                <w:b/>
                <w:bCs/>
                <w:color w:val="1A6B8A"/>
              </w:rPr>
              <w:t>Exit Readiness Requirements</w:t>
            </w:r>
          </w:p>
          <w:p w14:paraId="19C24548" w14:textId="77777777" w:rsidR="00FE716A" w:rsidRDefault="00000000">
            <w:pPr>
              <w:spacing w:before="40" w:after="40"/>
            </w:pPr>
            <w:r>
              <w:t>• Clean IP: EUIPO trademarks, no disputes</w:t>
            </w:r>
          </w:p>
          <w:p w14:paraId="4CE8990C" w14:textId="77777777" w:rsidR="00FE716A" w:rsidRDefault="00000000">
            <w:pPr>
              <w:spacing w:before="40" w:after="40"/>
            </w:pPr>
            <w:r>
              <w:t>• ISO 13485 certified QMS (due diligence std.)</w:t>
            </w:r>
          </w:p>
          <w:p w14:paraId="12443C8D" w14:textId="77777777" w:rsidR="00FE716A" w:rsidRDefault="00000000">
            <w:pPr>
              <w:spacing w:before="40" w:after="40"/>
            </w:pPr>
            <w:r>
              <w:t>• Auditable 3-year financials, French GAAP</w:t>
            </w:r>
          </w:p>
          <w:p w14:paraId="5ED3A2DF" w14:textId="77777777" w:rsidR="00FE716A" w:rsidRDefault="00000000">
            <w:pPr>
              <w:spacing w:before="40" w:after="40"/>
            </w:pPr>
            <w:r>
              <w:t>• Documented distributor contracts &amp; recurring revenue</w:t>
            </w:r>
          </w:p>
          <w:p w14:paraId="781C20F2" w14:textId="77777777" w:rsidR="00FE716A" w:rsidRDefault="00000000">
            <w:pPr>
              <w:spacing w:before="40" w:after="40"/>
            </w:pPr>
            <w:r>
              <w:t>• Strictly veterinary-only positioning maintained</w:t>
            </w:r>
          </w:p>
        </w:tc>
      </w:tr>
    </w:tbl>
    <w:p w14:paraId="3D094CFA" w14:textId="77777777" w:rsidR="00FE716A" w:rsidRDefault="00FE716A">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E716A" w14:paraId="7367EE34" w14:textId="77777777">
        <w:tblPrEx>
          <w:tblCellMar>
            <w:top w:w="0" w:type="dxa"/>
            <w:bottom w:w="0" w:type="dxa"/>
          </w:tblCellMar>
        </w:tblPrEx>
        <w:tc>
          <w:tcPr>
            <w:tcW w:w="9026" w:type="dxa"/>
            <w:tcBorders>
              <w:top w:val="single" w:sz="1" w:space="0" w:color="CCCCCC"/>
              <w:left w:val="single" w:sz="12" w:space="0" w:color="B8680A"/>
              <w:bottom w:val="single" w:sz="1" w:space="0" w:color="CCCCCC"/>
              <w:right w:val="single" w:sz="1" w:space="0" w:color="CCCCCC"/>
            </w:tcBorders>
            <w:shd w:val="clear" w:color="auto" w:fill="FFF3DC"/>
            <w:tcMar>
              <w:top w:w="120" w:type="dxa"/>
              <w:left w:w="200" w:type="dxa"/>
              <w:bottom w:w="120" w:type="dxa"/>
              <w:right w:w="200" w:type="dxa"/>
            </w:tcMar>
          </w:tcPr>
          <w:p w14:paraId="28DAEB8A" w14:textId="77777777" w:rsidR="00FE716A" w:rsidRDefault="00000000">
            <w:pPr>
              <w:spacing w:after="80"/>
            </w:pPr>
            <w:r>
              <w:rPr>
                <w:b/>
                <w:bCs/>
                <w:color w:val="B8680A"/>
              </w:rPr>
              <w:t>Non-Negotiable Positioning Constraint</w:t>
            </w:r>
          </w:p>
          <w:p w14:paraId="718AC301" w14:textId="77777777" w:rsidR="00FE716A" w:rsidRDefault="00000000">
            <w:pPr>
              <w:spacing w:before="40" w:after="40"/>
            </w:pPr>
            <w:r>
              <w:rPr>
                <w:color w:val="222222"/>
              </w:rPr>
              <w:t>Mixing human and veterinary activities or catalogs will disqualify VETALYS from the primary exit pool (animal health acquirers). This is a hard strategic constraint enforced at all levels of the business plan, contractual framework, and governance structure.</w:t>
            </w:r>
          </w:p>
        </w:tc>
      </w:tr>
    </w:tbl>
    <w:p w14:paraId="752A2FDB" w14:textId="4AE73E17" w:rsidR="001F7AB4" w:rsidRDefault="001F7AB4">
      <w:pPr>
        <w:spacing w:before="60" w:after="60"/>
      </w:pPr>
    </w:p>
    <w:p w14:paraId="2445C276" w14:textId="77777777" w:rsidR="001F7AB4" w:rsidRDefault="001F7AB4">
      <w:r>
        <w:br w:type="page"/>
      </w:r>
    </w:p>
    <w:p w14:paraId="514122F7" w14:textId="77777777" w:rsidR="00FE716A" w:rsidRDefault="00FE716A">
      <w:pPr>
        <w:spacing w:before="60" w:after="60"/>
      </w:pPr>
    </w:p>
    <w:p w14:paraId="6E7AE535" w14:textId="77777777" w:rsidR="00FE716A" w:rsidRDefault="00000000">
      <w:pPr>
        <w:shd w:val="clear" w:color="auto" w:fill="1A6B8A"/>
        <w:spacing w:before="400" w:after="200"/>
        <w:ind w:left="240" w:right="240"/>
      </w:pPr>
      <w:r>
        <w:rPr>
          <w:b/>
          <w:bCs/>
          <w:color w:val="FFFFFF"/>
          <w:sz w:val="28"/>
          <w:szCs w:val="28"/>
        </w:rPr>
        <w:t>08  INVESTOR Q&amp;A — KEY QUESTIONS</w:t>
      </w:r>
    </w:p>
    <w:p w14:paraId="7BB81DCF" w14:textId="77777777" w:rsidR="00FE716A" w:rsidRDefault="00FE716A">
      <w:pPr>
        <w:spacing w:before="80" w:after="80"/>
      </w:pPr>
    </w:p>
    <w:p w14:paraId="615C7C44" w14:textId="77777777" w:rsidR="00FE716A" w:rsidRDefault="00000000">
      <w:pPr>
        <w:spacing w:before="160" w:after="60"/>
      </w:pPr>
      <w:r>
        <w:rPr>
          <w:b/>
          <w:bCs/>
          <w:color w:val="1A6B8A"/>
        </w:rPr>
        <w:t>Is the market large enough with France only?</w:t>
      </w:r>
    </w:p>
    <w:p w14:paraId="34183676" w14:textId="77777777" w:rsidR="00FE716A" w:rsidRDefault="00000000">
      <w:pPr>
        <w:spacing w:before="60" w:after="80"/>
      </w:pPr>
      <w:r>
        <w:rPr>
          <w:color w:val="333333"/>
        </w:rPr>
        <w:t>Yes. France alone can sustain the business — EU expansion is upside, not a prerequisite. The France-only model demonstrates viability with positive EBITDA from Year 1.</w:t>
      </w:r>
    </w:p>
    <w:p w14:paraId="1FEE2D14" w14:textId="77777777" w:rsidR="00FE716A" w:rsidRDefault="00000000">
      <w:pPr>
        <w:spacing w:before="160" w:after="60"/>
      </w:pPr>
      <w:r>
        <w:rPr>
          <w:b/>
          <w:bCs/>
          <w:color w:val="1A6B8A"/>
        </w:rPr>
        <w:t>What protects gross margins?</w:t>
      </w:r>
    </w:p>
    <w:p w14:paraId="0F441470" w14:textId="77777777" w:rsidR="00FE716A" w:rsidRDefault="00000000">
      <w:pPr>
        <w:spacing w:before="60" w:after="80"/>
      </w:pPr>
      <w:r>
        <w:rPr>
          <w:color w:val="333333"/>
        </w:rPr>
        <w:t>Margins are protected through controlled pricing, outsourced manufacturing, and limited fixed costs. Gross margin improvement is volume-driven, not assumption-driven.</w:t>
      </w:r>
    </w:p>
    <w:p w14:paraId="41D0BAB2" w14:textId="77777777" w:rsidR="00FE716A" w:rsidRDefault="00000000">
      <w:pPr>
        <w:spacing w:before="160" w:after="60"/>
      </w:pPr>
      <w:r>
        <w:rPr>
          <w:b/>
          <w:bCs/>
          <w:color w:val="1A6B8A"/>
        </w:rPr>
        <w:t>What is the main operational risk?</w:t>
      </w:r>
    </w:p>
    <w:p w14:paraId="7F97065E" w14:textId="77777777" w:rsidR="00FE716A" w:rsidRDefault="00000000">
      <w:pPr>
        <w:spacing w:before="60" w:after="80"/>
      </w:pPr>
      <w:r>
        <w:rPr>
          <w:color w:val="333333"/>
        </w:rPr>
        <w:t>Supplier dependency is the principal risk. Mitigated through contractual safeguards, progressive volume commitments, and a technology transfer plan to EU production.</w:t>
      </w:r>
    </w:p>
    <w:p w14:paraId="5FDC3DD5" w14:textId="77777777" w:rsidR="00FE716A" w:rsidRDefault="00000000">
      <w:pPr>
        <w:spacing w:before="160" w:after="60"/>
      </w:pPr>
      <w:r>
        <w:rPr>
          <w:b/>
          <w:bCs/>
          <w:color w:val="1A6B8A"/>
        </w:rPr>
        <w:t>What if adoption is slower than expected?</w:t>
      </w:r>
    </w:p>
    <w:p w14:paraId="1F3CED9F" w14:textId="77777777" w:rsidR="00FE716A" w:rsidRDefault="00000000">
      <w:pPr>
        <w:spacing w:before="60" w:after="80"/>
      </w:pPr>
      <w:r>
        <w:rPr>
          <w:color w:val="333333"/>
        </w:rPr>
        <w:t>The cost structure is intentionally lean. The model does not rely on aggressive adoption curves. Lean OpEx + zero Y1 payroll allows extended runway without structural damage.</w:t>
      </w:r>
    </w:p>
    <w:p w14:paraId="7F74AD0C" w14:textId="77777777" w:rsidR="00FE716A" w:rsidRDefault="00000000">
      <w:pPr>
        <w:spacing w:before="160" w:after="60"/>
      </w:pPr>
      <w:r>
        <w:rPr>
          <w:b/>
          <w:bCs/>
          <w:color w:val="1A6B8A"/>
        </w:rPr>
        <w:t>Why is veterinary-only positioning non-negotiable?</w:t>
      </w:r>
    </w:p>
    <w:p w14:paraId="3A1F9FB8" w14:textId="77777777" w:rsidR="00FE716A" w:rsidRDefault="00000000">
      <w:pPr>
        <w:spacing w:before="60" w:after="80"/>
      </w:pPr>
      <w:r>
        <w:rPr>
          <w:color w:val="333333"/>
        </w:rPr>
        <w:t>The veterinary market has distinct acquirers from human health. Mixed catalogs disqualify VETALYS from animal health M&amp;A targets. This is a strategic constraint, not a preference.</w:t>
      </w:r>
    </w:p>
    <w:p w14:paraId="6A3F2125" w14:textId="77777777" w:rsidR="00FE716A" w:rsidRDefault="00000000">
      <w:pPr>
        <w:spacing w:before="160" w:after="60"/>
      </w:pPr>
      <w:r>
        <w:rPr>
          <w:b/>
          <w:bCs/>
          <w:color w:val="1A6B8A"/>
        </w:rPr>
        <w:t>What triggers European expansion?</w:t>
      </w:r>
    </w:p>
    <w:p w14:paraId="12E77757" w14:textId="77777777" w:rsidR="00FE716A" w:rsidRDefault="00000000">
      <w:pPr>
        <w:spacing w:before="60" w:after="80"/>
      </w:pPr>
      <w:r>
        <w:rPr>
          <w:color w:val="333333"/>
        </w:rPr>
        <w:t>EU expansion is triggered by validated distributor performance in France, confirmed adoption KPIs, and product regulatory readiness in target-country languages. It is not time-triggered.</w:t>
      </w:r>
    </w:p>
    <w:p w14:paraId="54D9F17D" w14:textId="77777777" w:rsidR="00FE716A" w:rsidRDefault="00FE716A">
      <w:pPr>
        <w:spacing w:before="80" w:after="80"/>
      </w:pPr>
    </w:p>
    <w:p w14:paraId="48121AAE" w14:textId="77777777" w:rsidR="00FE716A" w:rsidRDefault="00000000">
      <w:r>
        <w:br w:type="page"/>
      </w:r>
    </w:p>
    <w:p w14:paraId="79966FFB" w14:textId="77777777" w:rsidR="00FE716A" w:rsidRDefault="00FE716A">
      <w:pPr>
        <w:spacing w:before="1400"/>
      </w:pPr>
    </w:p>
    <w:p w14:paraId="1B52EA2B" w14:textId="77777777" w:rsidR="00FE716A" w:rsidRDefault="00000000">
      <w:pPr>
        <w:spacing w:after="200"/>
        <w:jc w:val="center"/>
      </w:pPr>
      <w:r>
        <w:rPr>
          <w:b/>
          <w:bCs/>
          <w:i/>
          <w:iCs/>
          <w:color w:val="1A6B8A"/>
          <w:sz w:val="36"/>
          <w:szCs w:val="36"/>
        </w:rPr>
        <w:t>"Precision You Trust, Care They Deserve"</w:t>
      </w:r>
    </w:p>
    <w:p w14:paraId="56EE425F" w14:textId="77777777" w:rsidR="00FE716A" w:rsidRDefault="00000000">
      <w:pPr>
        <w:spacing w:after="600"/>
        <w:jc w:val="center"/>
      </w:pPr>
      <w:r>
        <w:rPr>
          <w:color w:val="555555"/>
          <w:sz w:val="26"/>
          <w:szCs w:val="26"/>
        </w:rPr>
        <w:t>VETALYS — Veterinary Allergy Diagnostics for Europe</w:t>
      </w:r>
    </w:p>
    <w:p w14:paraId="0D750CAF" w14:textId="77777777" w:rsidR="00FE716A" w:rsidRDefault="00000000">
      <w:pPr>
        <w:spacing w:after="60"/>
        <w:jc w:val="center"/>
      </w:pPr>
      <w:r>
        <w:rPr>
          <w:i/>
          <w:iCs/>
          <w:color w:val="888888"/>
          <w:sz w:val="20"/>
          <w:szCs w:val="20"/>
        </w:rPr>
        <w:t>This document is strictly confidential and intended solely for the named recipient.</w:t>
      </w:r>
    </w:p>
    <w:p w14:paraId="5E7444B4" w14:textId="77777777" w:rsidR="00FE716A" w:rsidRDefault="00000000">
      <w:pPr>
        <w:jc w:val="center"/>
      </w:pPr>
      <w:r>
        <w:rPr>
          <w:color w:val="888888"/>
          <w:sz w:val="20"/>
          <w:szCs w:val="20"/>
        </w:rPr>
        <w:t>© JCHYTECH / VETALYS 2026 — All rights reserved</w:t>
      </w:r>
    </w:p>
    <w:sectPr w:rsidR="00FE716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816E0" w14:textId="77777777" w:rsidR="00483663" w:rsidRDefault="00483663">
      <w:r>
        <w:separator/>
      </w:r>
    </w:p>
  </w:endnote>
  <w:endnote w:type="continuationSeparator" w:id="0">
    <w:p w14:paraId="6D95FD97" w14:textId="77777777" w:rsidR="00483663" w:rsidRDefault="00483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49CE" w14:textId="77777777" w:rsidR="00FE716A" w:rsidRDefault="00000000">
    <w:pPr>
      <w:pBdr>
        <w:top w:val="single" w:sz="4" w:space="4" w:color="1A6B8A"/>
      </w:pBdr>
      <w:tabs>
        <w:tab w:val="right" w:pos="9026"/>
      </w:tabs>
    </w:pPr>
    <w:r>
      <w:rPr>
        <w:color w:val="888888"/>
        <w:sz w:val="16"/>
        <w:szCs w:val="16"/>
      </w:rPr>
      <w:t xml:space="preserve">© </w:t>
    </w:r>
    <w:r>
      <w:rPr>
        <w:color w:val="888888"/>
        <w:sz w:val="16"/>
        <w:szCs w:val="16"/>
      </w:rPr>
      <w:t>JCHYTECH / VETALYS 2026 — Confidential</w:t>
    </w:r>
    <w:r>
      <w:rPr>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1F7AB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69903" w14:textId="77777777" w:rsidR="00483663" w:rsidRDefault="00483663">
      <w:r>
        <w:separator/>
      </w:r>
    </w:p>
  </w:footnote>
  <w:footnote w:type="continuationSeparator" w:id="0">
    <w:p w14:paraId="0707381A" w14:textId="77777777" w:rsidR="00483663" w:rsidRDefault="00483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6DD0" w14:textId="77777777" w:rsidR="00FE716A" w:rsidRDefault="00000000">
    <w:pPr>
      <w:pBdr>
        <w:bottom w:val="single" w:sz="4" w:space="4" w:color="1A6B8A"/>
      </w:pBdr>
      <w:tabs>
        <w:tab w:val="right" w:pos="9026"/>
      </w:tabs>
    </w:pPr>
    <w:r>
      <w:rPr>
        <w:color w:val="888888"/>
        <w:sz w:val="18"/>
        <w:szCs w:val="18"/>
      </w:rPr>
      <w:t>VETALYS — Investor Executive Summary  |  Confidential</w:t>
    </w:r>
    <w:r>
      <w:rPr>
        <w:sz w:val="18"/>
        <w:szCs w:val="18"/>
      </w:rPr>
      <w:tab/>
    </w:r>
    <w:r>
      <w:rPr>
        <w:color w:val="888888"/>
        <w:sz w:val="18"/>
        <w:szCs w:val="18"/>
      </w:rPr>
      <w:t>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77F1C"/>
    <w:multiLevelType w:val="hybridMultilevel"/>
    <w:tmpl w:val="335CDD9A"/>
    <w:lvl w:ilvl="0" w:tplc="1C6A8432">
      <w:start w:val="1"/>
      <w:numFmt w:val="bullet"/>
      <w:lvlText w:val="●"/>
      <w:lvlJc w:val="left"/>
      <w:pPr>
        <w:ind w:left="720" w:hanging="360"/>
      </w:pPr>
    </w:lvl>
    <w:lvl w:ilvl="1" w:tplc="EBE8B69C">
      <w:start w:val="1"/>
      <w:numFmt w:val="bullet"/>
      <w:lvlText w:val="○"/>
      <w:lvlJc w:val="left"/>
      <w:pPr>
        <w:ind w:left="1440" w:hanging="360"/>
      </w:pPr>
    </w:lvl>
    <w:lvl w:ilvl="2" w:tplc="25CA1446">
      <w:start w:val="1"/>
      <w:numFmt w:val="bullet"/>
      <w:lvlText w:val="■"/>
      <w:lvlJc w:val="left"/>
      <w:pPr>
        <w:ind w:left="2160" w:hanging="360"/>
      </w:pPr>
    </w:lvl>
    <w:lvl w:ilvl="3" w:tplc="2EBA055E">
      <w:start w:val="1"/>
      <w:numFmt w:val="bullet"/>
      <w:lvlText w:val="●"/>
      <w:lvlJc w:val="left"/>
      <w:pPr>
        <w:ind w:left="2880" w:hanging="360"/>
      </w:pPr>
    </w:lvl>
    <w:lvl w:ilvl="4" w:tplc="2960A38A">
      <w:start w:val="1"/>
      <w:numFmt w:val="bullet"/>
      <w:lvlText w:val="○"/>
      <w:lvlJc w:val="left"/>
      <w:pPr>
        <w:ind w:left="3600" w:hanging="360"/>
      </w:pPr>
    </w:lvl>
    <w:lvl w:ilvl="5" w:tplc="568A7B14">
      <w:start w:val="1"/>
      <w:numFmt w:val="bullet"/>
      <w:lvlText w:val="■"/>
      <w:lvlJc w:val="left"/>
      <w:pPr>
        <w:ind w:left="4320" w:hanging="360"/>
      </w:pPr>
    </w:lvl>
    <w:lvl w:ilvl="6" w:tplc="1ABE50C2">
      <w:start w:val="1"/>
      <w:numFmt w:val="bullet"/>
      <w:lvlText w:val="●"/>
      <w:lvlJc w:val="left"/>
      <w:pPr>
        <w:ind w:left="5040" w:hanging="360"/>
      </w:pPr>
    </w:lvl>
    <w:lvl w:ilvl="7" w:tplc="7E1464E8">
      <w:start w:val="1"/>
      <w:numFmt w:val="bullet"/>
      <w:lvlText w:val="●"/>
      <w:lvlJc w:val="left"/>
      <w:pPr>
        <w:ind w:left="5760" w:hanging="360"/>
      </w:pPr>
    </w:lvl>
    <w:lvl w:ilvl="8" w:tplc="A1B4FA90">
      <w:start w:val="1"/>
      <w:numFmt w:val="bullet"/>
      <w:lvlText w:val="●"/>
      <w:lvlJc w:val="left"/>
      <w:pPr>
        <w:ind w:left="6480" w:hanging="360"/>
      </w:pPr>
    </w:lvl>
  </w:abstractNum>
  <w:abstractNum w:abstractNumId="1" w15:restartNumberingAfterBreak="0">
    <w:nsid w:val="3DB467B2"/>
    <w:multiLevelType w:val="hybridMultilevel"/>
    <w:tmpl w:val="D6E46946"/>
    <w:lvl w:ilvl="0" w:tplc="204C4750">
      <w:start w:val="1"/>
      <w:numFmt w:val="bullet"/>
      <w:lvlText w:val="•"/>
      <w:lvlJc w:val="left"/>
      <w:pPr>
        <w:ind w:left="720" w:hanging="360"/>
      </w:pPr>
    </w:lvl>
    <w:lvl w:ilvl="1" w:tplc="296C750E">
      <w:numFmt w:val="decimal"/>
      <w:lvlText w:val=""/>
      <w:lvlJc w:val="left"/>
    </w:lvl>
    <w:lvl w:ilvl="2" w:tplc="0EC6FEBE">
      <w:numFmt w:val="decimal"/>
      <w:lvlText w:val=""/>
      <w:lvlJc w:val="left"/>
    </w:lvl>
    <w:lvl w:ilvl="3" w:tplc="560A4E14">
      <w:numFmt w:val="decimal"/>
      <w:lvlText w:val=""/>
      <w:lvlJc w:val="left"/>
    </w:lvl>
    <w:lvl w:ilvl="4" w:tplc="E06E74FA">
      <w:numFmt w:val="decimal"/>
      <w:lvlText w:val=""/>
      <w:lvlJc w:val="left"/>
    </w:lvl>
    <w:lvl w:ilvl="5" w:tplc="3A74036C">
      <w:numFmt w:val="decimal"/>
      <w:lvlText w:val=""/>
      <w:lvlJc w:val="left"/>
    </w:lvl>
    <w:lvl w:ilvl="6" w:tplc="84ECD902">
      <w:numFmt w:val="decimal"/>
      <w:lvlText w:val=""/>
      <w:lvlJc w:val="left"/>
    </w:lvl>
    <w:lvl w:ilvl="7" w:tplc="9E406562">
      <w:numFmt w:val="decimal"/>
      <w:lvlText w:val=""/>
      <w:lvlJc w:val="left"/>
    </w:lvl>
    <w:lvl w:ilvl="8" w:tplc="CF825C12">
      <w:numFmt w:val="decimal"/>
      <w:lvlText w:val=""/>
      <w:lvlJc w:val="left"/>
    </w:lvl>
  </w:abstractNum>
  <w:num w:numId="1" w16cid:durableId="690033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16A"/>
    <w:rsid w:val="001F7AB4"/>
    <w:rsid w:val="00483663"/>
    <w:rsid w:val="00DE7201"/>
    <w:rsid w:val="00FE716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0F8C1188"/>
  <w15:docId w15:val="{904AC4F1-5A58-9040-8625-FBA05ED3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1327</Words>
  <Characters>7565</Characters>
  <Application>Microsoft Office Word</Application>
  <DocSecurity>0</DocSecurity>
  <Lines>63</Lines>
  <Paragraphs>17</Paragraphs>
  <ScaleCrop>false</ScaleCrop>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Claude havaux</cp:lastModifiedBy>
  <cp:revision>2</cp:revision>
  <dcterms:created xsi:type="dcterms:W3CDTF">2026-04-03T08:26:00Z</dcterms:created>
  <dcterms:modified xsi:type="dcterms:W3CDTF">2026-04-03T08:26:00Z</dcterms:modified>
</cp:coreProperties>
</file>