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5562F" w14:textId="77777777" w:rsidR="009A2F9F" w:rsidRDefault="00000000">
      <w:pPr>
        <w:jc w:val="center"/>
      </w:pPr>
      <w:r>
        <w:rPr>
          <w:noProof/>
        </w:rPr>
        <w:drawing>
          <wp:inline distT="0" distB="0" distL="0" distR="0" wp14:anchorId="5ED069A8" wp14:editId="7C722D11">
            <wp:extent cx="2286000" cy="1476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4 juin 2026, 12_43_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7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0C5C" w14:textId="77777777" w:rsidR="009A2F9F" w:rsidRPr="0058182A" w:rsidRDefault="00000000">
      <w:pPr>
        <w:pStyle w:val="Title"/>
        <w:jc w:val="center"/>
        <w:rPr>
          <w:lang w:val="fr-BE"/>
        </w:rPr>
      </w:pP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NAST — Analyse Stratégique</w:t>
      </w:r>
    </w:p>
    <w:p w14:paraId="21206D24" w14:textId="77777777" w:rsidR="009A2F9F" w:rsidRPr="0058182A" w:rsidRDefault="009A2F9F">
      <w:pPr>
        <w:rPr>
          <w:lang w:val="fr-BE"/>
        </w:rPr>
      </w:pPr>
    </w:p>
    <w:p w14:paraId="7407BBAB" w14:textId="77777777" w:rsidR="009A2F9F" w:rsidRDefault="00000000">
      <w:pPr>
        <w:pStyle w:val="Heading1"/>
      </w:pPr>
      <w:r>
        <w:t xml:space="preserve">Résumé </w:t>
      </w:r>
      <w:proofErr w:type="spellStart"/>
      <w:r>
        <w:t>Exécutif</w:t>
      </w:r>
      <w:proofErr w:type="spellEnd"/>
    </w:p>
    <w:p w14:paraId="67B774CC" w14:textId="77777777" w:rsidR="009A2F9F" w:rsidRPr="0058182A" w:rsidRDefault="00000000">
      <w:pPr>
        <w:rPr>
          <w:sz w:val="24"/>
          <w:szCs w:val="28"/>
          <w:lang w:val="fr-BE"/>
        </w:rPr>
      </w:pPr>
      <w:r w:rsidRPr="0058182A">
        <w:rPr>
          <w:sz w:val="24"/>
          <w:szCs w:val="28"/>
        </w:rPr>
        <w:t xml:space="preserve">MedFluid Co., Ltd. </w:t>
      </w:r>
      <w:r w:rsidRPr="0058182A">
        <w:rPr>
          <w:sz w:val="24"/>
          <w:szCs w:val="28"/>
          <w:lang w:val="fr-BE"/>
        </w:rPr>
        <w:t>(</w:t>
      </w:r>
      <w:proofErr w:type="spellStart"/>
      <w:r w:rsidRPr="0058182A">
        <w:rPr>
          <w:sz w:val="24"/>
          <w:szCs w:val="28"/>
        </w:rPr>
        <w:t>醫流體</w:t>
      </w:r>
      <w:proofErr w:type="spellEnd"/>
      <w:r w:rsidRPr="0058182A">
        <w:rPr>
          <w:sz w:val="24"/>
          <w:szCs w:val="28"/>
          <w:lang w:val="fr-BE"/>
        </w:rPr>
        <w:t>), fondée en 2019 à Taïwan par Bon Lee PhD, a développé NAST — le premier test de susceptibilité antibiotique (AST) vétérinaire in-house au monde. Résultat en 6-16h contre 7 jours pour un laboratoire central, avec 96% de sensibilité et 97% de spécificité. La technologie microfluidique brevetée (11 brevets) couvre 15 antibiotiques sur une cartouche à 33 puits.</w:t>
      </w:r>
    </w:p>
    <w:p w14:paraId="0408A2AF" w14:textId="77777777" w:rsidR="009A2F9F" w:rsidRPr="0058182A" w:rsidRDefault="00000000">
      <w:pPr>
        <w:rPr>
          <w:sz w:val="24"/>
          <w:szCs w:val="28"/>
          <w:lang w:val="fr-BE"/>
        </w:rPr>
      </w:pPr>
      <w:r w:rsidRPr="0058182A">
        <w:rPr>
          <w:sz w:val="24"/>
          <w:szCs w:val="28"/>
          <w:lang w:val="fr-BE"/>
        </w:rPr>
        <w:t xml:space="preserve">Avec 3 000+ kits vendus, 100+ analyseurs déployés et 7 distributeurs exclusifs signés (dont l'Allemagne), NAST est un produit mature — pas un MVP. </w:t>
      </w:r>
      <w:proofErr w:type="spellStart"/>
      <w:r w:rsidRPr="0058182A">
        <w:rPr>
          <w:sz w:val="24"/>
          <w:szCs w:val="28"/>
          <w:lang w:val="fr-BE"/>
        </w:rPr>
        <w:t>MedFluid</w:t>
      </w:r>
      <w:proofErr w:type="spellEnd"/>
      <w:r w:rsidRPr="0058182A">
        <w:rPr>
          <w:sz w:val="24"/>
          <w:szCs w:val="28"/>
          <w:lang w:val="fr-BE"/>
        </w:rPr>
        <w:t xml:space="preserve"> cherche activement à étendre sa présence européenne. La France et le Benelux sont vacants. C'est une opportunité directe pour Vita X.</w:t>
      </w:r>
    </w:p>
    <w:p w14:paraId="5A55CE9E" w14:textId="77777777" w:rsidR="009A2F9F" w:rsidRPr="0058182A" w:rsidRDefault="00000000">
      <w:pPr>
        <w:pStyle w:val="Heading1"/>
        <w:rPr>
          <w:lang w:val="fr-BE"/>
        </w:rPr>
      </w:pPr>
      <w:r w:rsidRPr="0058182A">
        <w:rPr>
          <w:lang w:val="fr-BE"/>
        </w:rPr>
        <w:t>1. Profil de la Société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49"/>
        <w:gridCol w:w="4267"/>
      </w:tblGrid>
      <w:tr w:rsidR="009A2F9F" w14:paraId="162EEB56" w14:textId="77777777" w:rsidTr="009A2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E46256" w14:textId="77777777" w:rsidR="009A2F9F" w:rsidRDefault="00000000">
            <w:r>
              <w:rPr>
                <w:sz w:val="19"/>
              </w:rPr>
              <w:t>Société</w:t>
            </w:r>
          </w:p>
        </w:tc>
        <w:tc>
          <w:tcPr>
            <w:tcW w:w="4320" w:type="dxa"/>
          </w:tcPr>
          <w:p w14:paraId="5C9D3609" w14:textId="77777777" w:rsidR="009A2F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MedFluid Co., Ltd. (</w:t>
            </w:r>
            <w:r>
              <w:rPr>
                <w:sz w:val="19"/>
              </w:rPr>
              <w:t>醫流體股份有限公司</w:t>
            </w:r>
            <w:r>
              <w:rPr>
                <w:sz w:val="19"/>
              </w:rPr>
              <w:t>)</w:t>
            </w:r>
          </w:p>
        </w:tc>
      </w:tr>
      <w:tr w:rsidR="009A2F9F" w14:paraId="04DED81F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070395" w14:textId="77777777" w:rsidR="009A2F9F" w:rsidRDefault="00000000">
            <w:r>
              <w:rPr>
                <w:sz w:val="19"/>
              </w:rPr>
              <w:t>Fondation</w:t>
            </w:r>
          </w:p>
        </w:tc>
        <w:tc>
          <w:tcPr>
            <w:tcW w:w="4320" w:type="dxa"/>
          </w:tcPr>
          <w:p w14:paraId="25212D98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2019</w:t>
            </w:r>
          </w:p>
        </w:tc>
      </w:tr>
      <w:tr w:rsidR="009A2F9F" w14:paraId="1A36EA0B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5BDB4" w14:textId="77777777" w:rsidR="009A2F9F" w:rsidRDefault="00000000">
            <w:r>
              <w:rPr>
                <w:sz w:val="19"/>
              </w:rPr>
              <w:t>CEO / Fondateur</w:t>
            </w:r>
          </w:p>
        </w:tc>
        <w:tc>
          <w:tcPr>
            <w:tcW w:w="4320" w:type="dxa"/>
          </w:tcPr>
          <w:p w14:paraId="011B952F" w14:textId="77777777" w:rsidR="009A2F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Bon Lee, PhD</w:t>
            </w:r>
          </w:p>
        </w:tc>
      </w:tr>
      <w:tr w:rsidR="009A2F9F" w14:paraId="6491D9ED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D63CA" w14:textId="77777777" w:rsidR="009A2F9F" w:rsidRDefault="00000000">
            <w:r>
              <w:rPr>
                <w:sz w:val="19"/>
              </w:rPr>
              <w:t>Siège</w:t>
            </w:r>
          </w:p>
        </w:tc>
        <w:tc>
          <w:tcPr>
            <w:tcW w:w="4320" w:type="dxa"/>
          </w:tcPr>
          <w:p w14:paraId="47AA1FC6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Nankang Software Park, Taiwan</w:t>
            </w:r>
          </w:p>
        </w:tc>
      </w:tr>
      <w:tr w:rsidR="009A2F9F" w14:paraId="5B82CDE1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2419F" w14:textId="77777777" w:rsidR="009A2F9F" w:rsidRDefault="00000000">
            <w:r>
              <w:rPr>
                <w:sz w:val="19"/>
              </w:rPr>
              <w:t>R&amp;D</w:t>
            </w:r>
          </w:p>
        </w:tc>
        <w:tc>
          <w:tcPr>
            <w:tcW w:w="4320" w:type="dxa"/>
          </w:tcPr>
          <w:p w14:paraId="367C5983" w14:textId="77777777" w:rsidR="009A2F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Hsinchu Biomedical Park, Taiwan</w:t>
            </w:r>
          </w:p>
        </w:tc>
      </w:tr>
      <w:tr w:rsidR="009A2F9F" w14:paraId="551896DB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12208" w14:textId="77777777" w:rsidR="009A2F9F" w:rsidRDefault="00000000">
            <w:r>
              <w:rPr>
                <w:sz w:val="19"/>
              </w:rPr>
              <w:t>Employés</w:t>
            </w:r>
          </w:p>
        </w:tc>
        <w:tc>
          <w:tcPr>
            <w:tcW w:w="4320" w:type="dxa"/>
          </w:tcPr>
          <w:p w14:paraId="462358F5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 FT + 1 PT</w:t>
            </w:r>
          </w:p>
        </w:tc>
      </w:tr>
      <w:tr w:rsidR="009A2F9F" w:rsidRPr="0058182A" w14:paraId="7D573DBC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601FF5" w14:textId="77777777" w:rsidR="009A2F9F" w:rsidRDefault="00000000">
            <w:r>
              <w:rPr>
                <w:sz w:val="19"/>
              </w:rPr>
              <w:t>Financement</w:t>
            </w:r>
          </w:p>
        </w:tc>
        <w:tc>
          <w:tcPr>
            <w:tcW w:w="4320" w:type="dxa"/>
          </w:tcPr>
          <w:p w14:paraId="21B6D006" w14:textId="77777777" w:rsidR="009A2F9F" w:rsidRPr="00581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l-BE"/>
              </w:rPr>
            </w:pPr>
            <w:r w:rsidRPr="0058182A">
              <w:rPr>
                <w:sz w:val="19"/>
                <w:lang w:val="nl-BE"/>
              </w:rPr>
              <w:t>Seed — SparkLabs Taiwan (~&lt; $1M). Pas de Series A.</w:t>
            </w:r>
          </w:p>
        </w:tc>
      </w:tr>
      <w:tr w:rsidR="009A2F9F" w14:paraId="0AC8423A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8410C" w14:textId="77777777" w:rsidR="009A2F9F" w:rsidRDefault="00000000">
            <w:r>
              <w:rPr>
                <w:sz w:val="19"/>
              </w:rPr>
              <w:t>Brevets</w:t>
            </w:r>
          </w:p>
        </w:tc>
        <w:tc>
          <w:tcPr>
            <w:tcW w:w="4320" w:type="dxa"/>
          </w:tcPr>
          <w:p w14:paraId="6714247A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 brevets microfluidiques (TW + US)</w:t>
            </w:r>
          </w:p>
        </w:tc>
      </w:tr>
      <w:tr w:rsidR="009A2F9F" w14:paraId="192FC30D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15FBF" w14:textId="77777777" w:rsidR="009A2F9F" w:rsidRDefault="00000000">
            <w:r>
              <w:rPr>
                <w:sz w:val="19"/>
              </w:rPr>
              <w:t>Produit</w:t>
            </w:r>
          </w:p>
        </w:tc>
        <w:tc>
          <w:tcPr>
            <w:tcW w:w="4320" w:type="dxa"/>
          </w:tcPr>
          <w:p w14:paraId="2CE2F077" w14:textId="77777777" w:rsidR="009A2F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NAST — Nest-shape Antibiotic Susceptibility Test</w:t>
            </w:r>
          </w:p>
        </w:tc>
      </w:tr>
      <w:tr w:rsidR="009A2F9F" w14:paraId="1CBB7B1F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A7794" w14:textId="77777777" w:rsidR="009A2F9F" w:rsidRDefault="00000000">
            <w:r>
              <w:rPr>
                <w:sz w:val="19"/>
              </w:rPr>
              <w:t>Site web</w:t>
            </w:r>
          </w:p>
        </w:tc>
        <w:tc>
          <w:tcPr>
            <w:tcW w:w="4320" w:type="dxa"/>
          </w:tcPr>
          <w:p w14:paraId="21AA48E7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medfluid.com.tw</w:t>
            </w:r>
          </w:p>
        </w:tc>
      </w:tr>
      <w:tr w:rsidR="009A2F9F" w14:paraId="72C7B73C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F0663" w14:textId="77777777" w:rsidR="009A2F9F" w:rsidRDefault="00000000">
            <w:r>
              <w:rPr>
                <w:sz w:val="19"/>
              </w:rPr>
              <w:t>Contact</w:t>
            </w:r>
          </w:p>
        </w:tc>
        <w:tc>
          <w:tcPr>
            <w:tcW w:w="4320" w:type="dxa"/>
          </w:tcPr>
          <w:p w14:paraId="4154F1A9" w14:textId="77777777" w:rsidR="009A2F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info@medfluid.com.tw | +886-3-658-7974</w:t>
            </w:r>
          </w:p>
        </w:tc>
      </w:tr>
    </w:tbl>
    <w:p w14:paraId="72CD66A4" w14:textId="77777777" w:rsidR="009A2F9F" w:rsidRDefault="009A2F9F"/>
    <w:p w14:paraId="4CE7865B" w14:textId="77777777" w:rsidR="009A2F9F" w:rsidRDefault="00000000">
      <w:pPr>
        <w:pStyle w:val="Heading1"/>
      </w:pPr>
      <w:r>
        <w:lastRenderedPageBreak/>
        <w:t>2. Situation Financière &amp; Actionnariat</w:t>
      </w:r>
    </w:p>
    <w:p w14:paraId="691A36BC" w14:textId="77777777" w:rsidR="009A2F9F" w:rsidRDefault="00000000">
      <w:pPr>
        <w:pStyle w:val="Heading2"/>
      </w:pPr>
      <w:r>
        <w:t>Financement</w:t>
      </w:r>
    </w:p>
    <w:p w14:paraId="2DB2B6CB" w14:textId="77777777" w:rsidR="009A2F9F" w:rsidRDefault="00000000">
      <w:r w:rsidRPr="0058182A">
        <w:rPr>
          <w:lang w:val="fr-BE"/>
        </w:rPr>
        <w:t xml:space="preserve">Seed round unique via </w:t>
      </w:r>
      <w:proofErr w:type="spellStart"/>
      <w:r w:rsidRPr="0058182A">
        <w:rPr>
          <w:lang w:val="fr-BE"/>
        </w:rPr>
        <w:t>SparkLabs</w:t>
      </w:r>
      <w:proofErr w:type="spellEnd"/>
      <w:r w:rsidRPr="0058182A">
        <w:rPr>
          <w:lang w:val="fr-BE"/>
        </w:rPr>
        <w:t xml:space="preserve"> Taiwan (2021), montant non divulgué, estimé &lt; $1M. </w:t>
      </w:r>
      <w:proofErr w:type="spellStart"/>
      <w:r>
        <w:t>Aucune</w:t>
      </w:r>
      <w:proofErr w:type="spellEnd"/>
      <w:r>
        <w:t xml:space="preserve"> Series A. </w:t>
      </w:r>
      <w:proofErr w:type="gramStart"/>
      <w:r>
        <w:t>Subventions :</w:t>
      </w:r>
      <w:proofErr w:type="gramEnd"/>
      <w:r>
        <w:t xml:space="preserve"> Taiwan National Innovation Award (2016), MEDICA Top 12 (2022), Berkeley Health Accelerator (2023).</w:t>
      </w:r>
    </w:p>
    <w:p w14:paraId="3C1B642F" w14:textId="77777777" w:rsidR="009A2F9F" w:rsidRDefault="00000000">
      <w:pPr>
        <w:pStyle w:val="Heading2"/>
      </w:pPr>
      <w:r>
        <w:t>Actionnariat (reconstitué)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63"/>
        <w:gridCol w:w="4253"/>
      </w:tblGrid>
      <w:tr w:rsidR="009A2F9F" w14:paraId="1F87DF28" w14:textId="77777777" w:rsidTr="009A2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F4222" w14:textId="77777777" w:rsidR="009A2F9F" w:rsidRDefault="00000000">
            <w:r>
              <w:t>Bon Lee (fondateur/CEO)</w:t>
            </w:r>
          </w:p>
        </w:tc>
        <w:tc>
          <w:tcPr>
            <w:tcW w:w="4320" w:type="dxa"/>
          </w:tcPr>
          <w:p w14:paraId="6CF8CAC5" w14:textId="77777777" w:rsidR="009A2F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Majoritaire (~70-80%)</w:t>
            </w:r>
          </w:p>
        </w:tc>
      </w:tr>
      <w:tr w:rsidR="009A2F9F" w14:paraId="392835AC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88C80A" w14:textId="77777777" w:rsidR="009A2F9F" w:rsidRDefault="00000000">
            <w:r>
              <w:t>SparkLabs Taiwan</w:t>
            </w:r>
          </w:p>
        </w:tc>
        <w:tc>
          <w:tcPr>
            <w:tcW w:w="4320" w:type="dxa"/>
          </w:tcPr>
          <w:p w14:paraId="2C6EFE8D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Minoritaire (~10-20%)</w:t>
            </w:r>
          </w:p>
        </w:tc>
      </w:tr>
      <w:tr w:rsidR="009A2F9F" w14:paraId="51AB6217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FE824" w14:textId="77777777" w:rsidR="009A2F9F" w:rsidRPr="0058182A" w:rsidRDefault="00000000">
            <w:pPr>
              <w:rPr>
                <w:lang w:val="fr-BE"/>
              </w:rPr>
            </w:pPr>
            <w:r w:rsidRPr="0058182A">
              <w:rPr>
                <w:lang w:val="fr-BE"/>
              </w:rPr>
              <w:t xml:space="preserve">Employés clés (R&amp;D </w:t>
            </w:r>
            <w:proofErr w:type="spellStart"/>
            <w:r w:rsidRPr="0058182A">
              <w:rPr>
                <w:lang w:val="fr-BE"/>
              </w:rPr>
              <w:t>Directors</w:t>
            </w:r>
            <w:proofErr w:type="spellEnd"/>
            <w:r w:rsidRPr="0058182A">
              <w:rPr>
                <w:lang w:val="fr-BE"/>
              </w:rPr>
              <w:t>)</w:t>
            </w:r>
          </w:p>
        </w:tc>
        <w:tc>
          <w:tcPr>
            <w:tcW w:w="4320" w:type="dxa"/>
          </w:tcPr>
          <w:p w14:paraId="4F99930E" w14:textId="77777777" w:rsidR="009A2F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Stock options (~5-10%)</w:t>
            </w:r>
          </w:p>
        </w:tc>
      </w:tr>
      <w:tr w:rsidR="009A2F9F" w14:paraId="6E9C4B54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EFCAD" w14:textId="77777777" w:rsidR="009A2F9F" w:rsidRDefault="009A2F9F"/>
        </w:tc>
        <w:tc>
          <w:tcPr>
            <w:tcW w:w="4320" w:type="dxa"/>
          </w:tcPr>
          <w:p w14:paraId="2390370A" w14:textId="77777777" w:rsidR="009A2F9F" w:rsidRDefault="009A2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02C767" w14:textId="77777777" w:rsidR="009A2F9F" w:rsidRDefault="009A2F9F"/>
    <w:p w14:paraId="6EA8BE37" w14:textId="77777777" w:rsidR="009A2F9F" w:rsidRDefault="00000000">
      <w:pPr>
        <w:pStyle w:val="Heading2"/>
      </w:pPr>
      <w:r>
        <w:t>Estimations financières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55"/>
        <w:gridCol w:w="4261"/>
      </w:tblGrid>
      <w:tr w:rsidR="009A2F9F" w14:paraId="22EA6C34" w14:textId="77777777" w:rsidTr="009A2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96314D" w14:textId="77777777" w:rsidR="009A2F9F" w:rsidRPr="0058182A" w:rsidRDefault="00000000">
            <w:pPr>
              <w:rPr>
                <w:lang w:val="fr-BE"/>
              </w:rPr>
            </w:pPr>
            <w:r w:rsidRPr="0058182A">
              <w:rPr>
                <w:lang w:val="fr-BE"/>
              </w:rPr>
              <w:t>CA kits estimé (cumul Q1-Q3 2025)</w:t>
            </w:r>
          </w:p>
        </w:tc>
        <w:tc>
          <w:tcPr>
            <w:tcW w:w="4320" w:type="dxa"/>
          </w:tcPr>
          <w:p w14:paraId="4EEE3169" w14:textId="77777777" w:rsidR="009A2F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$250K–$360K</w:t>
            </w:r>
          </w:p>
        </w:tc>
      </w:tr>
      <w:tr w:rsidR="009A2F9F" w14:paraId="1D749377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45BF51" w14:textId="77777777" w:rsidR="009A2F9F" w:rsidRDefault="00000000">
            <w:r>
              <w:t>CA annuel estimé 2025</w:t>
            </w:r>
          </w:p>
        </w:tc>
        <w:tc>
          <w:tcPr>
            <w:tcW w:w="4320" w:type="dxa"/>
          </w:tcPr>
          <w:p w14:paraId="0CC9314A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$150K–$250K</w:t>
            </w:r>
          </w:p>
        </w:tc>
      </w:tr>
      <w:tr w:rsidR="009A2F9F" w14:paraId="6507C5DA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49FCD2" w14:textId="77777777" w:rsidR="009A2F9F" w:rsidRDefault="00000000">
            <w:r>
              <w:t>Burn rate annuel estimé</w:t>
            </w:r>
          </w:p>
        </w:tc>
        <w:tc>
          <w:tcPr>
            <w:tcW w:w="4320" w:type="dxa"/>
          </w:tcPr>
          <w:p w14:paraId="5D74CDCB" w14:textId="77777777" w:rsidR="009A2F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$600K–$800K</w:t>
            </w:r>
          </w:p>
        </w:tc>
      </w:tr>
      <w:tr w:rsidR="009A2F9F" w14:paraId="39C58833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E259E" w14:textId="77777777" w:rsidR="009A2F9F" w:rsidRDefault="00000000">
            <w:r>
              <w:t>Rentabilité</w:t>
            </w:r>
          </w:p>
        </w:tc>
        <w:tc>
          <w:tcPr>
            <w:tcW w:w="4320" w:type="dxa"/>
          </w:tcPr>
          <w:p w14:paraId="49360E0B" w14:textId="77777777" w:rsidR="009A2F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Probablement </w:t>
            </w:r>
            <w:proofErr w:type="gramStart"/>
            <w:r>
              <w:t>pas</w:t>
            </w:r>
            <w:proofErr w:type="gramEnd"/>
            <w:r>
              <w:t xml:space="preserve"> encore atteinte</w:t>
            </w:r>
          </w:p>
        </w:tc>
      </w:tr>
      <w:tr w:rsidR="009A2F9F" w:rsidRPr="0058182A" w14:paraId="033953E1" w14:textId="77777777" w:rsidTr="009A2F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06DBF3" w14:textId="77777777" w:rsidR="009A2F9F" w:rsidRDefault="00000000">
            <w:r>
              <w:t>Trésorerie 2026</w:t>
            </w:r>
          </w:p>
        </w:tc>
        <w:tc>
          <w:tcPr>
            <w:tcW w:w="4320" w:type="dxa"/>
          </w:tcPr>
          <w:p w14:paraId="2430E7CC" w14:textId="77777777" w:rsidR="009A2F9F" w:rsidRPr="005818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BE"/>
              </w:rPr>
            </w:pPr>
            <w:r w:rsidRPr="0058182A">
              <w:rPr>
                <w:lang w:val="fr-BE"/>
              </w:rPr>
              <w:t xml:space="preserve">Probablement tendue — pas de </w:t>
            </w:r>
            <w:proofErr w:type="spellStart"/>
            <w:r w:rsidRPr="0058182A">
              <w:rPr>
                <w:lang w:val="fr-BE"/>
              </w:rPr>
              <w:t>Series</w:t>
            </w:r>
            <w:proofErr w:type="spellEnd"/>
            <w:r w:rsidRPr="0058182A">
              <w:rPr>
                <w:lang w:val="fr-BE"/>
              </w:rPr>
              <w:t xml:space="preserve"> A visible</w:t>
            </w:r>
          </w:p>
        </w:tc>
      </w:tr>
      <w:tr w:rsidR="009A2F9F" w:rsidRPr="0058182A" w14:paraId="394A0509" w14:textId="77777777" w:rsidTr="009A2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39F40" w14:textId="77777777" w:rsidR="009A2F9F" w:rsidRPr="0058182A" w:rsidRDefault="009A2F9F">
            <w:pPr>
              <w:rPr>
                <w:lang w:val="fr-BE"/>
              </w:rPr>
            </w:pPr>
          </w:p>
        </w:tc>
        <w:tc>
          <w:tcPr>
            <w:tcW w:w="4320" w:type="dxa"/>
          </w:tcPr>
          <w:p w14:paraId="28114327" w14:textId="77777777" w:rsidR="009A2F9F" w:rsidRPr="0058182A" w:rsidRDefault="009A2F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BE"/>
              </w:rPr>
            </w:pPr>
          </w:p>
        </w:tc>
      </w:tr>
    </w:tbl>
    <w:p w14:paraId="67B00A40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 xml:space="preserve">Vulnérabilité : structure financière fragile. </w:t>
      </w: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a probablement un besoin urgent de distributeurs solvables pour injecter du cash. Fenêtre de négociation favorable pour Vita X.</w:t>
      </w:r>
    </w:p>
    <w:p w14:paraId="67862D3D" w14:textId="77777777" w:rsidR="009A2F9F" w:rsidRPr="0058182A" w:rsidRDefault="00000000">
      <w:pPr>
        <w:pStyle w:val="Heading1"/>
        <w:rPr>
          <w:lang w:val="fr-BE"/>
        </w:rPr>
      </w:pPr>
      <w:r w:rsidRPr="0058182A">
        <w:rPr>
          <w:lang w:val="fr-BE"/>
        </w:rPr>
        <w:t xml:space="preserve">3. Les 5 Connexions Stratégiques </w:t>
      </w: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↔ </w:t>
      </w:r>
      <w:proofErr w:type="spellStart"/>
      <w:r w:rsidRPr="0058182A">
        <w:rPr>
          <w:lang w:val="fr-BE"/>
        </w:rPr>
        <w:t>Vetalyx</w:t>
      </w:r>
      <w:proofErr w:type="spellEnd"/>
    </w:p>
    <w:p w14:paraId="21825DE5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3.1 Complémentarité clinique</w:t>
      </w:r>
    </w:p>
    <w:p w14:paraId="2158E0C7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>Même client final : le généraliste vétérinaire. Un chien qui gratte = allergie (</w:t>
      </w:r>
      <w:proofErr w:type="spellStart"/>
      <w:r w:rsidRPr="0058182A">
        <w:rPr>
          <w:lang w:val="fr-BE"/>
        </w:rPr>
        <w:t>Vetalyx</w:t>
      </w:r>
      <w:proofErr w:type="spellEnd"/>
      <w:r w:rsidRPr="0058182A">
        <w:rPr>
          <w:lang w:val="fr-BE"/>
        </w:rPr>
        <w:t xml:space="preserve"> IgE, 15 min) + possible surinfection (</w:t>
      </w: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AST, 6-16h). Même prélèvement, deux tests, résultat combiné en 24h au lieu de 7 jours. Marché de la dermatologie vétérinaire : allergies + infections = motifs #1 et #2.</w:t>
      </w:r>
    </w:p>
    <w:p w14:paraId="69B3E9D0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3.2 Client identique, canal identique</w:t>
      </w:r>
    </w:p>
    <w:p w14:paraId="361DC141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>Même cible (cliniques généralistes), mêmes KOL (dermatologues/microbiologistes). Un commercial peut vendre les deux. Un stand au congrès présente les deux. Un distributeur stocke les deux.</w:t>
      </w:r>
    </w:p>
    <w:p w14:paraId="2E8BBBA6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 xml:space="preserve">3.3 Vita X — le modèle de </w:t>
      </w:r>
      <w:proofErr w:type="spellStart"/>
      <w:r w:rsidRPr="0058182A">
        <w:rPr>
          <w:lang w:val="fr-BE"/>
        </w:rPr>
        <w:t>nesting</w:t>
      </w:r>
      <w:proofErr w:type="spellEnd"/>
      <w:r w:rsidRPr="0058182A">
        <w:rPr>
          <w:lang w:val="fr-BE"/>
        </w:rPr>
        <w:t xml:space="preserve"> parfait</w:t>
      </w:r>
    </w:p>
    <w:p w14:paraId="41AA8B66" w14:textId="77777777" w:rsidR="009A2F9F" w:rsidRPr="0058182A" w:rsidRDefault="00000000">
      <w:pPr>
        <w:rPr>
          <w:lang w:val="fr-BE"/>
        </w:rPr>
      </w:pP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est taïwanais (8 employés, tous techniques), présent en Allemagne via distributeur mais absent en France/Belgique. Besoin critique : enregistrement pays par pays, SAV local, packaging/IFU multilingue, stockage EU. Vita X peut apporter tout cela en échange d'exclusivité territoriale.</w:t>
      </w:r>
    </w:p>
    <w:p w14:paraId="46B29575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3.4 Synergie réglementaire</w:t>
      </w:r>
    </w:p>
    <w:p w14:paraId="4C1C7555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 xml:space="preserve">Le diagnostic vétérinaire n'a pas de CE </w:t>
      </w:r>
      <w:proofErr w:type="spellStart"/>
      <w:r w:rsidRPr="0058182A">
        <w:rPr>
          <w:lang w:val="fr-BE"/>
        </w:rPr>
        <w:t>marking</w:t>
      </w:r>
      <w:proofErr w:type="spellEnd"/>
      <w:r w:rsidRPr="0058182A">
        <w:rPr>
          <w:lang w:val="fr-BE"/>
        </w:rPr>
        <w:t xml:space="preserve"> — chaque pays a ses propres règles. Le travail réglementaire de </w:t>
      </w:r>
      <w:proofErr w:type="spellStart"/>
      <w:r w:rsidRPr="0058182A">
        <w:rPr>
          <w:lang w:val="fr-BE"/>
        </w:rPr>
        <w:t>Vetalyx</w:t>
      </w:r>
      <w:proofErr w:type="spellEnd"/>
      <w:r w:rsidRPr="0058182A">
        <w:rPr>
          <w:lang w:val="fr-BE"/>
        </w:rPr>
        <w:t xml:space="preserve"> (FR/BE/IT) sert directement pour </w:t>
      </w: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>. Une seule équipe réglementaire couvre les deux produits.</w:t>
      </w:r>
    </w:p>
    <w:p w14:paraId="7ACE10D2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lastRenderedPageBreak/>
        <w:t>3.5 Diversification géopolitique</w:t>
      </w:r>
    </w:p>
    <w:p w14:paraId="4E684B6A" w14:textId="77777777" w:rsidR="009A2F9F" w:rsidRPr="0058182A" w:rsidRDefault="00000000">
      <w:pPr>
        <w:rPr>
          <w:lang w:val="fr-BE"/>
        </w:rPr>
      </w:pP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= Taiwan, </w:t>
      </w:r>
      <w:proofErr w:type="spellStart"/>
      <w:r w:rsidRPr="0058182A">
        <w:rPr>
          <w:lang w:val="fr-BE"/>
        </w:rPr>
        <w:t>Vetalyx</w:t>
      </w:r>
      <w:proofErr w:type="spellEnd"/>
      <w:r w:rsidRPr="0058182A">
        <w:rPr>
          <w:lang w:val="fr-BE"/>
        </w:rPr>
        <w:t>/</w:t>
      </w:r>
      <w:proofErr w:type="spellStart"/>
      <w:r w:rsidRPr="0058182A">
        <w:rPr>
          <w:lang w:val="fr-BE"/>
        </w:rPr>
        <w:t>Dixun</w:t>
      </w:r>
      <w:proofErr w:type="spellEnd"/>
      <w:r w:rsidRPr="0058182A">
        <w:rPr>
          <w:lang w:val="fr-BE"/>
        </w:rPr>
        <w:t xml:space="preserve"> = Chine. Avoir un fournisseur taïwanais ET un fournisseur chinois diversifie le risque. Taiwan est membre de l'OMC, documentation en anglais — plus facile que la Chine.</w:t>
      </w:r>
    </w:p>
    <w:p w14:paraId="1221F668" w14:textId="77777777" w:rsidR="009A2F9F" w:rsidRPr="0058182A" w:rsidRDefault="00000000">
      <w:pPr>
        <w:pStyle w:val="Heading1"/>
        <w:rPr>
          <w:lang w:val="fr-BE"/>
        </w:rPr>
      </w:pPr>
      <w:r w:rsidRPr="0058182A">
        <w:rPr>
          <w:lang w:val="fr-BE"/>
        </w:rPr>
        <w:t>4. Scénarios d'Intégration</w:t>
      </w:r>
    </w:p>
    <w:p w14:paraId="3BF69F8A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Scénario A — Distribution pure (court terme)</w:t>
      </w:r>
    </w:p>
    <w:p w14:paraId="7F534DF7" w14:textId="77777777" w:rsidR="009A2F9F" w:rsidRPr="0058182A" w:rsidRDefault="00000000">
      <w:pPr>
        <w:rPr>
          <w:lang w:val="fr-BE"/>
        </w:rPr>
      </w:pPr>
      <w:proofErr w:type="spellStart"/>
      <w:r w:rsidRPr="0058182A">
        <w:rPr>
          <w:lang w:val="fr-BE"/>
        </w:rPr>
        <w:t>Vetalyx</w:t>
      </w:r>
      <w:proofErr w:type="spellEnd"/>
      <w:r w:rsidRPr="0058182A">
        <w:rPr>
          <w:lang w:val="fr-BE"/>
        </w:rPr>
        <w:t xml:space="preserve"> ajoute </w:t>
      </w: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NAST à son catalogue. Même force de vente, même logistique, même back-office réglementaire. Simple, rapide, mais </w:t>
      </w:r>
      <w:proofErr w:type="spellStart"/>
      <w:r w:rsidRPr="0058182A">
        <w:rPr>
          <w:lang w:val="fr-BE"/>
        </w:rPr>
        <w:t>Vetalyx</w:t>
      </w:r>
      <w:proofErr w:type="spellEnd"/>
      <w:r w:rsidRPr="0058182A">
        <w:rPr>
          <w:lang w:val="fr-BE"/>
        </w:rPr>
        <w:t xml:space="preserve"> n'a pas encore fait ses preuves en distribution.</w:t>
      </w:r>
    </w:p>
    <w:p w14:paraId="39E2FEF5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 xml:space="preserve">Scénario B — Vita X </w:t>
      </w:r>
      <w:proofErr w:type="spellStart"/>
      <w:r w:rsidRPr="0058182A">
        <w:rPr>
          <w:lang w:val="fr-BE"/>
        </w:rPr>
        <w:t>nesting</w:t>
      </w:r>
      <w:proofErr w:type="spellEnd"/>
      <w:r w:rsidRPr="0058182A">
        <w:rPr>
          <w:lang w:val="fr-BE"/>
        </w:rPr>
        <w:t xml:space="preserve"> (moyen terme) </w:t>
      </w:r>
      <w:r>
        <w:t>⭐</w:t>
      </w:r>
      <w:r w:rsidRPr="0058182A">
        <w:rPr>
          <w:lang w:val="fr-BE"/>
        </w:rPr>
        <w:t xml:space="preserve"> Recommandé</w:t>
      </w:r>
    </w:p>
    <w:p w14:paraId="545BCB01" w14:textId="77777777" w:rsidR="009A2F9F" w:rsidRPr="0058182A" w:rsidRDefault="00000000">
      <w:pPr>
        <w:rPr>
          <w:lang w:val="fr-BE"/>
        </w:rPr>
      </w:pP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devient un client Vita X. Au lieu d'être un simple distributeur, </w:t>
      </w:r>
      <w:proofErr w:type="spellStart"/>
      <w:r w:rsidRPr="0058182A">
        <w:rPr>
          <w:lang w:val="fr-BE"/>
        </w:rPr>
        <w:t>Vetalyx</w:t>
      </w:r>
      <w:proofErr w:type="spellEnd"/>
      <w:r w:rsidRPr="0058182A">
        <w:rPr>
          <w:lang w:val="fr-BE"/>
        </w:rPr>
        <w:t xml:space="preserve">/Vita X construit la présence européenne de </w:t>
      </w:r>
      <w:proofErr w:type="spellStart"/>
      <w:r w:rsidRPr="0058182A">
        <w:rPr>
          <w:lang w:val="fr-BE"/>
        </w:rPr>
        <w:t>MedFluid</w:t>
      </w:r>
      <w:proofErr w:type="spellEnd"/>
      <w:r w:rsidRPr="0058182A">
        <w:rPr>
          <w:lang w:val="fr-BE"/>
        </w:rPr>
        <w:t xml:space="preserve"> : entité légale, enregistrements, SAV, stockage, KOL. Relation plus profonde, meilleures marges, barrière à la sortie.</w:t>
      </w:r>
    </w:p>
    <w:p w14:paraId="6087C293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Scénario C — Partenariat stratégique (long terme)</w:t>
      </w:r>
    </w:p>
    <w:p w14:paraId="534059BE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>Joint-venture ou partenariat capitalistique pour le marché européen. Alignement total, valorisation commune, mais complexité juridique.</w:t>
      </w:r>
    </w:p>
    <w:p w14:paraId="66BFADC8" w14:textId="77777777" w:rsidR="009A2F9F" w:rsidRPr="0058182A" w:rsidRDefault="00000000">
      <w:pPr>
        <w:pStyle w:val="Heading1"/>
        <w:rPr>
          <w:lang w:val="fr-BE"/>
        </w:rPr>
      </w:pPr>
      <w:r w:rsidRPr="0058182A">
        <w:rPr>
          <w:lang w:val="fr-BE"/>
        </w:rPr>
        <w:t>5. Questions Stratégiques pour Bon Lee</w:t>
      </w:r>
    </w:p>
    <w:p w14:paraId="627AB0BD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Technique &amp; Produit</w:t>
      </w:r>
    </w:p>
    <w:p w14:paraId="17DB2FC2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 xml:space="preserve">1. Votre cartouche NAST utilise 33 puits avec 15 antibiotiques en panel fixe. Avez-vous prévu des panels régionaux adaptés aux formulaires vétérinaires européens ? La </w:t>
      </w:r>
      <w:proofErr w:type="spellStart"/>
      <w:r w:rsidRPr="0058182A">
        <w:rPr>
          <w:sz w:val="19"/>
          <w:lang w:val="fr-BE"/>
        </w:rPr>
        <w:t>marbofloxacine</w:t>
      </w:r>
      <w:proofErr w:type="spellEnd"/>
      <w:r w:rsidRPr="0058182A">
        <w:rPr>
          <w:sz w:val="19"/>
          <w:lang w:val="fr-BE"/>
        </w:rPr>
        <w:t xml:space="preserve"> et la </w:t>
      </w:r>
      <w:proofErr w:type="spellStart"/>
      <w:r w:rsidRPr="0058182A">
        <w:rPr>
          <w:sz w:val="19"/>
          <w:lang w:val="fr-BE"/>
        </w:rPr>
        <w:t>pradofloxacine</w:t>
      </w:r>
      <w:proofErr w:type="spellEnd"/>
      <w:r w:rsidRPr="0058182A">
        <w:rPr>
          <w:sz w:val="19"/>
          <w:lang w:val="fr-BE"/>
        </w:rPr>
        <w:t xml:space="preserve"> sont beaucoup plus utilisées en Europe qu'en Asie.</w:t>
      </w:r>
    </w:p>
    <w:p w14:paraId="4EC3EAEF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2. Vous annoncez 96% de sensibilité à 10^6 CFU. Quelle est la limite de détection réelle en condition clinique — sur un prélèvement cutané de dermatite où la charge bactérienne est plus faible ?</w:t>
      </w:r>
    </w:p>
    <w:p w14:paraId="4D18BB46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 xml:space="preserve">3. Le temps de rendu de 6h inclut une </w:t>
      </w:r>
      <w:proofErr w:type="spellStart"/>
      <w:r w:rsidRPr="0058182A">
        <w:rPr>
          <w:sz w:val="19"/>
          <w:lang w:val="fr-BE"/>
        </w:rPr>
        <w:t>pré-culture</w:t>
      </w:r>
      <w:proofErr w:type="spellEnd"/>
      <w:r w:rsidRPr="0058182A">
        <w:rPr>
          <w:sz w:val="19"/>
          <w:lang w:val="fr-BE"/>
        </w:rPr>
        <w:t xml:space="preserve"> de 2-16h. En pratique, le vrai délai porte-à-porte est de 8-22h. Avez-vous travaillé sur la réduction de la </w:t>
      </w:r>
      <w:proofErr w:type="spellStart"/>
      <w:r w:rsidRPr="0058182A">
        <w:rPr>
          <w:sz w:val="19"/>
          <w:lang w:val="fr-BE"/>
        </w:rPr>
        <w:t>pré-culture</w:t>
      </w:r>
      <w:proofErr w:type="spellEnd"/>
      <w:r w:rsidRPr="0058182A">
        <w:rPr>
          <w:sz w:val="19"/>
          <w:lang w:val="fr-BE"/>
        </w:rPr>
        <w:t xml:space="preserve"> ?</w:t>
      </w:r>
    </w:p>
    <w:p w14:paraId="48D54E36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4. Vos 11 brevets couvrent-ils le design de la cartouche (géométrie, matériaux) ou uniquement la détection colorimétrique ? Important pour la liberté d'opération en Europe.</w:t>
      </w:r>
    </w:p>
    <w:p w14:paraId="3A264908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Réglementaire Européen</w:t>
      </w:r>
    </w:p>
    <w:p w14:paraId="69CC8275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1. En Allemagne, avez-vous dû passer par le Paul-Ehrlich-Institut ? Chaque pays a sa procédure — la France passe par l'ANSES, la Belgique par l'AFMPS. Avez-vous documenté ces différences ?</w:t>
      </w:r>
    </w:p>
    <w:p w14:paraId="65B5B870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2. Vos cartouches contiennent des antibiotiques lyophilisés et un milieu de culture. Pour l'importation UE, êtes-vous classés « produit biologique » ou « dispositif médical vétérinaire » ?</w:t>
      </w:r>
    </w:p>
    <w:p w14:paraId="07719D26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 xml:space="preserve">3. La réglementation 2019/6 pousse à restreindre les antibiotiques critiques. Votre panel MB07 inclut du </w:t>
      </w:r>
      <w:proofErr w:type="spellStart"/>
      <w:r w:rsidRPr="0058182A">
        <w:rPr>
          <w:sz w:val="19"/>
          <w:lang w:val="fr-BE"/>
        </w:rPr>
        <w:t>méropénème</w:t>
      </w:r>
      <w:proofErr w:type="spellEnd"/>
      <w:r w:rsidRPr="0058182A">
        <w:rPr>
          <w:sz w:val="19"/>
          <w:lang w:val="fr-BE"/>
        </w:rPr>
        <w:t xml:space="preserve"> — comment gérez-vous le </w:t>
      </w:r>
      <w:proofErr w:type="spellStart"/>
      <w:r w:rsidRPr="0058182A">
        <w:rPr>
          <w:sz w:val="19"/>
          <w:lang w:val="fr-BE"/>
        </w:rPr>
        <w:t>reporting</w:t>
      </w:r>
      <w:proofErr w:type="spellEnd"/>
      <w:r w:rsidRPr="0058182A">
        <w:rPr>
          <w:sz w:val="19"/>
          <w:lang w:val="fr-BE"/>
        </w:rPr>
        <w:t xml:space="preserve"> dans les pays où c'est un antibiotique de dernière ligne ?</w:t>
      </w:r>
    </w:p>
    <w:p w14:paraId="2CA662F8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lastRenderedPageBreak/>
        <w:t>Marché &amp; Distribution</w:t>
      </w:r>
    </w:p>
    <w:p w14:paraId="062F855C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1. Quel est le modèle économique type avec vos distributeurs — achat ferme, dépôt-vente, ou consignation des analyseurs avec engagement de volume ?</w:t>
      </w:r>
    </w:p>
    <w:p w14:paraId="681BD5EA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2. En Allemagne, première année : combien d'analyseurs placés, quel taux de récurrence sur les cartouches ?</w:t>
      </w:r>
    </w:p>
    <w:p w14:paraId="0EEA5464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 xml:space="preserve">3. L'Italie, l'Espagne, la Pologne sont en « </w:t>
      </w:r>
      <w:proofErr w:type="spellStart"/>
      <w:r w:rsidRPr="0058182A">
        <w:rPr>
          <w:sz w:val="19"/>
          <w:lang w:val="fr-BE"/>
        </w:rPr>
        <w:t>purchase</w:t>
      </w:r>
      <w:proofErr w:type="spellEnd"/>
      <w:r w:rsidRPr="0058182A">
        <w:rPr>
          <w:sz w:val="19"/>
          <w:lang w:val="fr-BE"/>
        </w:rPr>
        <w:t xml:space="preserve"> » mais pas en distribution exclusive. Qu'est-ce qui bloque ?</w:t>
      </w:r>
    </w:p>
    <w:p w14:paraId="4EB446C3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 xml:space="preserve">4. Comment vous différenciez-vous de </w:t>
      </w:r>
      <w:proofErr w:type="spellStart"/>
      <w:r w:rsidRPr="0058182A">
        <w:rPr>
          <w:sz w:val="19"/>
          <w:lang w:val="fr-BE"/>
        </w:rPr>
        <w:t>Bioguard</w:t>
      </w:r>
      <w:proofErr w:type="spellEnd"/>
      <w:r w:rsidRPr="0058182A">
        <w:rPr>
          <w:sz w:val="19"/>
          <w:lang w:val="fr-BE"/>
        </w:rPr>
        <w:t xml:space="preserve"> (</w:t>
      </w:r>
      <w:proofErr w:type="spellStart"/>
      <w:r w:rsidRPr="0058182A">
        <w:rPr>
          <w:sz w:val="19"/>
          <w:lang w:val="fr-BE"/>
        </w:rPr>
        <w:t>miniAST</w:t>
      </w:r>
      <w:proofErr w:type="spellEnd"/>
      <w:r w:rsidRPr="0058182A">
        <w:rPr>
          <w:sz w:val="19"/>
          <w:lang w:val="fr-BE"/>
        </w:rPr>
        <w:t>) — nombre d'antibiotiques, vitesse, prix ?</w:t>
      </w:r>
    </w:p>
    <w:p w14:paraId="750B76C9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SAV &amp; Support</w:t>
      </w:r>
    </w:p>
    <w:p w14:paraId="53D8F5F4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1. Avec 100 analyseurs déployés, quel est le taux de panne ? Un analyseur en panne dans une clinique allemande un vendredi soir — comment gérez-vous le SAV depuis Taïwan ?</w:t>
      </w:r>
    </w:p>
    <w:p w14:paraId="456071EC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2. La maintenance est-elle plug-and-</w:t>
      </w:r>
      <w:proofErr w:type="spellStart"/>
      <w:r w:rsidRPr="0058182A">
        <w:rPr>
          <w:sz w:val="19"/>
          <w:lang w:val="fr-BE"/>
        </w:rPr>
        <w:t>play</w:t>
      </w:r>
      <w:proofErr w:type="spellEnd"/>
      <w:r w:rsidRPr="0058182A">
        <w:rPr>
          <w:sz w:val="19"/>
          <w:lang w:val="fr-BE"/>
        </w:rPr>
        <w:t xml:space="preserve"> ou nécessite-t-elle un technicien formé ?</w:t>
      </w:r>
    </w:p>
    <w:p w14:paraId="1FFF543C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3. Pour une clinique qui fait 2-3 antibiogrammes/semaine, quel est le coût par test tout compris ?</w:t>
      </w:r>
    </w:p>
    <w:p w14:paraId="214F520C" w14:textId="77777777" w:rsidR="009A2F9F" w:rsidRPr="0058182A" w:rsidRDefault="00000000">
      <w:pPr>
        <w:pStyle w:val="Heading2"/>
        <w:rPr>
          <w:lang w:val="fr-BE"/>
        </w:rPr>
      </w:pPr>
      <w:r w:rsidRPr="0058182A">
        <w:rPr>
          <w:lang w:val="fr-BE"/>
        </w:rPr>
        <w:t>Vision &amp; Expansion</w:t>
      </w:r>
    </w:p>
    <w:p w14:paraId="7B0B5E70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1. Vous visez le marché USA/Canada en 2026. IDEXX fait 4 milliards de CA. Quelle est votre stratégie pour ne pas vous faire écraser ?</w:t>
      </w:r>
    </w:p>
    <w:p w14:paraId="7E32E4D9" w14:textId="77777777" w:rsidR="009A2F9F" w:rsidRPr="0058182A" w:rsidRDefault="00000000">
      <w:pPr>
        <w:rPr>
          <w:lang w:val="fr-BE"/>
        </w:rPr>
      </w:pPr>
      <w:r w:rsidRPr="0058182A">
        <w:rPr>
          <w:sz w:val="19"/>
          <w:lang w:val="fr-BE"/>
        </w:rPr>
        <w:t>2. La France est le 2e marché vétérinaire européen avec 8 000 cliniques. Qu'est-ce qui vous freine — partenaire, réglementation, ou priorisation ?</w:t>
      </w:r>
    </w:p>
    <w:p w14:paraId="018243E9" w14:textId="77777777" w:rsidR="009A2F9F" w:rsidRPr="0058182A" w:rsidRDefault="009A2F9F">
      <w:pPr>
        <w:rPr>
          <w:lang w:val="fr-BE"/>
        </w:rPr>
      </w:pPr>
    </w:p>
    <w:p w14:paraId="7D73E47C" w14:textId="77777777" w:rsidR="009A2F9F" w:rsidRPr="0058182A" w:rsidRDefault="00000000">
      <w:pPr>
        <w:rPr>
          <w:lang w:val="fr-BE"/>
        </w:rPr>
      </w:pPr>
      <w:r w:rsidRPr="0058182A">
        <w:rPr>
          <w:b/>
          <w:lang w:val="fr-BE"/>
        </w:rPr>
        <w:t>★ Question de fermeture :</w:t>
      </w:r>
    </w:p>
    <w:p w14:paraId="621154A5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>Si vous aviez un partenaire européen qui prend en charge l'enregistrement pays par pays, le stockage, le SAV multilingue, et l'adaptation aux formulaires vétérinaires locaux — en échange d'une exclusivité territoriale sur la France, le Benelux et l'Italie — est-ce que ça changerait votre calendrier d'expansion ?</w:t>
      </w:r>
    </w:p>
    <w:p w14:paraId="1D633883" w14:textId="77777777" w:rsidR="009A2F9F" w:rsidRPr="0058182A" w:rsidRDefault="00000000">
      <w:pPr>
        <w:rPr>
          <w:lang w:val="fr-BE"/>
        </w:rPr>
      </w:pPr>
      <w:r w:rsidRPr="0058182A">
        <w:rPr>
          <w:lang w:val="fr-BE"/>
        </w:rPr>
        <w:t>────────────────────────────────────────────────────────────</w:t>
      </w:r>
    </w:p>
    <w:p w14:paraId="027BB4B6" w14:textId="77777777" w:rsidR="009A2F9F" w:rsidRPr="0058182A" w:rsidRDefault="00000000">
      <w:pPr>
        <w:rPr>
          <w:lang w:val="fr-BE"/>
        </w:rPr>
      </w:pPr>
      <w:r w:rsidRPr="0058182A">
        <w:rPr>
          <w:color w:val="808080"/>
          <w:sz w:val="16"/>
          <w:lang w:val="fr-BE"/>
        </w:rPr>
        <w:t xml:space="preserve">Document confidentiel — </w:t>
      </w:r>
      <w:proofErr w:type="spellStart"/>
      <w:r w:rsidRPr="0058182A">
        <w:rPr>
          <w:color w:val="808080"/>
          <w:sz w:val="16"/>
          <w:lang w:val="fr-BE"/>
        </w:rPr>
        <w:t>Vetalyx</w:t>
      </w:r>
      <w:proofErr w:type="spellEnd"/>
      <w:r w:rsidRPr="0058182A">
        <w:rPr>
          <w:color w:val="808080"/>
          <w:sz w:val="16"/>
          <w:lang w:val="fr-BE"/>
        </w:rPr>
        <w:t xml:space="preserve"> / Vita X — 23 juin 2026</w:t>
      </w:r>
    </w:p>
    <w:sectPr w:rsidR="009A2F9F" w:rsidRPr="0058182A" w:rsidSect="0058182A">
      <w:pgSz w:w="11900" w:h="168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07508">
    <w:abstractNumId w:val="8"/>
  </w:num>
  <w:num w:numId="2" w16cid:durableId="1103723867">
    <w:abstractNumId w:val="6"/>
  </w:num>
  <w:num w:numId="3" w16cid:durableId="222788649">
    <w:abstractNumId w:val="5"/>
  </w:num>
  <w:num w:numId="4" w16cid:durableId="1825319053">
    <w:abstractNumId w:val="4"/>
  </w:num>
  <w:num w:numId="5" w16cid:durableId="1199271106">
    <w:abstractNumId w:val="7"/>
  </w:num>
  <w:num w:numId="6" w16cid:durableId="556212311">
    <w:abstractNumId w:val="3"/>
  </w:num>
  <w:num w:numId="7" w16cid:durableId="53814421">
    <w:abstractNumId w:val="2"/>
  </w:num>
  <w:num w:numId="8" w16cid:durableId="175274244">
    <w:abstractNumId w:val="1"/>
  </w:num>
  <w:num w:numId="9" w16cid:durableId="3080501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82A"/>
    <w:rsid w:val="009A2F9F"/>
    <w:rsid w:val="00A448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68E6CD"/>
  <w14:defaultImageDpi w14:val="300"/>
  <w15:docId w15:val="{269AAA2A-6495-AD4C-A6EB-4D5FADED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Claude havaux</cp:lastModifiedBy>
  <cp:revision>2</cp:revision>
  <cp:lastPrinted>2026-06-23T08:57:00Z</cp:lastPrinted>
  <dcterms:created xsi:type="dcterms:W3CDTF">2013-12-23T23:15:00Z</dcterms:created>
  <dcterms:modified xsi:type="dcterms:W3CDTF">2026-06-23T09:01:00Z</dcterms:modified>
  <cp:category/>
</cp:coreProperties>
</file>