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586069"/>
          <w:sz w:val="21"/>
        </w:rPr>
        <w:t>VETALYX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00000"/>
          <w:sz w:val="46"/>
        </w:rPr>
        <w:t>Rapport final - specification des tests rapides allergie chien/chat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86069"/>
          <w:sz w:val="26"/>
        </w:rPr>
        <w:t>Panels 6 lignes pour IgE respiratoire, dermique et alimentaire - version partenaire technique/scientifique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26 mai 2026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sz w:val="22"/>
        </w:rPr>
        <w:t xml:space="preserve">Auteur: </w:t>
      </w:r>
      <w:r>
        <w:rPr>
          <w:rFonts w:ascii="Calibri" w:hAnsi="Calibri"/>
          <w:b w:val="0"/>
          <w:i w:val="0"/>
          <w:sz w:val="22"/>
        </w:rPr>
        <w:t>Dobby - orchestration PKA_JCH ; revue clinique Vasco ; revue scientifique Clio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sz w:val="22"/>
        </w:rPr>
        <w:t xml:space="preserve">Objet: </w:t>
      </w:r>
      <w:r>
        <w:rPr>
          <w:rFonts w:ascii="Calibri" w:hAnsi="Calibri"/>
          <w:b w:val="0"/>
          <w:i w:val="0"/>
          <w:sz w:val="22"/>
        </w:rPr>
        <w:t>Definition des lignes d'allergenes pour tests rapides chien et chat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sz w:val="22"/>
        </w:rPr>
        <w:t xml:space="preserve">Statut: </w:t>
      </w:r>
      <w:r>
        <w:rPr>
          <w:rFonts w:ascii="Calibri" w:hAnsi="Calibri"/>
          <w:b w:val="0"/>
          <w:i w:val="0"/>
          <w:sz w:val="22"/>
        </w:rPr>
        <w:t>Rapport distribuable v1 - a valider avec KOL dermatologie veterinaire et fournisseur</w:t>
      </w:r>
    </w:p>
    <w:p>
      <w:pPr>
        <w:spacing w:before="0" w:after="1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Decision centrale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Avec seulement 6 lignes, les tests rapides doivent utiliser des lignes mixtes par familles allergeniques. Une ligne positive signifie une sensibilisation IgE au groupe, pas l'identification de l'espece allergenique exacte.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La priorite P0 recommandee est un test environnemental/dermatologique chien et chat. Les panels alimentaires doivent rester en P2, avec un claim limite a l'aide a l'orientation d'un regime d'eviction.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1. Regles d'interpretation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Les lignes mixtes sont recommandees pour les acariens, pollens et moisissures afin d'augmenter le rendement clinique dans un format 6 lignes.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Un resultat positif doit etre interprete dans le contexte clinique: prurit, saisonnalite, dermatite, controle parasitaire, infections secondaires et historique alimentaire.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Pour l'immunotherapie specifique, un panel laboratoire plus detaille peut etre necessaire apres le test rapide.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Les IgE alimentaires seules ne diagnostiquent pas une allergie alimentaire: le regime d'eviction/provocation reste la reference clinique.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2. Panels chien</w:t>
      </w: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2.1 Chien - IgE respiratoire / aeroallergenes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S1, S2, S3, S4, S5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House dust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Dermatophagoides farinae + D. pteronyssinus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Groupe le plus robuste en dermatite atopique canine ; D. farinae seul est incomplet.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Storage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Tyrophagus putrescentiae + Acarus siro + Lepidoglyphus destructor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Frequent en environnement domestique, aliments secs et zones humides ; utile en screening EU.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Grass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Phleum/Timothy + Lolium + Dactylis + Festuca + Poa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Graminees tres pertinentes en Europe ; saisonnalite exploitable cliniquement.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Weed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Artemisia + Ambrosia + Plantago + Parietaria/Urticaceae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Mauvaises herbes importantes ; Parietaria prioritaire Sud/Mediterranee.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Tree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Betula + Alnus + Corylus + Quercus + Fraxinus/Platanus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Arbres europeens a forte variabilite regionale ; option olive/cypress au Sud.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Mould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Alternaria + Cladosporium + Aspergillus + Penicillium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Pertinence variable mais utile en ligne groupee.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2.2 Chien - IgE dermique / dermatite allergique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S1, S2, S3, S5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Flea allergy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Ctenocephalides felis / flea saliva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Cause majeure de dermatite allergique ; ligne prioritaire meme si l'interpretation IgE n'est pas parfaite.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House dust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D. farinae + D. pteronyssinus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Fort rendement pour dermatite atopique canine.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Storage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Tyrophagus + Acarus + Lepidoglyphus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Complete la ligne HDM ; utile en Europe.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Malassezia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Malassezia pachydermatis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Sensibilisation possible chez chiens atopiques avec dermatite/otite ; a interpreter avec infection active.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Atopic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Grass mix + Artemisia/Plantago/Parietaria selon region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Couvre les pollens cutaneo-atopiques les plus actionnables.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Mould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Alternaria + Cladosporium + Aspergillus + Penicillium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Complement environnemental en dermatite chronique ou saisonniere.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2.3 Chien - IgE alimentaire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S6, S7, S8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Beef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boeuf / BSA si disponible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Source alimentaire frequemment rapportee chez le chien.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Dairy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lait de vache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Allergene alimentaire frequent ; exposition courante.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Chicken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poulet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Ingredient tres expose dans les regimes canins.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Wheat/cereal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Ble +/- cereales selon contrainte technique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Source rapportee ; utile pour orienter l'eviction.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Egg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blanc d'oeuf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Pertinent dans les listes de sources alimentaires courantes.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Soy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soja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Pertinence moyenne mais utile si ligne disponible.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3. Panels chat</w:t>
      </w: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3.1 Chat - IgE respiratoire / aeroallergenes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S5, S9, S10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House dust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D. farinae + D. pteronyssinus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HDM ressortent souvent dans les reactions IgE/IDT feline ; interpretation plus prudente que chien.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Storage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Tyrophagus + Acarus + Lepidoglyphus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Complement pertinent en environnement interieur et alimentation seche.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Grass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Timothy/Phleum + Lolium + Dactylis + Poa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Couverture pollens de base en Europe.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Regional tree/weed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Betula/Alnus/Corylus ou olive/cypress/Parietaria selon zone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 adapter geographiquement ; valeur surtout contextuelle.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Mould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Alternaria + Cladosporium + Aspergillus + Penicillium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Signal variable mais utile en screening respiratoire/environnemental.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Indoor insects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Cockroach +/- moustique/insect mix si disponible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Interieur urbain ; pour asthme, doit rester un support et non un diagnostic.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3.2 Chat - IgE dermique / dermatite allergique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S9, S10, S5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Flea allergy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Ctenocephalides felis / flea saliva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Priorite clinique feline ; toujours a exclure/traiter.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House dust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D. farinae + D. pteronyssinus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Pertinent dans FASS/non-flea non-food hypersensitivity.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Storage mites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Tyrophagus + Acarus + Lepidoglyphus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Ajoute une couverture interieur/alimentation seche.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Regional pollen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Graminees + weed/tree mix regional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Aide si saisonnalite ou environnement compatible.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Mould mix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Alternaria + Cladosporium + Aspergillus + Penicillium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Complement environnemental prudent.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Biting insects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Moustique/insect bite mix ; sinon cockroach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Utile si disponible ; sinon ligne insectes indoor.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3.3 Chat - IgE alimentaire</w:t>
      </w:r>
    </w:p>
    <w:p>
      <w:pPr>
        <w:spacing w:before="0" w:after="140" w:line="240" w:lineRule="auto"/>
      </w:pPr>
      <w:r>
        <w:rPr>
          <w:rFonts w:ascii="Calibri" w:hAnsi="Calibri"/>
          <w:b w:val="0"/>
          <w:i w:val="0"/>
          <w:color w:val="586069"/>
          <w:sz w:val="17"/>
        </w:rPr>
        <w:t>Sources principales: S6, S7, S8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1700"/>
        <w:gridCol w:w="3300"/>
        <w:gridCol w:w="37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Ligne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 affiche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Composition recommandee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Beef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boeuf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Source alimentaire frequemment rapportee.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Fish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Fish mix : poisson blanc + saumon/thon selon exposition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Important chez le chat du fait des regimes courants.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Chicken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poulet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Exposition alimentaire tres frequente.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Dairy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de lait de vache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Source rapportee ; ligne interpretable seulement en support.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Egg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Proteines d'oeuf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Pertinent mais non diagnostique seul.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Wheat / soy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Ble + soja groupes, ou ligne separee selon contrainte</w:t>
            </w:r>
          </w:p>
        </w:tc>
        <w:tc>
          <w:tcPr>
            <w:tcW w:type="dxa" w:w="37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Compromis si seulement 6 lignes.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4. Claims recommandes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Claim autorise recommande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Test rapide de sensibilisation IgE a des groupes d'allergenes frequents, destine a appuyer l'orientation clinique par le veterinaire.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Claims a eviter : diagnostic alimentaire rapide ; detecte les intolerances ; identifie la cause de l'allergie ; remplace le regime d'eviction ; remplace le diagnostic veterinaire.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5. Decision fournisseur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Demander a DIXUN de confirmer la faisabilite technique de lignes mixtes standardisees par famille allergenique.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Exiger une validation chien/chat separee, avec matrice positive/negative et reproductibilite par ligne.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Clarifier si les extraits sont natifs, recombinants ou mixtes, et obtenir les controles qualite lot a lot.</w:t>
      </w:r>
    </w:p>
    <w:p>
      <w:pPr>
        <w:pStyle w:val="ListBullet"/>
        <w:spacing w:after="80" w:line="276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Prevoir une option regionale Nord/Ouest Europe et Mediterranee pour les pollens.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6. Bibliographie et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650"/>
        <w:gridCol w:w="3600"/>
        <w:gridCol w:w="5110"/>
      </w:tblGrid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URL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S1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ICADA canine atopic dermatitis treatment guidelines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https://pmc.ncbi.nlm.nih.gov/articles/PMC4537558/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S2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Canine atopic dermatitis diagnosis and allergen identification guidelines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https://bmcvetres.biomedcentral.com/articles/10.1186/s12917-015-0515-5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S3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Efficacy of diagnostic testing for allergen sensitization in canine atopic dermatitis - systematic review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https://pmc.ncbi.nlm.nih.gov/articles/PMC12133834/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S4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International seroprevalence survey of IgE sensitisation to Dermatophagoides farinae in atopic dogs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https://pmc.ncbi.nlm.nih.gov/articles/PMC9292188/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S5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Allergens in veterinary medicine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https://pmc.ncbi.nlm.nih.gov/articles/PMC4716287/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S6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Common food allergen sources in dogs and cats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https://pmc.ncbi.nlm.nih.gov/articles/PMC4710035/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S7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Can in vivo or in vitro tests diagnose adverse food reactions in dogs and cats?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https://link.springer.com/article/10.1186/s12917-017-1142-0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S8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Cutaneous manifestations of adverse food reactions in dogs and cats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https://link.springer.com/article/10.1186/s12917-019-1880-2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S9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MSD Veterinary Manual - Feline atopic dermatitis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https://www.msdvetmanual.com/integumentary-system/atopic-dermatitis/feline-atopic-dermatitis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S10</w:t>
            </w:r>
          </w:p>
        </w:tc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Review of feline allergic skin disease</w:t>
            </w:r>
          </w:p>
        </w:tc>
        <w:tc>
          <w:tcPr>
            <w:tcW w:type="dxa" w:w="5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41414"/>
                <w:sz w:val="18"/>
              </w:rPr>
              <w:t>https://pmc.ncbi.nlm.nih.gov/articles/PMC5606602/</w:t>
            </w:r>
          </w:p>
        </w:tc>
      </w:tr>
    </w:tbl>
    <w:p>
      <w:pPr>
        <w:spacing w:before="0" w:after="12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86069"/>
        <w:sz w:val="17"/>
      </w:rPr>
      <w:t>Confidentiel - version de travail partenaire - 26 mai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86069"/>
        <w:sz w:val="17"/>
      </w:rPr>
      <w:t>VETALYX | Rapid allergy tests - clinical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