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8e2abeffdbe9cd8369ce789e4c4e4e4aa302ba"/>
    <w:p>
      <w:pPr>
        <w:pStyle w:val="Heading1"/>
      </w:pPr>
      <w:r>
        <w:t xml:space="preserve">JCHYTECH / VETALYX — STRATEGIC PARTNERSHIP PACK</w:t>
      </w:r>
    </w:p>
    <w:bookmarkEnd w:id="9"/>
    <w:bookmarkStart w:id="18" w:name="jchytech-vetalyx-战略合作伙伴关系资料包"/>
    <w:p>
      <w:pPr>
        <w:pStyle w:val="Heading1"/>
      </w:pPr>
      <w:r>
        <w:t xml:space="preserve">JCHYTECH / VETALYX — </w:t>
      </w:r>
      <w:r>
        <w:rPr>
          <w:rFonts w:hint="eastAsia"/>
        </w:rPr>
        <w:t xml:space="preserve">战略合作伙伴关系资料包</w:t>
      </w:r>
    </w:p>
    <w:p>
      <w:pPr>
        <w:pStyle w:val="BlockText"/>
      </w:pPr>
      <w:r>
        <w:rPr>
          <w:b/>
          <w:bCs/>
        </w:rPr>
        <w:t xml:space="preserve">Date :</w:t>
      </w:r>
      <w:r>
        <w:t xml:space="preserve"> </w:t>
      </w:r>
      <w:r>
        <w:t xml:space="preserve">31 Mai 2026 / </w:t>
      </w:r>
      <w:r>
        <w:rPr>
          <w:rFonts w:hint="eastAsia"/>
        </w:rPr>
        <w:t xml:space="preserve">2026年5月31日</w:t>
      </w:r>
      <w:r>
        <w:t xml:space="preserve"> </w:t>
      </w:r>
      <w:r>
        <w:rPr>
          <w:b/>
          <w:bCs/>
        </w:rPr>
        <w:t xml:space="preserve">From :</w:t>
      </w:r>
      <w:r>
        <w:t xml:space="preserve"> </w:t>
      </w:r>
      <w:r>
        <w:t xml:space="preserve">Jean-Claude Havaux, Strategic Director</w:t>
      </w:r>
      <w:r>
        <w:t xml:space="preserve"> </w:t>
      </w:r>
      <w:r>
        <w:rPr>
          <w:b/>
          <w:bCs/>
        </w:rPr>
        <w:t xml:space="preserve">To :</w:t>
      </w:r>
      <w:r>
        <w:t xml:space="preserve"> </w:t>
      </w:r>
      <w:r>
        <w:t xml:space="preserve">DIAHO / ZHEDA DIXUN Management Team</w:t>
      </w:r>
    </w:p>
    <w:p>
      <w:r>
        <w:pict>
          <v:rect style="width:0;height:1.5pt" o:hralign="center" o:hrstd="t" o:hr="t"/>
        </w:pict>
      </w:r>
    </w:p>
    <w:bookmarkStart w:id="10" w:name="fr-introduction"/>
    <w:p>
      <w:pPr>
        <w:pStyle w:val="Heading3"/>
      </w:pPr>
      <w:r>
        <w:t xml:space="preserve">[FR] INTRODUCTION</w:t>
      </w:r>
    </w:p>
    <w:p>
      <w:pPr>
        <w:pStyle w:val="FirstParagraph"/>
      </w:pPr>
      <w:r>
        <w:t xml:space="preserve">Cher Partenaire,</w:t>
      </w:r>
    </w:p>
    <w:p>
      <w:pPr>
        <w:pStyle w:val="BodyText"/>
      </w:pPr>
      <w:r>
        <w:t xml:space="preserve">Le silence des derniers jours etait un silence de travail. Veuillez trouver ci-joint l’ensemble des documents constituant le pack strategique pour le lancement de notre collaboration europeenne. Ce pack inclut le cadre juridique revise, les retours de notre essai d’utilisabilite en Belgique, ainsi que nos suggestions techniques pour securiser le marche premium en Europe.</w:t>
      </w:r>
    </w:p>
    <w:bookmarkEnd w:id="10"/>
    <w:bookmarkStart w:id="11" w:name="zh-简介"/>
    <w:p>
      <w:pPr>
        <w:pStyle w:val="Heading3"/>
      </w:pPr>
      <w:r>
        <w:t xml:space="preserve">[ZH] </w:t>
      </w:r>
      <w:r>
        <w:rPr>
          <w:rFonts w:hint="eastAsia"/>
        </w:rPr>
        <w:t xml:space="preserve">简介</w:t>
      </w:r>
    </w:p>
    <w:p>
      <w:pPr>
        <w:pStyle w:val="FirstParagraph"/>
      </w:pPr>
      <w:r>
        <w:rPr>
          <w:rFonts w:hint="eastAsia"/>
        </w:rPr>
        <w:t xml:space="preserve">亲爱的合作伙伴：</w:t>
      </w:r>
    </w:p>
    <w:p>
      <w:pPr>
        <w:pStyle w:val="BodyText"/>
      </w:pPr>
      <w:r>
        <w:rPr>
          <w:rFonts w:hint="eastAsia"/>
        </w:rPr>
        <w:t xml:space="preserve">随信附上为启动我们在欧洲的合作而准备的战略资料包全套文件。该资料包包括修订后的法律框架、我们在比利时的可用性试验反馈，以及为确保欧洲高端市场地位而提出的技术建议。</w:t>
      </w:r>
    </w:p>
    <w:p>
      <w:r>
        <w:pict>
          <v:rect style="width:0;height:1.5pt" o:hralign="center" o:hrstd="t" o:hr="t"/>
        </w:pict>
      </w:r>
    </w:p>
    <w:bookmarkEnd w:id="11"/>
    <w:bookmarkStart w:id="17" w:name="index-des-documents-文件索引"/>
    <w:p>
      <w:pPr>
        <w:pStyle w:val="Heading2"/>
      </w:pPr>
      <w:r>
        <w:t xml:space="preserve">INDEX DES DOCUMENTS / </w:t>
      </w:r>
      <w:r>
        <w:rPr>
          <w:rFonts w:hint="eastAsia"/>
        </w:rPr>
        <w:t xml:space="preserve">文件索引</w:t>
      </w:r>
    </w:p>
    <w:bookmarkStart w:id="12" w:name="legal-framework-法律框架"/>
    <w:p>
      <w:pPr>
        <w:pStyle w:val="Heading3"/>
      </w:pPr>
      <w:r>
        <w:t xml:space="preserve">1. LEGAL FRAMEWORK / </w:t>
      </w:r>
      <w:r>
        <w:rPr>
          <w:rFonts w:hint="eastAsia"/>
        </w:rPr>
        <w:t xml:space="preserve">法律框架</w:t>
      </w:r>
    </w:p>
    <w:p>
      <w:pPr>
        <w:pStyle w:val="FirstParagraph"/>
      </w:pPr>
      <w:r>
        <w:rPr>
          <w:b/>
          <w:bCs/>
        </w:rPr>
        <w:t xml:space="preserve">Draft Framework Contract (Distribution &amp; Exclusivity)</w:t>
      </w:r>
      <w:r>
        <w:t xml:space="preserve"> </w:t>
      </w:r>
      <w:r>
        <w:rPr>
          <w:i/>
          <w:iCs/>
        </w:rPr>
        <w:t xml:space="preserve">Contrat-cadre de distribution exclusive, incluant les conditions de demarrage (110k EUR) et la clause de risque partage sur le stock.</w:t>
      </w:r>
      <w:r>
        <w:t xml:space="preserve"> </w:t>
      </w:r>
      <w:r>
        <w:rPr>
          <w:rFonts w:hint="eastAsia"/>
          <w:b/>
          <w:bCs/>
        </w:rPr>
        <w:t xml:space="preserve">独家分销框架合同，包括启动条件（11万欧元）和库存风险共担条款。</w:t>
      </w:r>
    </w:p>
    <w:p>
      <w:pPr>
        <w:pStyle w:val="BodyText"/>
      </w:pPr>
      <w:r>
        <w:rPr>
          <w:b/>
          <w:bCs/>
        </w:rPr>
        <w:t xml:space="preserve">Private Shareholder Agreement (40% Equity)</w:t>
      </w:r>
      <w:r>
        <w:t xml:space="preserve"> </w:t>
      </w:r>
      <w:r>
        <w:rPr>
          <w:i/>
          <w:iCs/>
        </w:rPr>
        <w:t xml:space="preserve">Accord garantissant l’entree au capital de DIAHO, incluant la clause de protection contre la dilution prealable.</w:t>
      </w:r>
      <w:r>
        <w:t xml:space="preserve"> </w:t>
      </w:r>
      <w:r>
        <w:rPr>
          <w:rFonts w:hint="eastAsia"/>
          <w:b/>
          <w:bCs/>
        </w:rPr>
        <w:t xml:space="preserve">私下股东协议（40%</w:t>
      </w:r>
      <w:r>
        <w:rPr>
          <w:b/>
          <w:bCs/>
        </w:rPr>
        <w:t xml:space="preserve"> </w:t>
      </w:r>
      <w:r>
        <w:rPr>
          <w:rFonts w:hint="eastAsia"/>
          <w:b/>
          <w:bCs/>
        </w:rPr>
        <w:t xml:space="preserve">股权），包括预稀释保护条款，保障迪奥的入股权益。</w:t>
      </w:r>
    </w:p>
    <w:bookmarkEnd w:id="12"/>
    <w:bookmarkStart w:id="13" w:name="technical-clinical-dossier-技术与临床资料"/>
    <w:p>
      <w:pPr>
        <w:pStyle w:val="Heading3"/>
      </w:pPr>
      <w:r>
        <w:t xml:space="preserve">2. TECHNICAL &amp; CLINICAL DOSSIER / </w:t>
      </w:r>
      <w:r>
        <w:rPr>
          <w:rFonts w:hint="eastAsia"/>
        </w:rPr>
        <w:t xml:space="preserve">技术与临床资料</w:t>
      </w:r>
    </w:p>
    <w:p>
      <w:pPr>
        <w:pStyle w:val="FirstParagraph"/>
      </w:pPr>
      <w:r>
        <w:rPr>
          <w:b/>
          <w:bCs/>
        </w:rPr>
        <w:t xml:space="preserve">Dossier Technique et Clinique — Kits VETALYX</w:t>
      </w:r>
      <w:r>
        <w:t xml:space="preserve"> </w:t>
      </w:r>
      <w:r>
        <w:rPr>
          <w:i/>
          <w:iCs/>
        </w:rPr>
        <w:t xml:space="preserve">Ce dossier consolide les specifications techniques, l’evaluation technico-scientifique des kits DIXUN, et les resultats de l’essai d’utilisabilite realise a la Clinique Simon (Liege, Belgique).</w:t>
      </w:r>
    </w:p>
    <w:p>
      <w:pPr>
        <w:pStyle w:val="BodyText"/>
      </w:pPr>
      <w:r>
        <w:rPr>
          <w:b/>
          <w:bCs/>
        </w:rPr>
        <w:t xml:space="preserve">Recommandations — a lire en priorite :</w:t>
      </w:r>
      <w:r>
        <w:t xml:space="preserve"> </w:t>
      </w:r>
      <w:r>
        <w:t xml:space="preserve">-</w:t>
      </w:r>
      <w:r>
        <w:t xml:space="preserve"> </w:t>
      </w:r>
      <w:r>
        <w:rPr>
          <w:b/>
          <w:bCs/>
        </w:rPr>
        <w:t xml:space="preserve">Section 5 — Panels 6 lignes recommandes pour l’UE :</w:t>
      </w:r>
      <w:r>
        <w:t xml:space="preserve"> </w:t>
      </w:r>
      <w:r>
        <w:t xml:space="preserve">specifications detaillees des allergenes a integrer dans les kits pour le marche europeen (5 panels : chien respiratoire, chien dermatite, chien alimentaire, chat respiratoire, chat alimentaire).</w:t>
      </w:r>
      <w:r>
        <w:t xml:space="preserve"> </w:t>
      </w:r>
      <w:r>
        <w:t xml:space="preserve">-</w:t>
      </w:r>
      <w:r>
        <w:t xml:space="preserve"> </w:t>
      </w:r>
      <w:r>
        <w:rPr>
          <w:b/>
          <w:bCs/>
        </w:rPr>
        <w:t xml:space="preserve">Section 6 — Synthese et recommandations :</w:t>
      </w:r>
      <w:r>
        <w:t xml:space="preserve"> </w:t>
      </w:r>
      <w:r>
        <w:t xml:space="preserve">les 4 actions prioritaires avant lancement commercial, dont l’adaptation des panels (CRITIQUE) et l’amelioration de la pipette (IMPORTANT).</w:t>
      </w:r>
    </w:p>
    <w:p>
      <w:pPr>
        <w:pStyle w:val="BodyText"/>
      </w:pPr>
      <w:r>
        <w:rPr>
          <w:rFonts w:hint="eastAsia"/>
          <w:b/>
          <w:bCs/>
        </w:rPr>
        <w:t xml:space="preserve">技术与临床资料</w:t>
      </w:r>
      <w:r>
        <w:rPr>
          <w:b/>
          <w:bCs/>
        </w:rPr>
        <w:t xml:space="preserve"> — </w:t>
      </w:r>
      <w:r>
        <w:rPr>
          <w:rFonts w:hint="eastAsia"/>
          <w:b/>
          <w:bCs/>
        </w:rPr>
        <w:t xml:space="preserve">VETALYX试剂盒</w:t>
      </w:r>
      <w:r>
        <w:t xml:space="preserve"> </w:t>
      </w:r>
      <w:r>
        <w:rPr>
          <w:rFonts w:hint="eastAsia"/>
          <w:i/>
          <w:iCs/>
        </w:rPr>
        <w:t xml:space="preserve">本资料综合了DIXUN试剂盒的技术规格、技术科学评估，以及在Simon诊所（比利时列日）进行的可用性试验结果。</w:t>
      </w:r>
    </w:p>
    <w:p>
      <w:pPr>
        <w:pStyle w:val="BodyText"/>
      </w:pPr>
      <w:r>
        <w:rPr>
          <w:rFonts w:hint="eastAsia"/>
          <w:b/>
          <w:bCs/>
        </w:rPr>
        <w:t xml:space="preserve">建议</w:t>
      </w:r>
      <w:r>
        <w:rPr>
          <w:b/>
          <w:bCs/>
        </w:rPr>
        <w:t xml:space="preserve"> — </w:t>
      </w:r>
      <w:r>
        <w:rPr>
          <w:rFonts w:hint="eastAsia"/>
          <w:b/>
          <w:bCs/>
        </w:rPr>
        <w:t xml:space="preserve">请优先阅读：</w:t>
      </w:r>
      <w:r>
        <w:t xml:space="preserve"> </w:t>
      </w:r>
      <w:r>
        <w:t xml:space="preserve">-</w:t>
      </w:r>
      <w:r>
        <w:t xml:space="preserve"> </w:t>
      </w:r>
      <w:r>
        <w:rPr>
          <w:rFonts w:hint="eastAsia"/>
          <w:b/>
          <w:bCs/>
        </w:rPr>
        <w:t xml:space="preserve">第5节</w:t>
      </w:r>
      <w:r>
        <w:rPr>
          <w:b/>
          <w:bCs/>
        </w:rPr>
        <w:t xml:space="preserve"> — </w:t>
      </w:r>
      <w:r>
        <w:rPr>
          <w:rFonts w:hint="eastAsia"/>
          <w:b/>
          <w:bCs/>
        </w:rPr>
        <w:t xml:space="preserve">欧盟推荐6线面板：</w:t>
      </w:r>
      <w:r>
        <w:t xml:space="preserve"> </w:t>
      </w:r>
      <w:r>
        <w:rPr>
          <w:rFonts w:hint="eastAsia"/>
        </w:rPr>
        <w:t xml:space="preserve">欧洲市场试剂盒过敏原详细规格（5个面板：犬呼吸道、犬皮炎、犬食物、猫呼吸道、猫食物）。</w:t>
      </w:r>
      <w:r>
        <w:t xml:space="preserve"> </w:t>
      </w:r>
      <w:r>
        <w:t xml:space="preserve">-</w:t>
      </w:r>
      <w:r>
        <w:t xml:space="preserve"> </w:t>
      </w:r>
      <w:r>
        <w:rPr>
          <w:rFonts w:hint="eastAsia"/>
          <w:b/>
          <w:bCs/>
        </w:rPr>
        <w:t xml:space="preserve">第6节</w:t>
      </w:r>
      <w:r>
        <w:rPr>
          <w:b/>
          <w:bCs/>
        </w:rPr>
        <w:t xml:space="preserve"> — </w:t>
      </w:r>
      <w:r>
        <w:rPr>
          <w:rFonts w:hint="eastAsia"/>
          <w:b/>
          <w:bCs/>
        </w:rPr>
        <w:t xml:space="preserve">总结与建议：</w:t>
      </w:r>
      <w:r>
        <w:t xml:space="preserve"> </w:t>
      </w:r>
      <w:r>
        <w:rPr>
          <w:rFonts w:hint="eastAsia"/>
        </w:rPr>
        <w:t xml:space="preserve">商业启动前的4项优先行动，包括面板调整（关键）和移液管改进（重要）。</w:t>
      </w:r>
    </w:p>
    <w:bookmarkEnd w:id="13"/>
    <w:bookmarkStart w:id="14" w:name="html-pack-navigation-bilingue-双语导航页面"/>
    <w:p>
      <w:pPr>
        <w:pStyle w:val="Heading3"/>
      </w:pPr>
      <w:r>
        <w:t xml:space="preserve">3. HTML PACK — NAVIGATION BILINGUE / </w:t>
      </w:r>
      <w:r>
        <w:rPr>
          <w:rFonts w:hint="eastAsia"/>
        </w:rPr>
        <w:t xml:space="preserve">双语导航页面</w:t>
      </w:r>
    </w:p>
    <w:p>
      <w:pPr>
        <w:pStyle w:val="FirstParagraph"/>
      </w:pPr>
      <w:r>
        <w:rPr>
          <w:b/>
          <w:bCs/>
        </w:rPr>
        <w:t xml:space="preserve">Pack Juridique HTML (FFH-Pack-Juridique-DIAHO)</w:t>
      </w:r>
      <w:r>
        <w:t xml:space="preserve"> </w:t>
      </w:r>
      <w:r>
        <w:rPr>
          <w:i/>
          <w:iCs/>
        </w:rPr>
        <w:t xml:space="preserve">Page web interactive regroupant l’ensemble des documents (contrat-cadre, seing prive, dossier technique, disclaimer). Navigation par menu lateral, bascule entre francais, chinois et affichage bilingue cote a cote via les boutons en haut a droite. S’ouvre par simple double-clic dans n’importe quel navigateur (Chrome, Edge, Safari). Aucune installation necessaire.</w:t>
      </w:r>
      <w:r>
        <w:t xml:space="preserve"> </w:t>
      </w:r>
      <w:r>
        <w:rPr>
          <w:rFonts w:hint="eastAsia"/>
          <w:b/>
          <w:bCs/>
        </w:rPr>
        <w:t xml:space="preserve">法律资料包HTML页面（FFH-Pack-Juridique-DIAHO）</w:t>
      </w:r>
      <w:r>
        <w:t xml:space="preserve"> </w:t>
      </w:r>
      <w:r>
        <w:rPr>
          <w:rFonts w:hint="eastAsia"/>
          <w:i/>
          <w:iCs/>
        </w:rPr>
        <w:t xml:space="preserve">交互式网页，汇总全部文件（框架合同、私下协议、技术资料、免责声明）。通过侧边菜单导航，右上角按钮切换法语、中文或双语对照显示。双击即可在任意浏览器（Chrome、Edge、Safari）中打开，无需安装。</w:t>
      </w:r>
    </w:p>
    <w:p>
      <w:r>
        <w:pict>
          <v:rect style="width:0;height:1.5pt" o:hralign="center" o:hrstd="t" o:hr="t"/>
        </w:pict>
      </w:r>
    </w:p>
    <w:bookmarkEnd w:id="14"/>
    <w:bookmarkStart w:id="15" w:name="fr-avertissement-traduction-ia"/>
    <w:p>
      <w:pPr>
        <w:pStyle w:val="Heading3"/>
      </w:pPr>
      <w:r>
        <w:t xml:space="preserve">[FR] AVERTISSEMENT TRADUCTION IA</w:t>
      </w:r>
    </w:p>
    <w:p>
      <w:pPr>
        <w:pStyle w:val="FirstParagraph"/>
      </w:pPr>
      <w:r>
        <w:t xml:space="preserve">La version chinoise de ces documents a ete realisee par notre IA agentique. Elle est fournie pour faciliter la comprehension mais n’a pas de valeur contractuelle. En cas de doute, la version francaise ou anglaise prevaut. Merci de communiquer en</w:t>
      </w:r>
      <w:r>
        <w:t xml:space="preserve"> </w:t>
      </w:r>
      <w:r>
        <w:rPr>
          <w:b/>
          <w:bCs/>
        </w:rPr>
        <w:t xml:space="preserve">anglais</w:t>
      </w:r>
      <w:r>
        <w:t xml:space="preserve"> </w:t>
      </w:r>
      <w:r>
        <w:t xml:space="preserve">pour toute reponse.</w:t>
      </w:r>
    </w:p>
    <w:bookmarkEnd w:id="15"/>
    <w:bookmarkStart w:id="16" w:name="zh-人工智能翻译免责声明"/>
    <w:p>
      <w:pPr>
        <w:pStyle w:val="Heading3"/>
      </w:pPr>
      <w:r>
        <w:t xml:space="preserve">[ZH] </w:t>
      </w:r>
      <w:r>
        <w:rPr>
          <w:rFonts w:hint="eastAsia"/>
        </w:rPr>
        <w:t xml:space="preserve">人工智能翻译免责声明</w:t>
      </w:r>
    </w:p>
    <w:p>
      <w:pPr>
        <w:pStyle w:val="FirstParagraph"/>
      </w:pPr>
      <w:r>
        <w:rPr>
          <w:rFonts w:hint="eastAsia"/>
        </w:rPr>
        <w:t xml:space="preserve">这些文件的中文版本由我们的智能代理</w:t>
      </w:r>
      <w:r>
        <w:t xml:space="preserve"> AI </w:t>
      </w:r>
      <w:r>
        <w:rPr>
          <w:rFonts w:hint="eastAsia"/>
        </w:rPr>
        <w:t xml:space="preserve">制作。提供译文旨在便于理解，但不具法律约束力。如有疑问，请以法文或英文版本为准。后续沟通请务必使用</w:t>
      </w:r>
      <w:r>
        <w:rPr>
          <w:rFonts w:hint="eastAsia"/>
          <w:b/>
          <w:bCs/>
        </w:rPr>
        <w:t xml:space="preserve">英文</w:t>
      </w:r>
      <w:r>
        <w:t xml:space="preserve">。</w:t>
      </w:r>
    </w:p>
    <w:p>
      <w:r>
        <w:pict>
          <v:rect style="width:0;height:1.5pt" o:hralign="center" o:hrstd="t" o:hr="t"/>
        </w:pict>
      </w:r>
    </w:p>
    <w:p>
      <w:pPr>
        <w:pStyle w:val="FirstParagraph"/>
      </w:pPr>
      <w:r>
        <w:rPr>
          <w:i/>
          <w:iCs/>
        </w:rPr>
        <w:t xml:space="preserve">Prepared by [[Atlas]] &amp; [[Dobby]] — Jchytech Ecosystem</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2026-05-31T12:16:04Z</dcterms:created>
  <dcterms:modified xsi:type="dcterms:W3CDTF">2026-05-31T12:16:04Z</dcterms:modified>
</cp:coreProperties>
</file>

<file path=docProps/custom.xml><?xml version="1.0" encoding="utf-8"?>
<Properties xmlns="http://schemas.openxmlformats.org/officeDocument/2006/custom-properties" xmlns:vt="http://schemas.openxmlformats.org/officeDocument/2006/docPropsVTypes"/>
</file>