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64FB3" w14:textId="33FBE33F" w:rsidR="00312492" w:rsidRPr="00406E13" w:rsidRDefault="00406E13" w:rsidP="00406E13">
      <w:pPr>
        <w:jc w:val="center"/>
        <w:rPr>
          <w:b/>
          <w:bCs/>
          <w:sz w:val="32"/>
          <w:szCs w:val="32"/>
        </w:rPr>
      </w:pPr>
      <w:r w:rsidRPr="00406E13">
        <w:rPr>
          <w:b/>
          <w:bCs/>
          <w:sz w:val="32"/>
          <w:szCs w:val="32"/>
        </w:rPr>
        <w:t>CLINICAL NUTRITION DIM3’s PLATFORM EVALUATION</w:t>
      </w:r>
    </w:p>
    <w:p w14:paraId="6F379C7A" w14:textId="77777777" w:rsidR="00312492" w:rsidRDefault="00312492" w:rsidP="00312492"/>
    <w:p w14:paraId="7589B29A" w14:textId="16D55436" w:rsidR="00406E13" w:rsidRDefault="00406E13" w:rsidP="00312492">
      <w:r>
        <w:t xml:space="preserve">This short document summarized the root and potential of an evaluation project between Dim3 and </w:t>
      </w:r>
      <w:r w:rsidR="002D749A">
        <w:t xml:space="preserve">an </w:t>
      </w:r>
      <w:r>
        <w:t>hospital institution interested in clinical nutrition management innovation</w:t>
      </w:r>
    </w:p>
    <w:p w14:paraId="4CE8D3F2" w14:textId="77777777" w:rsidR="00406E13" w:rsidRDefault="00406E13" w:rsidP="00312492"/>
    <w:p w14:paraId="194B3C28" w14:textId="03BC7094" w:rsidR="00312492" w:rsidRDefault="00312492" w:rsidP="00406E13">
      <w:pPr>
        <w:jc w:val="both"/>
      </w:pPr>
      <w:r>
        <w:t>Dim3 is a MedTech company focused on the fight against clinical malnutrition. Dim3's products and services consist of a digital platform for real-time diagnosis and monitoring of clinical nutrition problems, to facilitate clinical decision-making processes. Monitoring is constant throughout the patient's care pathway.</w:t>
      </w:r>
    </w:p>
    <w:p w14:paraId="764F9754" w14:textId="77777777" w:rsidR="00312492" w:rsidRDefault="00312492" w:rsidP="00406E13">
      <w:pPr>
        <w:jc w:val="both"/>
      </w:pPr>
    </w:p>
    <w:p w14:paraId="666D78AF" w14:textId="77777777" w:rsidR="00312492" w:rsidRDefault="00312492" w:rsidP="00406E13">
      <w:pPr>
        <w:jc w:val="both"/>
      </w:pPr>
      <w:r>
        <w:t>Dim3 provides the first commercial CE-marked clinical nutrition monitoring platform, from hospital to home care, enabling the highest level of monitoring to increase clinical nutrition compliance. By optimizing the quality of nutritional care throughout the patient journey, this platform is the transmission belt that enables data continuity at all stages of the patient journey between hospital and home care.</w:t>
      </w:r>
    </w:p>
    <w:p w14:paraId="10BBC57E" w14:textId="77777777" w:rsidR="00312492" w:rsidRDefault="00312492" w:rsidP="00406E13">
      <w:pPr>
        <w:jc w:val="both"/>
      </w:pPr>
    </w:p>
    <w:p w14:paraId="78B05F9F" w14:textId="77777777" w:rsidR="00406E13" w:rsidRDefault="00312492" w:rsidP="00406E13">
      <w:pPr>
        <w:jc w:val="both"/>
      </w:pPr>
      <w:r>
        <w:t>The Dim3 solution is based on a software package (Nutrow/Scorso) and an electronic device (Feedim) integrated into users' electronic medical record systems. Nutrow and Scorso are web-based applications, while Feedim is an Internet of Medical Things (IoMT) device</w:t>
      </w:r>
      <w:r w:rsidR="00406E13">
        <w:t xml:space="preserve"> capturing data of Feeding pumps</w:t>
      </w:r>
      <w:r>
        <w:t xml:space="preserve">. </w:t>
      </w:r>
    </w:p>
    <w:p w14:paraId="458855AC" w14:textId="77777777" w:rsidR="00406E13" w:rsidRDefault="00312492" w:rsidP="00406E13">
      <w:pPr>
        <w:jc w:val="both"/>
      </w:pPr>
      <w:r>
        <w:t xml:space="preserve">They can be deployed or scaled on hospital/homecare premises or in the cloud, with state-of-the-art cybersecurity built in. </w:t>
      </w:r>
    </w:p>
    <w:p w14:paraId="0BE906E3" w14:textId="572F322B" w:rsidR="00312492" w:rsidRDefault="00312492" w:rsidP="00406E13">
      <w:pPr>
        <w:jc w:val="both"/>
      </w:pPr>
      <w:r>
        <w:t>All standards applicable to the design and manufacture of medical devices form the basis of Dim3's development principles</w:t>
      </w:r>
      <w:r w:rsidR="00406E13">
        <w:t xml:space="preserve"> </w:t>
      </w:r>
      <w:r>
        <w:t>.</w:t>
      </w:r>
    </w:p>
    <w:p w14:paraId="5B78A488" w14:textId="2AC9DBA7" w:rsidR="00312492" w:rsidRDefault="00312492"/>
    <w:p w14:paraId="6BE13781" w14:textId="77777777" w:rsidR="00406E13" w:rsidRDefault="00406E13">
      <w:pPr>
        <w:rPr>
          <w:b/>
          <w:bCs/>
        </w:rPr>
      </w:pPr>
      <w:r>
        <w:rPr>
          <w:b/>
          <w:bCs/>
        </w:rPr>
        <w:br w:type="page"/>
      </w:r>
    </w:p>
    <w:p w14:paraId="175ACD6D" w14:textId="48A48DD0" w:rsidR="00312492" w:rsidRPr="00312492" w:rsidRDefault="00312492">
      <w:pPr>
        <w:rPr>
          <w:b/>
          <w:bCs/>
        </w:rPr>
      </w:pPr>
      <w:r w:rsidRPr="00312492">
        <w:rPr>
          <w:b/>
          <w:bCs/>
        </w:rPr>
        <w:lastRenderedPageBreak/>
        <w:t>CLINICAL MALNUTRITION MANAGEMENT</w:t>
      </w:r>
    </w:p>
    <w:p w14:paraId="7570E1D7" w14:textId="77777777" w:rsidR="00312492" w:rsidRDefault="00312492" w:rsidP="00312492">
      <w:r>
        <w:t xml:space="preserve">Clinical malnutrition is a silent killer that receives little attention in the care pathway, with empirical solutions due to the lack of objective information about each patient's specific situation. </w:t>
      </w:r>
    </w:p>
    <w:p w14:paraId="0694F037" w14:textId="77777777" w:rsidR="00312492" w:rsidRDefault="00312492" w:rsidP="00312492"/>
    <w:p w14:paraId="1AD0323E" w14:textId="77777777" w:rsidR="00312492" w:rsidRDefault="00312492" w:rsidP="00312492">
      <w:r>
        <w:t>Yet over 30% of people entering the care pathway are clinically malnourished, with significant consequences for morbidity. Clinical malnutrition increases mortality, readmissions and length of hospital stay. In Europe, the annual cost of clinical malnutrition exceeds 190 billion euros.</w:t>
      </w:r>
    </w:p>
    <w:p w14:paraId="40243A35" w14:textId="77777777" w:rsidR="00312492" w:rsidRDefault="00312492" w:rsidP="00312492"/>
    <w:p w14:paraId="48D9DA3F" w14:textId="77777777" w:rsidR="00312492" w:rsidRDefault="00312492" w:rsidP="00312492">
      <w:r>
        <w:t>The root of the problem lies in the fact that hospital nutrition is a cross-cutting skill within the hospital, and is seen as a matter of housekeeping rather than care. Added to this is the lack of training for doctors in understanding the consequences of malnutrition for their patients. In addition, staff shortages and the complexity of administrative and IT systems do not facilitate the effective management of clinical malnutrition.</w:t>
      </w:r>
    </w:p>
    <w:p w14:paraId="6896784E" w14:textId="77777777" w:rsidR="00312492" w:rsidRDefault="00312492" w:rsidP="00312492"/>
    <w:p w14:paraId="6F9224DF" w14:textId="3A1B52FD" w:rsidR="00312492" w:rsidRDefault="00312492" w:rsidP="00312492">
      <w:r>
        <w:t>Dim3's addresses the root causes of these problems, with tangible impacts on clinical patient management, the work of multidisciplinary teams and the financial impact.</w:t>
      </w:r>
    </w:p>
    <w:p w14:paraId="549D655D" w14:textId="77777777" w:rsidR="00312492" w:rsidRDefault="00312492" w:rsidP="00312492"/>
    <w:p w14:paraId="35467F45" w14:textId="6D63A770" w:rsidR="00312492" w:rsidRPr="00312492" w:rsidRDefault="00312492" w:rsidP="00312492">
      <w:pPr>
        <w:rPr>
          <w:b/>
          <w:bCs/>
        </w:rPr>
      </w:pPr>
      <w:r w:rsidRPr="00312492">
        <w:rPr>
          <w:b/>
          <w:bCs/>
        </w:rPr>
        <w:t xml:space="preserve">IMPACT </w:t>
      </w:r>
      <w:r w:rsidR="001723BC">
        <w:rPr>
          <w:b/>
          <w:bCs/>
        </w:rPr>
        <w:t xml:space="preserve">&amp; BENEFITS </w:t>
      </w:r>
      <w:r w:rsidRPr="00312492">
        <w:rPr>
          <w:b/>
          <w:bCs/>
        </w:rPr>
        <w:t>OF USING THE DIM3 PLATFORM</w:t>
      </w:r>
    </w:p>
    <w:p w14:paraId="052099B9" w14:textId="231B61C2" w:rsidR="00312492" w:rsidRDefault="00312492" w:rsidP="001723BC">
      <w:r>
        <w:t>The impacts are numerous for the institution's staff, patients and families.</w:t>
      </w:r>
    </w:p>
    <w:p w14:paraId="1E8908E4" w14:textId="454B88CE" w:rsidR="001723BC" w:rsidRDefault="00312492" w:rsidP="00406E13">
      <w:r>
        <w:t>The automation of procedures and the implementation of clinical nutrition management throughout the patient's care pathway have an impact on patient morbidity and increase the time available for healthcare staff to better interact with patients and see the results on their new practice.</w:t>
      </w:r>
    </w:p>
    <w:p w14:paraId="5E1893BF" w14:textId="77777777" w:rsidR="001723BC" w:rsidRDefault="001723BC" w:rsidP="001723BC">
      <w:r>
        <w:t xml:space="preserve">The the major </w:t>
      </w:r>
      <w:r w:rsidRPr="001723BC">
        <w:rPr>
          <w:b/>
          <w:bCs/>
        </w:rPr>
        <w:t>expected</w:t>
      </w:r>
      <w:r>
        <w:t xml:space="preserve"> outcome using the Dim3’platform are :</w:t>
      </w:r>
    </w:p>
    <w:p w14:paraId="6FE8E8B1" w14:textId="77777777" w:rsidR="001723BC" w:rsidRDefault="001723BC" w:rsidP="001723BC">
      <w:pPr>
        <w:pStyle w:val="ListParagraph"/>
        <w:numPr>
          <w:ilvl w:val="0"/>
          <w:numId w:val="1"/>
        </w:numPr>
      </w:pPr>
      <w:r>
        <w:t>Increased nutritional compliance :From 60% to over 90% with enteral therapy:</w:t>
      </w:r>
    </w:p>
    <w:p w14:paraId="5533B421" w14:textId="77777777" w:rsidR="001723BC" w:rsidRDefault="001723BC" w:rsidP="001723BC">
      <w:pPr>
        <w:pStyle w:val="ListParagraph"/>
        <w:numPr>
          <w:ilvl w:val="0"/>
          <w:numId w:val="1"/>
        </w:numPr>
      </w:pPr>
      <w:r>
        <w:t>Act tracability 100%</w:t>
      </w:r>
    </w:p>
    <w:p w14:paraId="64FD2245" w14:textId="267A3079" w:rsidR="001723BC" w:rsidRDefault="001723BC" w:rsidP="00406E13">
      <w:pPr>
        <w:pStyle w:val="ListParagraph"/>
        <w:numPr>
          <w:ilvl w:val="0"/>
          <w:numId w:val="1"/>
        </w:numPr>
      </w:pPr>
      <w:r w:rsidRPr="001723BC">
        <w:t xml:space="preserve">More efficient </w:t>
      </w:r>
      <w:r>
        <w:t xml:space="preserve">transversal </w:t>
      </w:r>
      <w:r w:rsidRPr="001723BC">
        <w:t>nutritional teamwork - time and management</w:t>
      </w:r>
      <w:r>
        <w:t xml:space="preserve"> efficiency</w:t>
      </w:r>
    </w:p>
    <w:p w14:paraId="063D386B" w14:textId="2C217998" w:rsidR="001723BC" w:rsidRDefault="001723BC" w:rsidP="00312492">
      <w:r>
        <w:t>The following table , list</w:t>
      </w:r>
      <w:r w:rsidR="00406E13">
        <w:t>s</w:t>
      </w:r>
      <w:r>
        <w:t xml:space="preserve"> the different benefits for the stakeholders involved in </w:t>
      </w:r>
      <w:r w:rsidR="00406E13">
        <w:t>Clinical Nutrition.</w:t>
      </w:r>
    </w:p>
    <w:p w14:paraId="11AB754C" w14:textId="0EAAEBAE" w:rsidR="001723BC" w:rsidRDefault="001723BC" w:rsidP="001723BC">
      <w:pPr>
        <w:jc w:val="center"/>
      </w:pPr>
      <w:r>
        <w:rPr>
          <w:noProof/>
        </w:rPr>
        <w:lastRenderedPageBreak/>
        <w:drawing>
          <wp:inline distT="0" distB="0" distL="0" distR="0" wp14:anchorId="4E203A37" wp14:editId="05DEDABC">
            <wp:extent cx="8660053" cy="4399418"/>
            <wp:effectExtent l="0" t="0" r="0" b="0"/>
            <wp:docPr id="1785150891" name="Picture 1"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50891" name="Picture 1" descr="A screenshot of a cellpho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8850544" cy="4496190"/>
                    </a:xfrm>
                    <a:prstGeom prst="rect">
                      <a:avLst/>
                    </a:prstGeom>
                  </pic:spPr>
                </pic:pic>
              </a:graphicData>
            </a:graphic>
          </wp:inline>
        </w:drawing>
      </w:r>
    </w:p>
    <w:p w14:paraId="392BD412" w14:textId="2A408832" w:rsidR="00312492" w:rsidRPr="00312492" w:rsidRDefault="00312492" w:rsidP="00312492">
      <w:pPr>
        <w:rPr>
          <w:b/>
          <w:bCs/>
        </w:rPr>
      </w:pPr>
      <w:r w:rsidRPr="00312492">
        <w:rPr>
          <w:b/>
          <w:bCs/>
        </w:rPr>
        <w:lastRenderedPageBreak/>
        <w:t>THE PROJECT</w:t>
      </w:r>
    </w:p>
    <w:p w14:paraId="4AAB7ED3" w14:textId="377B21BB" w:rsidR="006C4E0B" w:rsidRDefault="00312492" w:rsidP="00312492">
      <w:r>
        <w:t xml:space="preserve">The project </w:t>
      </w:r>
      <w:r w:rsidR="008D14CF">
        <w:t xml:space="preserve">is based on </w:t>
      </w:r>
      <w:r w:rsidR="006C4E0B">
        <w:t xml:space="preserve">the </w:t>
      </w:r>
      <w:r w:rsidR="00406E13">
        <w:t xml:space="preserve">impact </w:t>
      </w:r>
      <w:r w:rsidR="006C4E0B">
        <w:t xml:space="preserve">analysis of </w:t>
      </w:r>
      <w:r w:rsidR="008D14CF">
        <w:t xml:space="preserve">the use Dim3’s platform in the </w:t>
      </w:r>
      <w:r w:rsidR="006C4E0B">
        <w:t>routine of an hosital ward(s).</w:t>
      </w:r>
    </w:p>
    <w:p w14:paraId="707CF11E" w14:textId="634C15FC" w:rsidR="006C4E0B" w:rsidRDefault="006C4E0B" w:rsidP="00406E13">
      <w:r>
        <w:t>It is thus an usability evaluation and not a clinical trial</w:t>
      </w:r>
      <w:r w:rsidR="00406E13">
        <w:t xml:space="preserve"> as impact on patient cannot be performed in this framework of project</w:t>
      </w:r>
      <w:r>
        <w:t>.</w:t>
      </w:r>
    </w:p>
    <w:p w14:paraId="51121F35" w14:textId="77777777" w:rsidR="00406E13" w:rsidRDefault="00406E13" w:rsidP="00406E13"/>
    <w:p w14:paraId="2E55CDB6" w14:textId="3CC6B465" w:rsidR="006C4E0B" w:rsidRPr="006C4E0B" w:rsidRDefault="006C4E0B" w:rsidP="006C4E0B">
      <w:pPr>
        <w:ind w:left="720"/>
        <w:rPr>
          <w:b/>
          <w:bCs/>
        </w:rPr>
      </w:pPr>
      <w:r w:rsidRPr="006C4E0B">
        <w:rPr>
          <w:b/>
          <w:bCs/>
        </w:rPr>
        <w:t>PROJECT PHASING</w:t>
      </w:r>
    </w:p>
    <w:p w14:paraId="15ED11CA" w14:textId="5FA1F54B" w:rsidR="006C4E0B" w:rsidRDefault="006C4E0B" w:rsidP="006C4E0B">
      <w:pPr>
        <w:ind w:left="720"/>
      </w:pPr>
      <w:r>
        <w:t>The</w:t>
      </w:r>
      <w:r>
        <w:t xml:space="preserve"> project comprises 3 phases.</w:t>
      </w:r>
    </w:p>
    <w:p w14:paraId="42D02F26" w14:textId="4F6CB183" w:rsidR="006C4E0B" w:rsidRPr="006C4E0B" w:rsidRDefault="006C4E0B" w:rsidP="006C4E0B">
      <w:pPr>
        <w:ind w:left="720"/>
        <w:rPr>
          <w:b/>
          <w:bCs/>
        </w:rPr>
      </w:pPr>
      <w:r w:rsidRPr="006C4E0B">
        <w:rPr>
          <w:b/>
          <w:bCs/>
        </w:rPr>
        <w:t xml:space="preserve">PHASE A: </w:t>
      </w:r>
      <w:r w:rsidRPr="006C4E0B">
        <w:rPr>
          <w:b/>
          <w:bCs/>
        </w:rPr>
        <w:t>Contracting</w:t>
      </w:r>
      <w:r w:rsidRPr="006C4E0B">
        <w:rPr>
          <w:b/>
          <w:bCs/>
        </w:rPr>
        <w:t>, installation and operation</w:t>
      </w:r>
    </w:p>
    <w:p w14:paraId="47ADAA8F" w14:textId="045F841A" w:rsidR="006C4E0B" w:rsidRDefault="006C4E0B" w:rsidP="006C4E0B">
      <w:pPr>
        <w:ind w:left="720"/>
      </w:pPr>
      <w:r>
        <w:t xml:space="preserve">Once </w:t>
      </w:r>
      <w:r>
        <w:t>collaboration contract is finalized</w:t>
      </w:r>
      <w:r>
        <w:t>, DIM3 install</w:t>
      </w:r>
      <w:r>
        <w:t>s</w:t>
      </w:r>
      <w:r>
        <w:t xml:space="preserve"> and integrate</w:t>
      </w:r>
      <w:r>
        <w:t>s</w:t>
      </w:r>
      <w:r>
        <w:t xml:space="preserve"> its platform into </w:t>
      </w:r>
      <w:r>
        <w:t>Hospital</w:t>
      </w:r>
      <w:r>
        <w:t xml:space="preserve"> IT system for users. Once installed, with connectors to the electronic patient record and users trained, DIM3 tools are used routinely for a maximum period of 12 months.</w:t>
      </w:r>
    </w:p>
    <w:p w14:paraId="6C74FD0C" w14:textId="77777777" w:rsidR="006C4E0B" w:rsidRDefault="006C4E0B" w:rsidP="006C4E0B">
      <w:pPr>
        <w:ind w:left="720"/>
      </w:pPr>
    </w:p>
    <w:p w14:paraId="5F1CB20A" w14:textId="77777777" w:rsidR="006C4E0B" w:rsidRPr="006C4E0B" w:rsidRDefault="006C4E0B" w:rsidP="006C4E0B">
      <w:pPr>
        <w:ind w:left="720"/>
        <w:rPr>
          <w:b/>
          <w:bCs/>
        </w:rPr>
      </w:pPr>
      <w:r w:rsidRPr="006C4E0B">
        <w:rPr>
          <w:b/>
          <w:bCs/>
        </w:rPr>
        <w:t>PHASE B: Assessment and data</w:t>
      </w:r>
    </w:p>
    <w:p w14:paraId="6AE70D0F" w14:textId="7CA87A83" w:rsidR="006C4E0B" w:rsidRDefault="006C4E0B" w:rsidP="006C4E0B">
      <w:pPr>
        <w:ind w:left="720"/>
      </w:pPr>
      <w:r>
        <w:t xml:space="preserve">Every 3 months and </w:t>
      </w:r>
      <w:r>
        <w:t xml:space="preserve">At the end of phase A, the various parties involved issue : </w:t>
      </w:r>
    </w:p>
    <w:p w14:paraId="3CECFA13" w14:textId="77777777" w:rsidR="006C4E0B" w:rsidRDefault="006C4E0B" w:rsidP="006C4E0B">
      <w:pPr>
        <w:spacing w:after="0"/>
        <w:ind w:left="720"/>
      </w:pPr>
      <w:r>
        <w:t>- An assessment report on the use of Dim3 products.</w:t>
      </w:r>
    </w:p>
    <w:p w14:paraId="6A428DE1" w14:textId="44EE3084" w:rsidR="006C4E0B" w:rsidRDefault="006C4E0B" w:rsidP="006C4E0B">
      <w:pPr>
        <w:spacing w:after="0"/>
        <w:ind w:left="720"/>
      </w:pPr>
      <w:r>
        <w:t>- Data on the impact and use of operators' time</w:t>
      </w:r>
      <w:r>
        <w:t xml:space="preserve"> and satisfaction</w:t>
      </w:r>
    </w:p>
    <w:p w14:paraId="1649EEEC" w14:textId="77777777" w:rsidR="006C4E0B" w:rsidRDefault="006C4E0B" w:rsidP="006C4E0B">
      <w:pPr>
        <w:spacing w:after="0"/>
        <w:ind w:left="720"/>
      </w:pPr>
      <w:r>
        <w:t>- Clinical analysis data</w:t>
      </w:r>
    </w:p>
    <w:p w14:paraId="18DAADD7" w14:textId="77777777" w:rsidR="006C4E0B" w:rsidRDefault="006C4E0B" w:rsidP="006C4E0B">
      <w:pPr>
        <w:ind w:left="720"/>
      </w:pPr>
    </w:p>
    <w:p w14:paraId="2D5F82B7" w14:textId="6BB39D66" w:rsidR="006C4E0B" w:rsidRPr="006C4E0B" w:rsidRDefault="006C4E0B" w:rsidP="006C4E0B">
      <w:pPr>
        <w:ind w:left="720"/>
        <w:rPr>
          <w:b/>
          <w:bCs/>
        </w:rPr>
      </w:pPr>
      <w:r w:rsidRPr="006C4E0B">
        <w:rPr>
          <w:b/>
          <w:bCs/>
        </w:rPr>
        <w:t xml:space="preserve">PHASE C </w:t>
      </w:r>
      <w:r>
        <w:rPr>
          <w:b/>
          <w:bCs/>
        </w:rPr>
        <w:t xml:space="preserve"> : Extension of use</w:t>
      </w:r>
    </w:p>
    <w:p w14:paraId="33502433" w14:textId="248981E2" w:rsidR="00406E13" w:rsidRDefault="006C4E0B" w:rsidP="00406E13">
      <w:pPr>
        <w:ind w:left="720"/>
      </w:pPr>
      <w:r>
        <w:t xml:space="preserve">If the results of phase B are positive, the Dim3 system will gradually be rolled out on </w:t>
      </w:r>
    </w:p>
    <w:p w14:paraId="048100D9" w14:textId="77777777" w:rsidR="00406E13" w:rsidRDefault="00406E13" w:rsidP="00406E13"/>
    <w:p w14:paraId="19604EBB" w14:textId="67781315" w:rsidR="006C4E0B" w:rsidRDefault="006C4E0B" w:rsidP="00406E13">
      <w:r w:rsidRPr="006C4E0B">
        <mc:AlternateContent>
          <mc:Choice Requires="wps">
            <w:drawing>
              <wp:anchor distT="0" distB="0" distL="114300" distR="114300" simplePos="0" relativeHeight="251661312" behindDoc="0" locked="0" layoutInCell="1" allowOverlap="1" wp14:anchorId="7724A072" wp14:editId="5C86DEBB">
                <wp:simplePos x="0" y="0"/>
                <wp:positionH relativeFrom="column">
                  <wp:posOffset>304800</wp:posOffset>
                </wp:positionH>
                <wp:positionV relativeFrom="paragraph">
                  <wp:posOffset>2142490</wp:posOffset>
                </wp:positionV>
                <wp:extent cx="6083300" cy="707886"/>
                <wp:effectExtent l="0" t="0" r="0" b="0"/>
                <wp:wrapNone/>
                <wp:docPr id="10" name="TextBox 9">
                  <a:extLst xmlns:a="http://schemas.openxmlformats.org/drawingml/2006/main">
                    <a:ext uri="{FF2B5EF4-FFF2-40B4-BE49-F238E27FC236}">
                      <a16:creationId xmlns:a16="http://schemas.microsoft.com/office/drawing/2014/main" id="{7A8D55B2-E099-34F7-3F7E-6E5EE70EB948}"/>
                    </a:ext>
                  </a:extLst>
                </wp:docPr>
                <wp:cNvGraphicFramePr/>
                <a:graphic xmlns:a="http://schemas.openxmlformats.org/drawingml/2006/main">
                  <a:graphicData uri="http://schemas.microsoft.com/office/word/2010/wordprocessingShape">
                    <wps:wsp>
                      <wps:cNvSpPr txBox="1"/>
                      <wps:spPr>
                        <a:xfrm>
                          <a:off x="0" y="0"/>
                          <a:ext cx="6083300" cy="707886"/>
                        </a:xfrm>
                        <a:prstGeom prst="rect">
                          <a:avLst/>
                        </a:prstGeom>
                        <a:noFill/>
                      </wps:spPr>
                      <wps:txbx>
                        <w:txbxContent>
                          <w:p w14:paraId="75836452" w14:textId="77777777" w:rsidR="001723BC" w:rsidRDefault="001723BC"/>
                        </w:txbxContent>
                      </wps:txbx>
                      <wps:bodyPr wrap="square" rtlCol="0">
                        <a:spAutoFit/>
                      </wps:bodyPr>
                    </wps:wsp>
                  </a:graphicData>
                </a:graphic>
              </wp:anchor>
            </w:drawing>
          </mc:Choice>
          <mc:Fallback>
            <w:pict>
              <v:shapetype w14:anchorId="7724A072" id="_x0000_t202" coordsize="21600,21600" o:spt="202" path="m,l,21600r21600,l21600,xe">
                <v:stroke joinstyle="miter"/>
                <v:path gradientshapeok="t" o:connecttype="rect"/>
              </v:shapetype>
              <v:shape id="TextBox 9" o:spid="_x0000_s1026" type="#_x0000_t202" style="position:absolute;margin-left:24pt;margin-top:168.7pt;width:479pt;height:55.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" filled="f" stroked="f">
                <v:textbox style="mso-fit-shape-to-text:t">
                  <w:txbxContent>
                    <w:p w14:paraId="75836452" w14:textId="77777777" w:rsidR="001723BC" w:rsidRDefault="001723BC"/>
                  </w:txbxContent>
                </v:textbox>
              </v:shape>
            </w:pict>
          </mc:Fallback>
        </mc:AlternateContent>
      </w:r>
      <w:r w:rsidRPr="006C4E0B">
        <mc:AlternateContent>
          <mc:Choice Requires="wps">
            <w:drawing>
              <wp:anchor distT="0" distB="0" distL="114300" distR="114300" simplePos="0" relativeHeight="251662336" behindDoc="0" locked="0" layoutInCell="1" allowOverlap="1" wp14:anchorId="610F0BC8" wp14:editId="1943F1A4">
                <wp:simplePos x="0" y="0"/>
                <wp:positionH relativeFrom="column">
                  <wp:posOffset>304800</wp:posOffset>
                </wp:positionH>
                <wp:positionV relativeFrom="paragraph">
                  <wp:posOffset>3978275</wp:posOffset>
                </wp:positionV>
                <wp:extent cx="6083300" cy="707886"/>
                <wp:effectExtent l="0" t="0" r="0" b="0"/>
                <wp:wrapNone/>
                <wp:docPr id="11" name="TextBox 10">
                  <a:extLst xmlns:a="http://schemas.openxmlformats.org/drawingml/2006/main">
                    <a:ext uri="{FF2B5EF4-FFF2-40B4-BE49-F238E27FC236}">
                      <a16:creationId xmlns:a16="http://schemas.microsoft.com/office/drawing/2014/main" id="{B1E05E91-1C1B-951A-59FD-CB49A5B42F3F}"/>
                    </a:ext>
                  </a:extLst>
                </wp:docPr>
                <wp:cNvGraphicFramePr/>
                <a:graphic xmlns:a="http://schemas.openxmlformats.org/drawingml/2006/main">
                  <a:graphicData uri="http://schemas.microsoft.com/office/word/2010/wordprocessingShape">
                    <wps:wsp>
                      <wps:cNvSpPr txBox="1"/>
                      <wps:spPr>
                        <a:xfrm>
                          <a:off x="0" y="0"/>
                          <a:ext cx="6083300" cy="707886"/>
                        </a:xfrm>
                        <a:prstGeom prst="rect">
                          <a:avLst/>
                        </a:prstGeom>
                        <a:noFill/>
                      </wps:spPr>
                      <wps:txbx>
                        <w:txbxContent>
                          <w:p w14:paraId="2CB16835" w14:textId="77777777" w:rsidR="006C4E0B" w:rsidRDefault="006C4E0B" w:rsidP="006C4E0B">
                            <w:pPr>
                              <w:jc w:val="right"/>
                              <w:rPr>
                                <w:rFonts w:asciiTheme="majorHAnsi" w:hAnsi="Aptos Display"/>
                                <w:color w:val="0070C0"/>
                                <w:spacing w:val="20"/>
                                <w:kern w:val="24"/>
                                <w:sz w:val="40"/>
                                <w:szCs w:val="40"/>
                                <w:lang w:val="en-US"/>
                                <w14:ligatures w14:val="none"/>
                              </w:rPr>
                            </w:pPr>
                            <w:r>
                              <w:rPr>
                                <w:rFonts w:asciiTheme="majorHAnsi" w:hAnsi="Aptos Display"/>
                                <w:color w:val="0070C0"/>
                                <w:spacing w:val="20"/>
                                <w:kern w:val="24"/>
                                <w:sz w:val="40"/>
                                <w:szCs w:val="40"/>
                                <w:lang w:val="en-US"/>
                              </w:rPr>
                              <w:t xml:space="preserve">Meilleur </w:t>
                            </w:r>
                            <w:proofErr w:type="spellStart"/>
                            <w:r>
                              <w:rPr>
                                <w:rFonts w:asciiTheme="majorHAnsi" w:hAnsi="Aptos Display"/>
                                <w:color w:val="0070C0"/>
                                <w:spacing w:val="20"/>
                                <w:kern w:val="24"/>
                                <w:sz w:val="40"/>
                                <w:szCs w:val="40"/>
                                <w:lang w:val="en-US"/>
                              </w:rPr>
                              <w:t>remboursement</w:t>
                            </w:r>
                            <w:proofErr w:type="spellEnd"/>
                            <w:r>
                              <w:rPr>
                                <w:rFonts w:asciiTheme="majorHAnsi" w:hAnsi="Aptos Display"/>
                                <w:color w:val="0070C0"/>
                                <w:spacing w:val="20"/>
                                <w:kern w:val="24"/>
                                <w:sz w:val="40"/>
                                <w:szCs w:val="40"/>
                                <w:lang w:val="en-US"/>
                              </w:rPr>
                              <w:t xml:space="preserve"> par RHM </w:t>
                            </w:r>
                            <w:proofErr w:type="spellStart"/>
                            <w:r>
                              <w:rPr>
                                <w:rFonts w:asciiTheme="majorHAnsi" w:hAnsi="Aptos Display"/>
                                <w:color w:val="0070C0"/>
                                <w:spacing w:val="20"/>
                                <w:kern w:val="24"/>
                                <w:sz w:val="40"/>
                                <w:szCs w:val="40"/>
                                <w:lang w:val="en-US"/>
                              </w:rPr>
                              <w:t>documenté</w:t>
                            </w:r>
                            <w:proofErr w:type="spellEnd"/>
                          </w:p>
                        </w:txbxContent>
                      </wps:txbx>
                      <wps:bodyPr wrap="square" rtlCol="0">
                        <a:spAutoFit/>
                      </wps:bodyPr>
                    </wps:wsp>
                  </a:graphicData>
                </a:graphic>
              </wp:anchor>
            </w:drawing>
          </mc:Choice>
          <mc:Fallback>
            <w:pict>
              <v:shape w14:anchorId="610F0BC8" id="TextBox 10" o:spid="_x0000_s1027" type="#_x0000_t202" style="position:absolute;margin-left:24pt;margin-top:313.25pt;width:479pt;height:55.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" filled="f" stroked="f">
                <v:textbox style="mso-fit-shape-to-text:t">
                  <w:txbxContent>
                    <w:p w14:paraId="2CB16835" w14:textId="77777777" w:rsidR="006C4E0B" w:rsidRDefault="006C4E0B" w:rsidP="006C4E0B">
                      <w:pPr>
                        <w:jc w:val="right"/>
                        <w:rPr>
                          <w:rFonts w:asciiTheme="majorHAnsi" w:hAnsi="Aptos Display"/>
                          <w:color w:val="0070C0"/>
                          <w:spacing w:val="20"/>
                          <w:kern w:val="24"/>
                          <w:sz w:val="40"/>
                          <w:szCs w:val="40"/>
                          <w:lang w:val="en-US"/>
                          <w14:ligatures w14:val="none"/>
                        </w:rPr>
                      </w:pPr>
                      <w:r>
                        <w:rPr>
                          <w:rFonts w:asciiTheme="majorHAnsi" w:hAnsi="Aptos Display"/>
                          <w:color w:val="0070C0"/>
                          <w:spacing w:val="20"/>
                          <w:kern w:val="24"/>
                          <w:sz w:val="40"/>
                          <w:szCs w:val="40"/>
                          <w:lang w:val="en-US"/>
                        </w:rPr>
                        <w:t xml:space="preserve">Meilleur </w:t>
                      </w:r>
                      <w:proofErr w:type="spellStart"/>
                      <w:r>
                        <w:rPr>
                          <w:rFonts w:asciiTheme="majorHAnsi" w:hAnsi="Aptos Display"/>
                          <w:color w:val="0070C0"/>
                          <w:spacing w:val="20"/>
                          <w:kern w:val="24"/>
                          <w:sz w:val="40"/>
                          <w:szCs w:val="40"/>
                          <w:lang w:val="en-US"/>
                        </w:rPr>
                        <w:t>remboursement</w:t>
                      </w:r>
                      <w:proofErr w:type="spellEnd"/>
                      <w:r>
                        <w:rPr>
                          <w:rFonts w:asciiTheme="majorHAnsi" w:hAnsi="Aptos Display"/>
                          <w:color w:val="0070C0"/>
                          <w:spacing w:val="20"/>
                          <w:kern w:val="24"/>
                          <w:sz w:val="40"/>
                          <w:szCs w:val="40"/>
                          <w:lang w:val="en-US"/>
                        </w:rPr>
                        <w:t xml:space="preserve"> par RHM </w:t>
                      </w:r>
                      <w:proofErr w:type="spellStart"/>
                      <w:r>
                        <w:rPr>
                          <w:rFonts w:asciiTheme="majorHAnsi" w:hAnsi="Aptos Display"/>
                          <w:color w:val="0070C0"/>
                          <w:spacing w:val="20"/>
                          <w:kern w:val="24"/>
                          <w:sz w:val="40"/>
                          <w:szCs w:val="40"/>
                          <w:lang w:val="en-US"/>
                        </w:rPr>
                        <w:t>documenté</w:t>
                      </w:r>
                      <w:proofErr w:type="spellEnd"/>
                    </w:p>
                  </w:txbxContent>
                </v:textbox>
              </v:shape>
            </w:pict>
          </mc:Fallback>
        </mc:AlternateContent>
      </w:r>
      <w:r w:rsidRPr="006C4E0B">
        <mc:AlternateContent>
          <mc:Choice Requires="wps">
            <w:drawing>
              <wp:anchor distT="0" distB="0" distL="114300" distR="114300" simplePos="0" relativeHeight="251663360" behindDoc="0" locked="0" layoutInCell="1" allowOverlap="1" wp14:anchorId="5E99EF54" wp14:editId="527F3FAF">
                <wp:simplePos x="0" y="0"/>
                <wp:positionH relativeFrom="column">
                  <wp:posOffset>304800</wp:posOffset>
                </wp:positionH>
                <wp:positionV relativeFrom="paragraph">
                  <wp:posOffset>5050155</wp:posOffset>
                </wp:positionV>
                <wp:extent cx="6083300" cy="400110"/>
                <wp:effectExtent l="0" t="0" r="0" b="0"/>
                <wp:wrapNone/>
                <wp:docPr id="14" name="TextBox 13">
                  <a:extLst xmlns:a="http://schemas.openxmlformats.org/drawingml/2006/main">
                    <a:ext uri="{FF2B5EF4-FFF2-40B4-BE49-F238E27FC236}">
                      <a16:creationId xmlns:a16="http://schemas.microsoft.com/office/drawing/2014/main" id="{68535A6A-8886-BB6B-1674-DF2E4800CD54}"/>
                    </a:ext>
                  </a:extLst>
                </wp:docPr>
                <wp:cNvGraphicFramePr/>
                <a:graphic xmlns:a="http://schemas.openxmlformats.org/drawingml/2006/main">
                  <a:graphicData uri="http://schemas.microsoft.com/office/word/2010/wordprocessingShape">
                    <wps:wsp>
                      <wps:cNvSpPr txBox="1"/>
                      <wps:spPr>
                        <a:xfrm>
                          <a:off x="0" y="0"/>
                          <a:ext cx="6083300" cy="400110"/>
                        </a:xfrm>
                        <a:prstGeom prst="rect">
                          <a:avLst/>
                        </a:prstGeom>
                        <a:noFill/>
                      </wps:spPr>
                      <wps:txbx>
                        <w:txbxContent>
                          <w:p w14:paraId="2D467A42" w14:textId="77777777" w:rsidR="006C4E0B" w:rsidRDefault="006C4E0B" w:rsidP="006C4E0B">
                            <w:pPr>
                              <w:jc w:val="right"/>
                              <w:rPr>
                                <w:rFonts w:asciiTheme="majorHAnsi" w:hAnsi="Aptos Display"/>
                                <w:color w:val="0070C0"/>
                                <w:spacing w:val="20"/>
                                <w:kern w:val="24"/>
                                <w:sz w:val="40"/>
                                <w:szCs w:val="40"/>
                                <w:lang w:val="en-US"/>
                                <w14:ligatures w14:val="none"/>
                              </w:rPr>
                            </w:pPr>
                            <w:proofErr w:type="spellStart"/>
                            <w:r>
                              <w:rPr>
                                <w:rFonts w:asciiTheme="majorHAnsi" w:hAnsi="Aptos Display"/>
                                <w:color w:val="0070C0"/>
                                <w:spacing w:val="20"/>
                                <w:kern w:val="24"/>
                                <w:sz w:val="40"/>
                                <w:szCs w:val="40"/>
                                <w:lang w:val="en-US"/>
                              </w:rPr>
                              <w:t>Qualité</w:t>
                            </w:r>
                            <w:proofErr w:type="spellEnd"/>
                            <w:r>
                              <w:rPr>
                                <w:rFonts w:asciiTheme="majorHAnsi" w:hAnsi="Aptos Display"/>
                                <w:color w:val="0070C0"/>
                                <w:spacing w:val="20"/>
                                <w:kern w:val="24"/>
                                <w:sz w:val="40"/>
                                <w:szCs w:val="40"/>
                                <w:lang w:val="en-US"/>
                              </w:rPr>
                              <w:t xml:space="preserve"> </w:t>
                            </w:r>
                            <w:proofErr w:type="spellStart"/>
                            <w:r>
                              <w:rPr>
                                <w:rFonts w:asciiTheme="majorHAnsi" w:hAnsi="Aptos Display"/>
                                <w:color w:val="0070C0"/>
                                <w:spacing w:val="20"/>
                                <w:kern w:val="24"/>
                                <w:sz w:val="40"/>
                                <w:szCs w:val="40"/>
                                <w:lang w:val="en-US"/>
                              </w:rPr>
                              <w:t>percue</w:t>
                            </w:r>
                            <w:proofErr w:type="spellEnd"/>
                            <w:r>
                              <w:rPr>
                                <w:rFonts w:asciiTheme="majorHAnsi" w:hAnsi="Aptos Display"/>
                                <w:color w:val="0070C0"/>
                                <w:spacing w:val="20"/>
                                <w:kern w:val="24"/>
                                <w:sz w:val="40"/>
                                <w:szCs w:val="40"/>
                                <w:lang w:val="en-US"/>
                              </w:rPr>
                              <w:t xml:space="preserve"> de </w:t>
                            </w:r>
                            <w:proofErr w:type="spellStart"/>
                            <w:r>
                              <w:rPr>
                                <w:rFonts w:asciiTheme="majorHAnsi" w:hAnsi="Aptos Display"/>
                                <w:color w:val="0070C0"/>
                                <w:spacing w:val="20"/>
                                <w:kern w:val="24"/>
                                <w:sz w:val="40"/>
                                <w:szCs w:val="40"/>
                                <w:lang w:val="en-US"/>
                              </w:rPr>
                              <w:t>l’établissement</w:t>
                            </w:r>
                            <w:proofErr w:type="spellEnd"/>
                            <w:r>
                              <w:rPr>
                                <w:rFonts w:asciiTheme="majorHAnsi" w:hAnsi="Aptos Display"/>
                                <w:color w:val="0070C0"/>
                                <w:spacing w:val="20"/>
                                <w:kern w:val="24"/>
                                <w:sz w:val="40"/>
                                <w:szCs w:val="40"/>
                                <w:lang w:val="en-US"/>
                              </w:rPr>
                              <w:t xml:space="preserve">  </w:t>
                            </w:r>
                          </w:p>
                        </w:txbxContent>
                      </wps:txbx>
                      <wps:bodyPr wrap="square" rtlCol="0">
                        <a:spAutoFit/>
                      </wps:bodyPr>
                    </wps:wsp>
                  </a:graphicData>
                </a:graphic>
              </wp:anchor>
            </w:drawing>
          </mc:Choice>
          <mc:Fallback>
            <w:pict>
              <v:shape w14:anchorId="5E99EF54" id="TextBox 13" o:spid="_x0000_s1028" type="#_x0000_t202" style="position:absolute;margin-left:24pt;margin-top:397.65pt;width:479pt;height:3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" filled="f" stroked="f">
                <v:textbox style="mso-fit-shape-to-text:t">
                  <w:txbxContent>
                    <w:p w14:paraId="2D467A42" w14:textId="77777777" w:rsidR="006C4E0B" w:rsidRDefault="006C4E0B" w:rsidP="006C4E0B">
                      <w:pPr>
                        <w:jc w:val="right"/>
                        <w:rPr>
                          <w:rFonts w:asciiTheme="majorHAnsi" w:hAnsi="Aptos Display"/>
                          <w:color w:val="0070C0"/>
                          <w:spacing w:val="20"/>
                          <w:kern w:val="24"/>
                          <w:sz w:val="40"/>
                          <w:szCs w:val="40"/>
                          <w:lang w:val="en-US"/>
                          <w14:ligatures w14:val="none"/>
                        </w:rPr>
                      </w:pPr>
                      <w:proofErr w:type="spellStart"/>
                      <w:r>
                        <w:rPr>
                          <w:rFonts w:asciiTheme="majorHAnsi" w:hAnsi="Aptos Display"/>
                          <w:color w:val="0070C0"/>
                          <w:spacing w:val="20"/>
                          <w:kern w:val="24"/>
                          <w:sz w:val="40"/>
                          <w:szCs w:val="40"/>
                          <w:lang w:val="en-US"/>
                        </w:rPr>
                        <w:t>Qualité</w:t>
                      </w:r>
                      <w:proofErr w:type="spellEnd"/>
                      <w:r>
                        <w:rPr>
                          <w:rFonts w:asciiTheme="majorHAnsi" w:hAnsi="Aptos Display"/>
                          <w:color w:val="0070C0"/>
                          <w:spacing w:val="20"/>
                          <w:kern w:val="24"/>
                          <w:sz w:val="40"/>
                          <w:szCs w:val="40"/>
                          <w:lang w:val="en-US"/>
                        </w:rPr>
                        <w:t xml:space="preserve"> </w:t>
                      </w:r>
                      <w:proofErr w:type="spellStart"/>
                      <w:r>
                        <w:rPr>
                          <w:rFonts w:asciiTheme="majorHAnsi" w:hAnsi="Aptos Display"/>
                          <w:color w:val="0070C0"/>
                          <w:spacing w:val="20"/>
                          <w:kern w:val="24"/>
                          <w:sz w:val="40"/>
                          <w:szCs w:val="40"/>
                          <w:lang w:val="en-US"/>
                        </w:rPr>
                        <w:t>percue</w:t>
                      </w:r>
                      <w:proofErr w:type="spellEnd"/>
                      <w:r>
                        <w:rPr>
                          <w:rFonts w:asciiTheme="majorHAnsi" w:hAnsi="Aptos Display"/>
                          <w:color w:val="0070C0"/>
                          <w:spacing w:val="20"/>
                          <w:kern w:val="24"/>
                          <w:sz w:val="40"/>
                          <w:szCs w:val="40"/>
                          <w:lang w:val="en-US"/>
                        </w:rPr>
                        <w:t xml:space="preserve"> de </w:t>
                      </w:r>
                      <w:proofErr w:type="spellStart"/>
                      <w:r>
                        <w:rPr>
                          <w:rFonts w:asciiTheme="majorHAnsi" w:hAnsi="Aptos Display"/>
                          <w:color w:val="0070C0"/>
                          <w:spacing w:val="20"/>
                          <w:kern w:val="24"/>
                          <w:sz w:val="40"/>
                          <w:szCs w:val="40"/>
                          <w:lang w:val="en-US"/>
                        </w:rPr>
                        <w:t>l’établissement</w:t>
                      </w:r>
                      <w:proofErr w:type="spellEnd"/>
                      <w:r>
                        <w:rPr>
                          <w:rFonts w:asciiTheme="majorHAnsi" w:hAnsi="Aptos Display"/>
                          <w:color w:val="0070C0"/>
                          <w:spacing w:val="20"/>
                          <w:kern w:val="24"/>
                          <w:sz w:val="40"/>
                          <w:szCs w:val="40"/>
                          <w:lang w:val="en-US"/>
                        </w:rPr>
                        <w:t xml:space="preserve">  </w:t>
                      </w:r>
                    </w:p>
                  </w:txbxContent>
                </v:textbox>
              </v:shape>
            </w:pict>
          </mc:Fallback>
        </mc:AlternateContent>
      </w:r>
      <w:r w:rsidRPr="006C4E0B">
        <mc:AlternateContent>
          <mc:Choice Requires="wps">
            <w:drawing>
              <wp:anchor distT="0" distB="0" distL="114300" distR="114300" simplePos="0" relativeHeight="251664384" behindDoc="0" locked="0" layoutInCell="1" allowOverlap="1" wp14:anchorId="76BAF210" wp14:editId="7CE559AD">
                <wp:simplePos x="0" y="0"/>
                <wp:positionH relativeFrom="column">
                  <wp:posOffset>304800</wp:posOffset>
                </wp:positionH>
                <wp:positionV relativeFrom="paragraph">
                  <wp:posOffset>3214370</wp:posOffset>
                </wp:positionV>
                <wp:extent cx="6083300" cy="400110"/>
                <wp:effectExtent l="0" t="0" r="0" b="0"/>
                <wp:wrapNone/>
                <wp:docPr id="26" name="TextBox 25">
                  <a:extLst xmlns:a="http://schemas.openxmlformats.org/drawingml/2006/main">
                    <a:ext uri="{FF2B5EF4-FFF2-40B4-BE49-F238E27FC236}">
                      <a16:creationId xmlns:a16="http://schemas.microsoft.com/office/drawing/2014/main" id="{57FAFD2F-FD70-00DA-7C2A-89130043272E}"/>
                    </a:ext>
                  </a:extLst>
                </wp:docPr>
                <wp:cNvGraphicFramePr/>
                <a:graphic xmlns:a="http://schemas.openxmlformats.org/drawingml/2006/main">
                  <a:graphicData uri="http://schemas.microsoft.com/office/word/2010/wordprocessingShape">
                    <wps:wsp>
                      <wps:cNvSpPr txBox="1"/>
                      <wps:spPr>
                        <a:xfrm>
                          <a:off x="0" y="0"/>
                          <a:ext cx="6083300" cy="400110"/>
                        </a:xfrm>
                        <a:prstGeom prst="rect">
                          <a:avLst/>
                        </a:prstGeom>
                        <a:noFill/>
                      </wps:spPr>
                      <wps:txbx>
                        <w:txbxContent>
                          <w:p w14:paraId="6C82DAFE" w14:textId="77777777" w:rsidR="006C4E0B" w:rsidRDefault="006C4E0B" w:rsidP="006C4E0B">
                            <w:pPr>
                              <w:jc w:val="right"/>
                              <w:rPr>
                                <w:rFonts w:asciiTheme="majorHAnsi" w:hAnsi="Aptos Display"/>
                                <w:color w:val="0070C0"/>
                                <w:spacing w:val="20"/>
                                <w:kern w:val="24"/>
                                <w:sz w:val="40"/>
                                <w:szCs w:val="40"/>
                                <w:lang w:val="en-US"/>
                                <w14:ligatures w14:val="none"/>
                              </w:rPr>
                            </w:pPr>
                            <w:proofErr w:type="spellStart"/>
                            <w:r>
                              <w:rPr>
                                <w:rFonts w:asciiTheme="majorHAnsi" w:hAnsi="Aptos Display"/>
                                <w:color w:val="0070C0"/>
                                <w:spacing w:val="20"/>
                                <w:kern w:val="24"/>
                                <w:sz w:val="40"/>
                                <w:szCs w:val="40"/>
                                <w:lang w:val="en-US"/>
                              </w:rPr>
                              <w:t>Tracabilité</w:t>
                            </w:r>
                            <w:proofErr w:type="spellEnd"/>
                            <w:r>
                              <w:rPr>
                                <w:rFonts w:asciiTheme="majorHAnsi" w:hAnsi="Aptos Display"/>
                                <w:color w:val="0070C0"/>
                                <w:spacing w:val="20"/>
                                <w:kern w:val="24"/>
                                <w:sz w:val="40"/>
                                <w:szCs w:val="40"/>
                                <w:lang w:val="en-US"/>
                              </w:rPr>
                              <w:t xml:space="preserve"> 100%</w:t>
                            </w:r>
                          </w:p>
                        </w:txbxContent>
                      </wps:txbx>
                      <wps:bodyPr wrap="square" rtlCol="0">
                        <a:spAutoFit/>
                      </wps:bodyPr>
                    </wps:wsp>
                  </a:graphicData>
                </a:graphic>
              </wp:anchor>
            </w:drawing>
          </mc:Choice>
          <mc:Fallback>
            <w:pict>
              <v:shape w14:anchorId="76BAF210" id="TextBox 25" o:spid="_x0000_s1029" type="#_x0000_t202" style="position:absolute;margin-left:24pt;margin-top:253.1pt;width:479pt;height:3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" filled="f" stroked="f">
                <v:textbox style="mso-fit-shape-to-text:t">
                  <w:txbxContent>
                    <w:p w14:paraId="6C82DAFE" w14:textId="77777777" w:rsidR="006C4E0B" w:rsidRDefault="006C4E0B" w:rsidP="006C4E0B">
                      <w:pPr>
                        <w:jc w:val="right"/>
                        <w:rPr>
                          <w:rFonts w:asciiTheme="majorHAnsi" w:hAnsi="Aptos Display"/>
                          <w:color w:val="0070C0"/>
                          <w:spacing w:val="20"/>
                          <w:kern w:val="24"/>
                          <w:sz w:val="40"/>
                          <w:szCs w:val="40"/>
                          <w:lang w:val="en-US"/>
                          <w14:ligatures w14:val="none"/>
                        </w:rPr>
                      </w:pPr>
                      <w:proofErr w:type="spellStart"/>
                      <w:r>
                        <w:rPr>
                          <w:rFonts w:asciiTheme="majorHAnsi" w:hAnsi="Aptos Display"/>
                          <w:color w:val="0070C0"/>
                          <w:spacing w:val="20"/>
                          <w:kern w:val="24"/>
                          <w:sz w:val="40"/>
                          <w:szCs w:val="40"/>
                          <w:lang w:val="en-US"/>
                        </w:rPr>
                        <w:t>Tracabilité</w:t>
                      </w:r>
                      <w:proofErr w:type="spellEnd"/>
                      <w:r>
                        <w:rPr>
                          <w:rFonts w:asciiTheme="majorHAnsi" w:hAnsi="Aptos Display"/>
                          <w:color w:val="0070C0"/>
                          <w:spacing w:val="20"/>
                          <w:kern w:val="24"/>
                          <w:sz w:val="40"/>
                          <w:szCs w:val="40"/>
                          <w:lang w:val="en-US"/>
                        </w:rPr>
                        <w:t xml:space="preserve"> 100%</w:t>
                      </w:r>
                    </w:p>
                  </w:txbxContent>
                </v:textbox>
              </v:shape>
            </w:pict>
          </mc:Fallback>
        </mc:AlternateContent>
      </w:r>
    </w:p>
    <w:sectPr w:rsidR="006C4E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8876B0"/>
    <w:multiLevelType w:val="hybridMultilevel"/>
    <w:tmpl w:val="09D45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25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92"/>
    <w:rsid w:val="000A2F1C"/>
    <w:rsid w:val="00112391"/>
    <w:rsid w:val="001723BC"/>
    <w:rsid w:val="002D749A"/>
    <w:rsid w:val="00312492"/>
    <w:rsid w:val="00406E13"/>
    <w:rsid w:val="00410760"/>
    <w:rsid w:val="004772B9"/>
    <w:rsid w:val="005E42C7"/>
    <w:rsid w:val="006C4E0B"/>
    <w:rsid w:val="00727AC1"/>
    <w:rsid w:val="008D14CF"/>
    <w:rsid w:val="00905F1E"/>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A57DB"/>
  <w15:chartTrackingRefBased/>
  <w15:docId w15:val="{7B994F4E-9A88-B244-B6EE-784F65139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B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492"/>
    <w:rPr>
      <w:rFonts w:eastAsiaTheme="majorEastAsia" w:cstheme="majorBidi"/>
      <w:color w:val="272727" w:themeColor="text1" w:themeTint="D8"/>
    </w:rPr>
  </w:style>
  <w:style w:type="paragraph" w:styleId="Title">
    <w:name w:val="Title"/>
    <w:basedOn w:val="Normal"/>
    <w:next w:val="Normal"/>
    <w:link w:val="TitleChar"/>
    <w:uiPriority w:val="10"/>
    <w:qFormat/>
    <w:rsid w:val="00312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492"/>
    <w:pPr>
      <w:spacing w:before="160"/>
      <w:jc w:val="center"/>
    </w:pPr>
    <w:rPr>
      <w:i/>
      <w:iCs/>
      <w:color w:val="404040" w:themeColor="text1" w:themeTint="BF"/>
    </w:rPr>
  </w:style>
  <w:style w:type="character" w:customStyle="1" w:styleId="QuoteChar">
    <w:name w:val="Quote Char"/>
    <w:basedOn w:val="DefaultParagraphFont"/>
    <w:link w:val="Quote"/>
    <w:uiPriority w:val="29"/>
    <w:rsid w:val="00312492"/>
    <w:rPr>
      <w:i/>
      <w:iCs/>
      <w:color w:val="404040" w:themeColor="text1" w:themeTint="BF"/>
    </w:rPr>
  </w:style>
  <w:style w:type="paragraph" w:styleId="ListParagraph">
    <w:name w:val="List Paragraph"/>
    <w:basedOn w:val="Normal"/>
    <w:uiPriority w:val="34"/>
    <w:qFormat/>
    <w:rsid w:val="00312492"/>
    <w:pPr>
      <w:ind w:left="720"/>
      <w:contextualSpacing/>
    </w:pPr>
  </w:style>
  <w:style w:type="character" w:styleId="IntenseEmphasis">
    <w:name w:val="Intense Emphasis"/>
    <w:basedOn w:val="DefaultParagraphFont"/>
    <w:uiPriority w:val="21"/>
    <w:qFormat/>
    <w:rsid w:val="00312492"/>
    <w:rPr>
      <w:i/>
      <w:iCs/>
      <w:color w:val="0F4761" w:themeColor="accent1" w:themeShade="BF"/>
    </w:rPr>
  </w:style>
  <w:style w:type="paragraph" w:styleId="IntenseQuote">
    <w:name w:val="Intense Quote"/>
    <w:basedOn w:val="Normal"/>
    <w:next w:val="Normal"/>
    <w:link w:val="IntenseQuoteChar"/>
    <w:uiPriority w:val="30"/>
    <w:qFormat/>
    <w:rsid w:val="00312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492"/>
    <w:rPr>
      <w:i/>
      <w:iCs/>
      <w:color w:val="0F4761" w:themeColor="accent1" w:themeShade="BF"/>
    </w:rPr>
  </w:style>
  <w:style w:type="character" w:styleId="IntenseReference">
    <w:name w:val="Intense Reference"/>
    <w:basedOn w:val="DefaultParagraphFont"/>
    <w:uiPriority w:val="32"/>
    <w:qFormat/>
    <w:rsid w:val="003124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3</cp:revision>
  <dcterms:created xsi:type="dcterms:W3CDTF">2024-03-03T17:19:00Z</dcterms:created>
  <dcterms:modified xsi:type="dcterms:W3CDTF">2024-03-03T17:20:00Z</dcterms:modified>
</cp:coreProperties>
</file>