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7ECB" w14:textId="77777777" w:rsidR="0036629C" w:rsidRPr="0036629C" w:rsidRDefault="0036629C" w:rsidP="0036629C">
      <w:pPr>
        <w:rPr>
          <w:b/>
          <w:bCs/>
        </w:rPr>
      </w:pPr>
      <w:r w:rsidRPr="0036629C">
        <w:rPr>
          <w:b/>
          <w:bCs/>
        </w:rPr>
        <w:t>Intérêt de l'utilisation des oméga-3 chez le chien</w:t>
      </w:r>
    </w:p>
    <w:p w14:paraId="73B71745" w14:textId="4C3089E5" w:rsidR="0036629C" w:rsidRPr="0036629C" w:rsidRDefault="0036629C" w:rsidP="0036629C">
      <w:r w:rsidRPr="0036629C">
        <w:t xml:space="preserve">Les oméga-3 (acides gras polyinsaturés n-3) constituent aujourd'hui un pilier de la nutrition clinique du chien. Cette famille comprend l'acide α-linolénique (ALA, 18:3 n-3, d'origine végétale) et ses dérivés à longue chaîne — l'acide eicosapentaénoïque (EPA, 20:5 n-3) et l'acide docosahexaénoïque (DHA, 22:6 n-3) — d'origine marine ou algale. Un point fondamental conditionne toute leur utilisation clinique: </w:t>
      </w:r>
      <w:r w:rsidRPr="0036629C">
        <w:rPr>
          <w:b/>
          <w:bCs/>
        </w:rPr>
        <w:t>le chien ne synthétise pas l'ALA</w:t>
      </w:r>
      <w:r w:rsidRPr="0036629C">
        <w:t xml:space="preserve"> et convertit très inefficacement l'ALA en EPA et surtout en DHA [1,2]. Cette conversion limitée (le </w:t>
      </w:r>
      <m:oMath>
        <m:r>
          <m:rPr>
            <m:sty m:val="p"/>
          </m:rPr>
          <w:rPr>
            <w:rFonts w:ascii="Cambria Math" w:hAnsi="Cambria Math"/>
          </w:rPr>
          <m:t>Δ</m:t>
        </m:r>
      </m:oMath>
      <w:r w:rsidRPr="0036629C">
        <w:t xml:space="preserve">6-désaturase étant l'étape limitante) explique pourquoi il faut privilégier les sources </w:t>
      </w:r>
      <w:r w:rsidRPr="0036629C">
        <w:rPr>
          <w:b/>
          <w:bCs/>
        </w:rPr>
        <w:t>préformées</w:t>
      </w:r>
      <w:r w:rsidRPr="0036629C">
        <w:t xml:space="preserve"> d'EPA et de DHA plutôt que les huiles végétales riches en ALA.</w:t>
      </w:r>
    </w:p>
    <w:p w14:paraId="5204B710" w14:textId="77777777" w:rsidR="0036629C" w:rsidRPr="0036629C" w:rsidRDefault="0036629C" w:rsidP="0036629C">
      <w:pPr>
        <w:rPr>
          <w:b/>
          <w:bCs/>
        </w:rPr>
      </w:pPr>
      <w:r w:rsidRPr="0036629C">
        <w:rPr>
          <w:b/>
          <w:bCs/>
        </w:rPr>
        <w:t>1. Sources et biodisponibilité: privilégier l'EPA et le DHA préformés</w:t>
      </w:r>
    </w:p>
    <w:p w14:paraId="19EFCA8A" w14:textId="77777777" w:rsidR="0036629C" w:rsidRPr="0036629C" w:rsidRDefault="0036629C" w:rsidP="0036629C">
      <w:r w:rsidRPr="0036629C">
        <w:t xml:space="preserve">L'étude comparant une huile de lin (riche en ALA) à une huile de krill (riche en EPA/DHA préformés) chez le chien a montré que </w:t>
      </w:r>
      <w:r w:rsidRPr="0036629C">
        <w:rPr>
          <w:b/>
          <w:bCs/>
        </w:rPr>
        <w:t>seul le groupe recevant les oméga-3 à longue chaîne</w:t>
      </w:r>
      <w:r w:rsidRPr="0036629C">
        <w:t xml:space="preserve"> a vu son « Omega-3 Index » (pourcentage d'EPA + DHA dans la membrane érythrocytaire) augmenter significativement (de 1,68 % à 2,7 %), avec une baisse parallèle du rapport n-6/n-3; à l'inverse, la supplémentation en huile de lin a fait </w:t>
      </w:r>
      <w:r w:rsidRPr="0036629C">
        <w:rPr>
          <w:b/>
          <w:bCs/>
        </w:rPr>
        <w:t>baisser</w:t>
      </w:r>
      <w:r w:rsidRPr="0036629C">
        <w:t xml:space="preserve"> ces mêmes taux [3]. Cette conclusion rejoint les données classiques selon lesquelles le DHA n'apparaît pratiquement pas dans le plasma après un apport d'ALA, alors que l'EPA peut être synthétisé à partir de grandes quantités d'ALA mais avec un rendement médiocre [1].</w:t>
      </w:r>
    </w:p>
    <w:p w14:paraId="1F39CEED" w14:textId="77777777" w:rsidR="0036629C" w:rsidRPr="0036629C" w:rsidRDefault="0036629C" w:rsidP="0036629C">
      <w:r w:rsidRPr="0036629C">
        <w:t xml:space="preserve">Pour répondre à la demande croissante sans pression sur les stocks de poissons, une </w:t>
      </w:r>
      <w:r w:rsidRPr="0036629C">
        <w:rPr>
          <w:b/>
          <w:bCs/>
        </w:rPr>
        <w:t>huile algale (Schizochytrium sp.)</w:t>
      </w:r>
      <w:r w:rsidRPr="0036629C">
        <w:t xml:space="preserve"> contenant EPA et DHA a été développée et testée chez le Beagle sur l'ensemble du cycle gestation–lactation–croissance: elle est bien tolérée, biodisponible (augmentation dose-dépendante des EPA et DHA plasmatiques chez les mères et les chiots) et sans effet indésirable jusqu'à 3,0 % de la ration (≈ 30 g/kg MS) [4]. Cette source durable est donc une alternative crédible à l'huile de poisson [4].</w:t>
      </w:r>
    </w:p>
    <w:p w14:paraId="07C415D2" w14:textId="77777777" w:rsidR="0036629C" w:rsidRPr="0036629C" w:rsidRDefault="0036629C" w:rsidP="0036629C">
      <w:pPr>
        <w:rPr>
          <w:b/>
          <w:bCs/>
        </w:rPr>
      </w:pPr>
      <w:r w:rsidRPr="0036629C">
        <w:rPr>
          <w:b/>
          <w:bCs/>
        </w:rPr>
        <w:t>2. Peau et pelage</w:t>
      </w:r>
    </w:p>
    <w:p w14:paraId="0885C3DA" w14:textId="77777777" w:rsidR="0036629C" w:rsidRPr="0036629C" w:rsidRDefault="0036629C" w:rsidP="0036629C">
      <w:r w:rsidRPr="0036629C">
        <w:t>L'amélioration de la qualité du pelage est l'un des usages les plus documentés. Dans un essai prospectif, randomisé, en double aveugle contre placebo mené chez des chiens à pelage médiocre, la supplémentation quotidienne en EPA/DHA (≈ 20,4 mg/kg/j d'EPA + DHA) a significativement réduit le score clinique séborrhéique dès 60 jours, avec un plateau à 90 jours, l'effet persistant environ un mois après l'arrêt avant un retour progressif au niveau initial à 180 jours [2]. L'incorporation d'EPA et de DHA dans la membrane érythrocytaire a augmenté dès 30 jours, parallèlement à une augmentation des lipides totaux sur la tige pilaire et à une réduction du rapport acide arachidonique/(EPA + DHA) — ce qui soutient leur intérêt dans la gestion des dermatoses inflammatoires comme la dermatite atopique [2].</w:t>
      </w:r>
    </w:p>
    <w:p w14:paraId="0EB73C45" w14:textId="77777777" w:rsidR="0036629C" w:rsidRPr="0036629C" w:rsidRDefault="0036629C" w:rsidP="0036629C">
      <w:r w:rsidRPr="0036629C">
        <w:t>Les revues récentes confirment que l'EPA et le DHA peuvent modifier la réponse inflammatoire et réduire le recours aux corticoïdes, antihistaminiques et immunosuppresseurs (effet d'épargne médicamenteuse) dans la dermatite atopique canine; les doses utilisées en dermatologie s'étendent d'environ 0,99 à 43 mg/kg d'EPA et 0,66 à 30 mg/kg de DHA [5]. Il convient toutefois de rappeler qu'il faut d'abord traiter la cause primaire (ectoparasites, infections, allergies), l'oméga-3 restant un adjuvant [2].</w:t>
      </w:r>
    </w:p>
    <w:p w14:paraId="268FCDC7" w14:textId="77777777" w:rsidR="0036629C" w:rsidRPr="0036629C" w:rsidRDefault="0036629C" w:rsidP="0036629C">
      <w:pPr>
        <w:rPr>
          <w:b/>
          <w:bCs/>
        </w:rPr>
      </w:pPr>
      <w:r w:rsidRPr="0036629C">
        <w:rPr>
          <w:b/>
          <w:bCs/>
        </w:rPr>
        <w:t>3. Appareil locomoteur: l'arthrose</w:t>
      </w:r>
    </w:p>
    <w:p w14:paraId="75D6134C" w14:textId="77777777" w:rsidR="0036629C" w:rsidRPr="0036629C" w:rsidRDefault="0036629C" w:rsidP="0036629C">
      <w:r w:rsidRPr="0036629C">
        <w:t>L'arthrose touche jusqu'à 20 % des chiens de plus d'un an [6,7]. Plusieurs études contrôlées objectivent le bénéfice des oméga-3:</w:t>
      </w:r>
    </w:p>
    <w:p w14:paraId="30AF39CE" w14:textId="77777777" w:rsidR="0036629C" w:rsidRPr="0036629C" w:rsidRDefault="0036629C" w:rsidP="0036629C">
      <w:pPr>
        <w:numPr>
          <w:ilvl w:val="0"/>
          <w:numId w:val="1"/>
        </w:numPr>
      </w:pPr>
      <w:r w:rsidRPr="0036629C">
        <w:lastRenderedPageBreak/>
        <w:t xml:space="preserve">Dans un essai randomisé, double aveugle, l'alimentation enrichie en huile de poisson a augmenté significativement la </w:t>
      </w:r>
      <w:r w:rsidRPr="0036629C">
        <w:rPr>
          <w:b/>
          <w:bCs/>
        </w:rPr>
        <w:t>force verticale maximale</w:t>
      </w:r>
      <w:r w:rsidRPr="0036629C">
        <w:t xml:space="preserve"> d'appui du membre le plus atteint (+5,6 %, p = 0,01); les chiens supplémentés étaient </w:t>
      </w:r>
      <w:r w:rsidRPr="0036629C">
        <w:rPr>
          <w:b/>
          <w:bCs/>
        </w:rPr>
        <w:t>7 fois plus susceptibles</w:t>
      </w:r>
      <w:r w:rsidRPr="0036629C">
        <w:t xml:space="preserve"> d'améliorer leur appui en 90 jours [6].</w:t>
      </w:r>
    </w:p>
    <w:p w14:paraId="4D495C97" w14:textId="77777777" w:rsidR="0036629C" w:rsidRPr="0036629C" w:rsidRDefault="0036629C" w:rsidP="0036629C">
      <w:pPr>
        <w:numPr>
          <w:ilvl w:val="0"/>
          <w:numId w:val="1"/>
        </w:numPr>
      </w:pPr>
      <w:r w:rsidRPr="0036629C">
        <w:t>Dans une vaste étude multicentrique (127 chiens), les propriétaires ont rapporté une amélioration significative de la capacité à se lever, à jouer et à marcher; les concentrations sériques d'EPA ont augmenté jusqu'à 15 fois et celles d'acide arachidonique ont diminué [7].</w:t>
      </w:r>
    </w:p>
    <w:p w14:paraId="1271F502" w14:textId="77777777" w:rsidR="0036629C" w:rsidRPr="0036629C" w:rsidRDefault="0036629C" w:rsidP="0036629C">
      <w:r w:rsidRPr="0036629C">
        <w:t>Le mécanisme repose sur la compétition entre l'EPA et l'acide arachidonique pour les enzymes (cyclo-oxygénase, lipoxygénase), produisant des eicosanoïdes de série 3 et 5 moins pro-inflammatoires, ainsi que sur la réduction des métalloprotéinases (MMP-2, MMP-9) et de la PGE₂ dans le liquide synovial [1,6]. Les revues récentes recommandent, pour l'arthrose, environ 48–100 mg/kg d'EPA et 20–32 mg/kg de DHA [5].</w:t>
      </w:r>
    </w:p>
    <w:p w14:paraId="38D113A3" w14:textId="77777777" w:rsidR="0036629C" w:rsidRPr="0036629C" w:rsidRDefault="0036629C" w:rsidP="0036629C">
      <w:pPr>
        <w:rPr>
          <w:b/>
          <w:bCs/>
        </w:rPr>
      </w:pPr>
      <w:r w:rsidRPr="0036629C">
        <w:rPr>
          <w:b/>
          <w:bCs/>
        </w:rPr>
        <w:t>4. Appareil cardiovasculaire</w:t>
      </w:r>
    </w:p>
    <w:p w14:paraId="47EB19C0" w14:textId="77777777" w:rsidR="0036629C" w:rsidRPr="0036629C" w:rsidRDefault="0036629C" w:rsidP="0036629C">
      <w:r w:rsidRPr="0036629C">
        <w:t xml:space="preserve">Les oméga-3 présentent des effets anti-inflammatoires et anti-arythmiques utiles dans l'insuffisance cardiaque. Chez le chien atteint de cardiomyopathie dilatée, la supplémentation (25 mg/kg d'EPA + 18 mg/kg de DHA) a réduit la production d'IL-1 et de PGE₂ et la perte de masse musculaire [8]. La supplémentation peut aussi corriger le déficit relatif en EPA/DHA observé chez les chiens en insuffisance cardiaque, réduire la cachexie cardiaque et améliorer l'appétit en diminuant les cytokines inflammatoires [8]. Une étude chez des Boxers arythmiques a montré une réduction des contractions ventriculaires prématurées après 6 semaines d'huile de poisson [8]. La dose classiquement proposée en cardiologie est de </w:t>
      </w:r>
      <w:r w:rsidRPr="0036629C">
        <w:rPr>
          <w:b/>
          <w:bCs/>
        </w:rPr>
        <w:t>40 mg/kg d'EPA et 25 mg/kg de DHA</w:t>
      </w:r>
      <w:r w:rsidRPr="0036629C">
        <w:t xml:space="preserve"> (rapport EPA:DHA ≈ 1,5:1) [5,8]. Ces effets restent toutefois modestes et les oméga-3 doivent être considérés comme un </w:t>
      </w:r>
      <w:r w:rsidRPr="0036629C">
        <w:rPr>
          <w:b/>
          <w:bCs/>
        </w:rPr>
        <w:t>adjuvant</w:t>
      </w:r>
      <w:r w:rsidRPr="0036629C">
        <w:t xml:space="preserve"> du traitement médical [8].</w:t>
      </w:r>
    </w:p>
    <w:p w14:paraId="2147A3CF" w14:textId="77777777" w:rsidR="0036629C" w:rsidRPr="0036629C" w:rsidRDefault="0036629C" w:rsidP="0036629C">
      <w:pPr>
        <w:rPr>
          <w:b/>
          <w:bCs/>
        </w:rPr>
      </w:pPr>
      <w:r w:rsidRPr="0036629C">
        <w:rPr>
          <w:b/>
          <w:bCs/>
        </w:rPr>
        <w:t>5. Système nerveux: développement, cognition et épilepsie</w:t>
      </w:r>
    </w:p>
    <w:p w14:paraId="5463F37F" w14:textId="77777777" w:rsidR="0036629C" w:rsidRPr="0036629C" w:rsidRDefault="0036629C" w:rsidP="0036629C">
      <w:r w:rsidRPr="0036629C">
        <w:t>Le DHA joue un rôle essentiel dans le développement du système nerveux et de la rétine. Les chiots issus de mères supplémentées en huile de poisson (DHA préformé) présentent de meilleures performances électrorétinographiques que ceux recevant de fortes doses d'ALA, la conversion ALA→DHA étant trop inefficace [1]. Les oméga-3 sont donc particulièrement importants chez la chienne gestante/lactante et le chiot en croissance [1,4].</w:t>
      </w:r>
    </w:p>
    <w:p w14:paraId="19812AED" w14:textId="77777777" w:rsidR="0036629C" w:rsidRPr="0036629C" w:rsidRDefault="0036629C" w:rsidP="0036629C">
      <w:r w:rsidRPr="0036629C">
        <w:t xml:space="preserve">Concernant la cognition, la supplémentation améliore l'apprentissage et permet de prévenir le déclin cognitif lié à l'âge; les doses rapportées varient d'environ 14 à 31 mg/kg d'EPA et 10 à 45 mg/kg de DHA [5]. Enfin, un cas clinique chez un chien épileptique résistant aux anticonvulsivants a montré, après ajout de 2 g/j d'huile de poisson au phénobarbital, une réduction de la fréquence des crises d'environ 85 % (de 3/mois à 1/3 mois) sur 18 mois [9]. Il s'agit d'une observation isolée: la supplémentation </w:t>
      </w:r>
      <w:r w:rsidRPr="0036629C">
        <w:rPr>
          <w:b/>
          <w:bCs/>
        </w:rPr>
        <w:t>ne remplace pas</w:t>
      </w:r>
      <w:r w:rsidRPr="0036629C">
        <w:t xml:space="preserve"> le traitement anticonvulsivant et des études contrôlées restent nécessaires [5,9].</w:t>
      </w:r>
    </w:p>
    <w:p w14:paraId="0B588D22" w14:textId="77777777" w:rsidR="0036629C" w:rsidRPr="0036629C" w:rsidRDefault="0036629C" w:rsidP="0036629C">
      <w:pPr>
        <w:rPr>
          <w:b/>
          <w:bCs/>
        </w:rPr>
      </w:pPr>
      <w:r w:rsidRPr="0036629C">
        <w:rPr>
          <w:b/>
          <w:bCs/>
        </w:rPr>
        <w:t>6. Autres applications</w:t>
      </w:r>
    </w:p>
    <w:p w14:paraId="5F2B0C52" w14:textId="77777777" w:rsidR="0036629C" w:rsidRPr="0036629C" w:rsidRDefault="0036629C" w:rsidP="0036629C">
      <w:pPr>
        <w:numPr>
          <w:ilvl w:val="0"/>
          <w:numId w:val="2"/>
        </w:numPr>
      </w:pPr>
      <w:r w:rsidRPr="0036629C">
        <w:rPr>
          <w:b/>
          <w:bCs/>
        </w:rPr>
        <w:t>Néphrologie</w:t>
      </w:r>
      <w:r w:rsidRPr="0036629C">
        <w:t>: dans des modèles d'insuffisance rénale induite, l'huile de poisson limite la protéinurie et le déclin du débit de filtration glomérulaire, un rapport n-6/n-3 abaissé (≈ 5:1) et l'ajout d'antioxydants semblant bénéfiques [5].</w:t>
      </w:r>
    </w:p>
    <w:p w14:paraId="11847DC2" w14:textId="77777777" w:rsidR="0036629C" w:rsidRPr="0036629C" w:rsidRDefault="0036629C" w:rsidP="0036629C">
      <w:pPr>
        <w:numPr>
          <w:ilvl w:val="0"/>
          <w:numId w:val="2"/>
        </w:numPr>
      </w:pPr>
      <w:r w:rsidRPr="0036629C">
        <w:rPr>
          <w:b/>
          <w:bCs/>
        </w:rPr>
        <w:lastRenderedPageBreak/>
        <w:t>Endocrinologie / dyslipidémies</w:t>
      </w:r>
      <w:r w:rsidRPr="0036629C">
        <w:t>: l'effet hypolipidémiant (réduction des triglycérides) est utile en appoint dans l'obésité, l'hypothyroïdie ou l'hypercortisolisme; une dose de 58,8 mg/kg d'EPA et 45,4 mg/kg de DHA a été proposée dans l'hyperlipidémie primitive du Schnauzer nain [5].</w:t>
      </w:r>
    </w:p>
    <w:p w14:paraId="22D93865" w14:textId="77777777" w:rsidR="0036629C" w:rsidRPr="0036629C" w:rsidRDefault="0036629C" w:rsidP="0036629C">
      <w:pPr>
        <w:numPr>
          <w:ilvl w:val="0"/>
          <w:numId w:val="2"/>
        </w:numPr>
      </w:pPr>
      <w:r w:rsidRPr="0036629C">
        <w:rPr>
          <w:b/>
          <w:bCs/>
        </w:rPr>
        <w:t>Oncologie</w:t>
      </w:r>
      <w:r w:rsidRPr="0036629C">
        <w:t>: sur le plan physiopathologique, l'EPA/DHA pourraient limiter l'inflammation et la cachexie, mais les données vétérinaires restent insuffisantes pour établir une dose optimale [5].</w:t>
      </w:r>
    </w:p>
    <w:p w14:paraId="02554806" w14:textId="77777777" w:rsidR="0036629C" w:rsidRPr="0036629C" w:rsidRDefault="0036629C" w:rsidP="0036629C">
      <w:pPr>
        <w:numPr>
          <w:ilvl w:val="0"/>
          <w:numId w:val="2"/>
        </w:numPr>
      </w:pPr>
      <w:r w:rsidRPr="0036629C">
        <w:rPr>
          <w:b/>
          <w:bCs/>
        </w:rPr>
        <w:t>Troubles du comportement</w:t>
      </w:r>
      <w:r w:rsidRPr="0036629C">
        <w:t>: une supplémentation en EPA/DHA a réduit les scores de peur, de destruction de mobilier et d'élimination inappropriée dans une étude sur 48 chiens; de faibles concentrations plasmatiques de n-3 sont associées à une agressivité accrue [5].</w:t>
      </w:r>
    </w:p>
    <w:p w14:paraId="1CB8ACAE" w14:textId="77777777" w:rsidR="0036629C" w:rsidRPr="0036629C" w:rsidRDefault="0036629C" w:rsidP="0036629C">
      <w:r w:rsidRPr="0036629C">
        <w:t xml:space="preserve">À l'inverse, les </w:t>
      </w:r>
      <w:r w:rsidRPr="0036629C">
        <w:rPr>
          <w:b/>
          <w:bCs/>
        </w:rPr>
        <w:t>entéropathies inflammatoires</w:t>
      </w:r>
      <w:r w:rsidRPr="0036629C">
        <w:t xml:space="preserve"> ne semblent pas bénéficier des oméga-3, probablement en raison d'une malabsorption liée à l'inflammation [5].</w:t>
      </w:r>
    </w:p>
    <w:p w14:paraId="73C53FEA" w14:textId="77777777" w:rsidR="0036629C" w:rsidRPr="0036629C" w:rsidRDefault="0036629C" w:rsidP="0036629C">
      <w:pPr>
        <w:rPr>
          <w:b/>
          <w:bCs/>
        </w:rPr>
      </w:pPr>
      <w:r w:rsidRPr="0036629C">
        <w:rPr>
          <w:b/>
          <w:bCs/>
        </w:rPr>
        <w:t>7. Doses, délais d'action et limites</w:t>
      </w:r>
    </w:p>
    <w:p w14:paraId="7131E765" w14:textId="77777777" w:rsidR="0036629C" w:rsidRPr="0036629C" w:rsidRDefault="0036629C" w:rsidP="0036629C">
      <w:r w:rsidRPr="0036629C">
        <w:t xml:space="preserve">Les effets des oméga-3 sont </w:t>
      </w:r>
      <w:r w:rsidRPr="0036629C">
        <w:rPr>
          <w:b/>
          <w:bCs/>
        </w:rPr>
        <w:t>dépendants du temps</w:t>
      </w:r>
      <w:r w:rsidRPr="0036629C">
        <w:t xml:space="preserve">: les concentrations maximales dans la membrane érythrocytaire sont atteintes entre 30 et 60 jours [2,5]. Un délai d'au moins 2 mois est donc nécessaire pour un bénéfice clinique maximal, et un arrêt de plus d'un mois entraîne une perte de l'effet [2]. Les doses efficaces varient selon l'indication (tableau ci-dessous), la forme la plus pratique étant la supplémentation en huile de poisson titrée, en veillant à ce que le produit contienne de la </w:t>
      </w:r>
      <w:r w:rsidRPr="0036629C">
        <w:rPr>
          <w:b/>
          <w:bCs/>
        </w:rPr>
        <w:t>vitamine E</w:t>
      </w:r>
      <w:r w:rsidRPr="0036629C">
        <w:t xml:space="preserve"> (α-tocophérol) pour prévenir l'oxydation [8].</w:t>
      </w:r>
    </w:p>
    <w:p w14:paraId="22870368" w14:textId="77777777" w:rsidR="0036629C" w:rsidRPr="0036629C" w:rsidRDefault="0036629C" w:rsidP="0036629C">
      <w:pPr>
        <w:rPr>
          <w:b/>
          <w:bCs/>
        </w:rPr>
      </w:pPr>
      <w:r w:rsidRPr="0036629C">
        <w:rPr>
          <w:b/>
          <w:bCs/>
        </w:rPr>
        <w:t>8. Effets indésirables et précautions</w:t>
      </w:r>
    </w:p>
    <w:p w14:paraId="309A6E0C" w14:textId="77777777" w:rsidR="0036629C" w:rsidRPr="0036629C" w:rsidRDefault="0036629C" w:rsidP="0036629C">
      <w:r w:rsidRPr="0036629C">
        <w:t xml:space="preserve">La supplémentation en oméga-3 n'est pas dénuée de risques, généralement </w:t>
      </w:r>
      <w:r w:rsidRPr="0036629C">
        <w:rPr>
          <w:b/>
          <w:bCs/>
        </w:rPr>
        <w:t>dose-dépendants</w:t>
      </w:r>
      <w:r w:rsidRPr="0036629C">
        <w:t xml:space="preserve"> [10]:</w:t>
      </w:r>
    </w:p>
    <w:p w14:paraId="2F7C7DDB" w14:textId="77777777" w:rsidR="0036629C" w:rsidRPr="0036629C" w:rsidRDefault="0036629C" w:rsidP="0036629C">
      <w:pPr>
        <w:numPr>
          <w:ilvl w:val="0"/>
          <w:numId w:val="3"/>
        </w:numPr>
      </w:pPr>
      <w:r w:rsidRPr="0036629C">
        <w:rPr>
          <w:b/>
          <w:bCs/>
        </w:rPr>
        <w:t>Fonction plaquettaire</w:t>
      </w:r>
      <w:r w:rsidRPr="0036629C">
        <w:t>: l'EPA/DHA déplacent la production de thromboxane A₂ vers le thromboxane A₃, moins puissant; les modifications de l'agrégation plaquettaire rapportées chez le chien restent toutefois mineures et jugées non cliniquement pertinentes, mais une vigilance s'impose en cas de thrombopénie ou d'association aux AINS/aspirine [8,10].</w:t>
      </w:r>
    </w:p>
    <w:p w14:paraId="55F4F693" w14:textId="77777777" w:rsidR="0036629C" w:rsidRPr="0036629C" w:rsidRDefault="0036629C" w:rsidP="0036629C">
      <w:pPr>
        <w:numPr>
          <w:ilvl w:val="0"/>
          <w:numId w:val="3"/>
        </w:numPr>
      </w:pPr>
      <w:r w:rsidRPr="0036629C">
        <w:rPr>
          <w:b/>
          <w:bCs/>
        </w:rPr>
        <w:t>Troubles gastro-intestinaux</w:t>
      </w:r>
      <w:r w:rsidRPr="0036629C">
        <w:t>: diarrhée et vomissements, surtout aux fortes doses; prudence en cas de pancréatite ou d'entéropathie [5,10].</w:t>
      </w:r>
    </w:p>
    <w:p w14:paraId="31A45233" w14:textId="77777777" w:rsidR="0036629C" w:rsidRPr="0036629C" w:rsidRDefault="0036629C" w:rsidP="0036629C">
      <w:pPr>
        <w:numPr>
          <w:ilvl w:val="0"/>
          <w:numId w:val="3"/>
        </w:numPr>
      </w:pPr>
      <w:r w:rsidRPr="0036629C">
        <w:rPr>
          <w:b/>
          <w:bCs/>
        </w:rPr>
        <w:t>Peroxydation lipidique</w:t>
      </w:r>
      <w:r w:rsidRPr="0036629C">
        <w:t>: les acides gras hautement insaturés sont sensibles à l'oxydation, d'où l'importance d'apporter des antioxydants (vitamine E); plusieurs études, dont celle menée chez le Beagle adulte avec une ration enrichie en DHA, n'ont pas montré de perturbation significative du statut oxydatif aux concentrations usuelles [10,11].</w:t>
      </w:r>
    </w:p>
    <w:p w14:paraId="07F23E7B" w14:textId="77777777" w:rsidR="0036629C" w:rsidRPr="0036629C" w:rsidRDefault="0036629C" w:rsidP="0036629C">
      <w:pPr>
        <w:numPr>
          <w:ilvl w:val="0"/>
          <w:numId w:val="3"/>
        </w:numPr>
      </w:pPr>
      <w:r w:rsidRPr="0036629C">
        <w:rPr>
          <w:b/>
          <w:bCs/>
        </w:rPr>
        <w:t>Cicatrisation</w:t>
      </w:r>
      <w:r w:rsidRPr="0036629C">
        <w:t>: l'effet anti-inflammatoire pourrait retarder la cicatrisation en phase précoce; il peut être prudent de suspendre les fortes doses avant une chirurgie [10].</w:t>
      </w:r>
    </w:p>
    <w:p w14:paraId="7353A0E3" w14:textId="77777777" w:rsidR="0036629C" w:rsidRPr="0036629C" w:rsidRDefault="0036629C" w:rsidP="0036629C">
      <w:pPr>
        <w:numPr>
          <w:ilvl w:val="0"/>
          <w:numId w:val="3"/>
        </w:numPr>
      </w:pPr>
      <w:r w:rsidRPr="0036629C">
        <w:rPr>
          <w:b/>
          <w:bCs/>
        </w:rPr>
        <w:t>Qualité des compléments</w:t>
      </w:r>
      <w:r w:rsidRPr="0036629C">
        <w:t>: les compléments alimentaires étant peu réglementés, la teneur réelle en EPA/DHA et l'absence de contaminants (métaux lourds, PCB) doivent être vérifiées, et le clinicien doit recommander une marque précise et titrée [8,10].</w:t>
      </w:r>
    </w:p>
    <w:p w14:paraId="6A502B1C" w14:textId="77777777" w:rsidR="0036629C" w:rsidRPr="0036629C" w:rsidRDefault="0036629C" w:rsidP="0036629C">
      <w:pPr>
        <w:numPr>
          <w:ilvl w:val="0"/>
          <w:numId w:val="3"/>
        </w:numPr>
      </w:pPr>
      <w:r w:rsidRPr="0036629C">
        <w:rPr>
          <w:b/>
          <w:bCs/>
        </w:rPr>
        <w:lastRenderedPageBreak/>
        <w:t>Apport énergétique</w:t>
      </w:r>
      <w:r w:rsidRPr="0036629C">
        <w:t>: 1 cuillère à café d'huile ≈ 40–45 kcal, à prendre en compte chez le chien obèse [10].</w:t>
      </w:r>
    </w:p>
    <w:p w14:paraId="2092BAC0" w14:textId="77777777" w:rsidR="0036629C" w:rsidRPr="0036629C" w:rsidRDefault="0036629C" w:rsidP="0036629C">
      <w:pPr>
        <w:rPr>
          <w:b/>
          <w:bCs/>
        </w:rPr>
      </w:pPr>
      <w:r w:rsidRPr="0036629C">
        <w:rPr>
          <w:b/>
          <w:bCs/>
        </w:rPr>
        <w:t>Conclusion</w:t>
      </w:r>
    </w:p>
    <w:p w14:paraId="3813089B" w14:textId="77777777" w:rsidR="0036629C" w:rsidRPr="0036629C" w:rsidRDefault="0036629C" w:rsidP="0036629C">
      <w:r w:rsidRPr="0036629C">
        <w:t xml:space="preserve">Chez le chien, les oméga-3 à longue chaîne (EPA et DHA) présentent un intérêt clinique réel et documenté: amélioration de la qualité du pelage et des dermatoses inflammatoires, réduction de la douleur et de l'inflammation dans l'arthrose, effets anti-arythmiques et anti-cachectiques en cardiologie, soutien du développement neurologique et rétinien, et bénéfices potentiels sur la cognition, la fonction rénale, les dyslipidémies et certains troubles comportementaux [1,2,5,6,8,9]. Leur efficacité dépend cependant de </w:t>
      </w:r>
      <w:r w:rsidRPr="0036629C">
        <w:rPr>
          <w:b/>
          <w:bCs/>
        </w:rPr>
        <w:t>la forme apportée</w:t>
      </w:r>
      <w:r w:rsidRPr="0036629C">
        <w:t xml:space="preserve"> (préférer l'EPA/DHA préformés, marins ou algaux, à l'ALA végétal), de </w:t>
      </w:r>
      <w:r w:rsidRPr="0036629C">
        <w:rPr>
          <w:b/>
          <w:bCs/>
        </w:rPr>
        <w:t>la dose</w:t>
      </w:r>
      <w:r w:rsidRPr="0036629C">
        <w:t xml:space="preserve"> adaptée à l'indication, et de </w:t>
      </w:r>
      <w:r w:rsidRPr="0036629C">
        <w:rPr>
          <w:b/>
          <w:bCs/>
        </w:rPr>
        <w:t>la durée</w:t>
      </w:r>
      <w:r w:rsidRPr="0036629C">
        <w:t xml:space="preserve"> (au moins 1 à 2 mois). Leur bonne tolérance globale ne dispense pas d'une surveillance des effets dose-dépendants (digestifs, hémostase, peroxydation), en particulier aux fortes doses [8,10].</w:t>
      </w:r>
    </w:p>
    <w:p w14:paraId="4D3DE645" w14:textId="77777777" w:rsidR="0036629C" w:rsidRPr="0036629C" w:rsidRDefault="00000000" w:rsidP="0036629C">
      <w:r>
        <w:pict w14:anchorId="14CBE8E6">
          <v:rect id="_x0000_i1025" style="width:0;height:1.5pt" o:hralign="center" o:hrstd="t" o:hr="t" fillcolor="#a0a0a0" stroked="f"/>
        </w:pict>
      </w:r>
    </w:p>
    <w:p w14:paraId="5AB7B53D" w14:textId="77777777" w:rsidR="0036629C" w:rsidRPr="0036629C" w:rsidRDefault="0036629C" w:rsidP="0036629C">
      <w:pPr>
        <w:rPr>
          <w:b/>
          <w:bCs/>
          <w:lang w:val="en-US"/>
        </w:rPr>
      </w:pPr>
      <w:r w:rsidRPr="0036629C">
        <w:rPr>
          <w:b/>
          <w:bCs/>
          <w:lang w:val="en-US"/>
        </w:rPr>
        <w:t>Références</w:t>
      </w:r>
    </w:p>
    <w:p w14:paraId="2B65B671" w14:textId="0DF533EF" w:rsidR="0036629C" w:rsidRDefault="0036629C" w:rsidP="0036629C">
      <w:r w:rsidRPr="0036629C">
        <w:t xml:space="preserve"> </w:t>
      </w:r>
    </w:p>
    <w:p w14:paraId="1588D63B" w14:textId="77777777" w:rsidR="003641BC" w:rsidRPr="003641BC" w:rsidRDefault="003641BC" w:rsidP="003641BC">
      <w:pPr>
        <w:rPr>
          <w:lang w:val="en-US"/>
        </w:rPr>
      </w:pPr>
      <w:r w:rsidRPr="003641BC">
        <w:rPr>
          <w:lang w:val="en-US"/>
        </w:rPr>
        <w:t>[1]Bauer JE. Responses of dogs to dietary omega-3 fatty acids. Journal of the American Veterinary Medical Association. 2007;231(11):1657-1661</w:t>
      </w:r>
    </w:p>
    <w:p w14:paraId="3D8F587F" w14:textId="77777777" w:rsidR="003641BC" w:rsidRPr="003641BC" w:rsidRDefault="003641BC" w:rsidP="003641BC">
      <w:pPr>
        <w:rPr>
          <w:lang w:val="en-US"/>
        </w:rPr>
      </w:pPr>
      <w:r w:rsidRPr="003641BC">
        <w:rPr>
          <w:lang w:val="en-US"/>
        </w:rPr>
        <w:t xml:space="preserve">DOI: 10.2460/javma.231.11.1657 </w:t>
      </w:r>
    </w:p>
    <w:p w14:paraId="3F42C96B" w14:textId="77777777" w:rsidR="003641BC" w:rsidRPr="003641BC" w:rsidRDefault="003641BC" w:rsidP="003641BC">
      <w:pPr>
        <w:rPr>
          <w:lang w:val="en-US"/>
        </w:rPr>
      </w:pPr>
      <w:r w:rsidRPr="003641BC">
        <w:rPr>
          <w:lang w:val="en-US"/>
        </w:rPr>
        <w:t>[2]Combarros D, Castilla-Castaño E, Lecru LA, Pressanti C, Amalric N, Cadiergues M. A prospective, randomized, double blind, placebo-controlled evaluation of the effects of an n-3 essential fatty acids supplement (Agepi® ω3) on clinical signs, and fatty acid concentrations in the erythrocyte membrane, hair shafts and skin surface of dogs with poor quality coats. Prostaglandins, Leukotrienes and Essential Fatty Acids. 2020;159:102140</w:t>
      </w:r>
    </w:p>
    <w:p w14:paraId="0035DA14" w14:textId="77777777" w:rsidR="003641BC" w:rsidRPr="003641BC" w:rsidRDefault="003641BC" w:rsidP="003641BC">
      <w:pPr>
        <w:rPr>
          <w:lang w:val="en-US"/>
        </w:rPr>
      </w:pPr>
      <w:r w:rsidRPr="003641BC">
        <w:rPr>
          <w:lang w:val="en-US"/>
        </w:rPr>
        <w:t xml:space="preserve">DOI: 10.1016/j.plefa.2020.102140 </w:t>
      </w:r>
    </w:p>
    <w:p w14:paraId="2CFBDA54" w14:textId="77777777" w:rsidR="003641BC" w:rsidRPr="003641BC" w:rsidRDefault="003641BC" w:rsidP="003641BC">
      <w:pPr>
        <w:rPr>
          <w:lang w:val="en-US"/>
        </w:rPr>
      </w:pPr>
      <w:r w:rsidRPr="003641BC">
        <w:rPr>
          <w:lang w:val="en-US"/>
        </w:rPr>
        <w:t>[3]Dominguez TE, Kaur K, Burri L. Enhanced omega</w:t>
      </w:r>
      <w:r w:rsidRPr="003641BC">
        <w:rPr>
          <w:rFonts w:ascii="Cambria Math" w:hAnsi="Cambria Math" w:cs="Cambria Math"/>
          <w:lang w:val="en-US"/>
        </w:rPr>
        <w:t>‐</w:t>
      </w:r>
      <w:r w:rsidRPr="003641BC">
        <w:rPr>
          <w:lang w:val="en-US"/>
        </w:rPr>
        <w:t>3 index after long</w:t>
      </w:r>
      <w:r w:rsidRPr="003641BC">
        <w:rPr>
          <w:rFonts w:ascii="Cambria Math" w:hAnsi="Cambria Math" w:cs="Cambria Math"/>
          <w:lang w:val="en-US"/>
        </w:rPr>
        <w:t>‐</w:t>
      </w:r>
      <w:r w:rsidRPr="003641BC">
        <w:rPr>
          <w:lang w:val="en-US"/>
        </w:rPr>
        <w:t xml:space="preserve"> versus short</w:t>
      </w:r>
      <w:r w:rsidRPr="003641BC">
        <w:rPr>
          <w:rFonts w:ascii="Cambria Math" w:hAnsi="Cambria Math" w:cs="Cambria Math"/>
          <w:lang w:val="en-US"/>
        </w:rPr>
        <w:t>‐</w:t>
      </w:r>
      <w:r w:rsidRPr="003641BC">
        <w:rPr>
          <w:lang w:val="en-US"/>
        </w:rPr>
        <w:t>chain omega</w:t>
      </w:r>
      <w:r w:rsidRPr="003641BC">
        <w:rPr>
          <w:rFonts w:ascii="Cambria Math" w:hAnsi="Cambria Math" w:cs="Cambria Math"/>
          <w:lang w:val="en-US"/>
        </w:rPr>
        <w:t>‐</w:t>
      </w:r>
      <w:r w:rsidRPr="003641BC">
        <w:rPr>
          <w:lang w:val="en-US"/>
        </w:rPr>
        <w:t>3 fatty acid supplementation in dogs. Veterinary Medicine and Science. 2020;7(2):370-377</w:t>
      </w:r>
    </w:p>
    <w:p w14:paraId="54F390AC" w14:textId="77777777" w:rsidR="003641BC" w:rsidRPr="003641BC" w:rsidRDefault="003641BC" w:rsidP="003641BC">
      <w:pPr>
        <w:rPr>
          <w:lang w:val="en-US"/>
        </w:rPr>
      </w:pPr>
      <w:r w:rsidRPr="003641BC">
        <w:rPr>
          <w:lang w:val="en-US"/>
        </w:rPr>
        <w:t xml:space="preserve">DOI: 10.1002/vms3.369 </w:t>
      </w:r>
    </w:p>
    <w:p w14:paraId="1F01FBA4" w14:textId="77777777" w:rsidR="003641BC" w:rsidRPr="003641BC" w:rsidRDefault="003641BC" w:rsidP="003641BC">
      <w:r w:rsidRPr="003641BC">
        <w:rPr>
          <w:lang w:val="en-US"/>
        </w:rPr>
        <w:t xml:space="preserve">[4]Dahms I, Bailey-Hall E, Sylvester E, et al. Safety of a novel feed ingredient, Algal Oil containing EPA and DHA, in a gestation-lactation-growth feeding study in Beagle dogs. </w:t>
      </w:r>
      <w:r w:rsidRPr="003641BC">
        <w:t>PLOS ONE. 2019;14(6):e0217794</w:t>
      </w:r>
    </w:p>
    <w:p w14:paraId="2A1F7E4C" w14:textId="77777777" w:rsidR="003641BC" w:rsidRPr="003641BC" w:rsidRDefault="003641BC" w:rsidP="003641BC">
      <w:r w:rsidRPr="003641BC">
        <w:t xml:space="preserve">DOI: 10.1371/journal.pone.0217794 </w:t>
      </w:r>
    </w:p>
    <w:p w14:paraId="153CFA89" w14:textId="77777777" w:rsidR="003641BC" w:rsidRPr="003641BC" w:rsidRDefault="003641BC" w:rsidP="003641BC">
      <w:pPr>
        <w:rPr>
          <w:lang w:val="en-US"/>
        </w:rPr>
      </w:pPr>
      <w:r w:rsidRPr="003641BC">
        <w:t xml:space="preserve">[5]Vendramini THA, Marchi PH, Olivindo RFG, et al. </w:t>
      </w:r>
      <w:r w:rsidRPr="003641BC">
        <w:rPr>
          <w:lang w:val="en-US"/>
        </w:rPr>
        <w:t>Exploring the efficacy and optimal dosages of omega-3 supplementation for companion animals. Nutrition Research Reviews. 2025;38(2):859-874</w:t>
      </w:r>
    </w:p>
    <w:p w14:paraId="5F6413D6" w14:textId="77777777" w:rsidR="003641BC" w:rsidRPr="003641BC" w:rsidRDefault="003641BC" w:rsidP="003641BC">
      <w:pPr>
        <w:rPr>
          <w:lang w:val="en-US"/>
        </w:rPr>
      </w:pPr>
      <w:r w:rsidRPr="003641BC">
        <w:rPr>
          <w:lang w:val="en-US"/>
        </w:rPr>
        <w:t xml:space="preserve">DOI: 10.1017/s0954422425100115 </w:t>
      </w:r>
    </w:p>
    <w:p w14:paraId="1D59F02E" w14:textId="77777777" w:rsidR="003641BC" w:rsidRPr="003641BC" w:rsidRDefault="003641BC" w:rsidP="003641BC">
      <w:pPr>
        <w:rPr>
          <w:lang w:val="en-US"/>
        </w:rPr>
      </w:pPr>
      <w:r w:rsidRPr="003641BC">
        <w:rPr>
          <w:lang w:val="en-US"/>
        </w:rPr>
        <w:lastRenderedPageBreak/>
        <w:t>[6]Roush JK, Cross AR, Renberg WC, et al. Evaluation of the effects of dietary supplementation with fish oil omega-3 fatty acids on weight bearing in dogs with osteoarthritis. Journal of the American Veterinary Medical Association. 2010;236(1):67-73</w:t>
      </w:r>
    </w:p>
    <w:p w14:paraId="1E5FDCB8" w14:textId="77777777" w:rsidR="003641BC" w:rsidRPr="003641BC" w:rsidRDefault="003641BC" w:rsidP="003641BC">
      <w:pPr>
        <w:rPr>
          <w:lang w:val="en-US"/>
        </w:rPr>
      </w:pPr>
      <w:r w:rsidRPr="003641BC">
        <w:rPr>
          <w:lang w:val="en-US"/>
        </w:rPr>
        <w:t xml:space="preserve">DOI: 10.2460/javma.236.1.67 </w:t>
      </w:r>
    </w:p>
    <w:p w14:paraId="5EA347AC" w14:textId="77777777" w:rsidR="003641BC" w:rsidRPr="003641BC" w:rsidRDefault="003641BC" w:rsidP="003641BC">
      <w:pPr>
        <w:rPr>
          <w:lang w:val="en-US"/>
        </w:rPr>
      </w:pPr>
      <w:r w:rsidRPr="003641BC">
        <w:rPr>
          <w:lang w:val="en-US"/>
        </w:rPr>
        <w:t>[7]Roush JK, Dodd CE, Fritsch DA, et al. Multicenter veterinary practice assessment of the effects of omega-3 fatty acids on osteoarthritis in dogs. Journal of the American Veterinary Medical Association. 2010;236(1):59-66</w:t>
      </w:r>
    </w:p>
    <w:p w14:paraId="3901809B" w14:textId="77777777" w:rsidR="003641BC" w:rsidRPr="003641BC" w:rsidRDefault="003641BC" w:rsidP="003641BC">
      <w:pPr>
        <w:rPr>
          <w:lang w:val="en-US"/>
        </w:rPr>
      </w:pPr>
      <w:r w:rsidRPr="003641BC">
        <w:rPr>
          <w:lang w:val="en-US"/>
        </w:rPr>
        <w:t xml:space="preserve">DOI: 10.2460/javma.236.1.59 </w:t>
      </w:r>
    </w:p>
    <w:p w14:paraId="09AF7C19" w14:textId="77777777" w:rsidR="003641BC" w:rsidRPr="003641BC" w:rsidRDefault="003641BC" w:rsidP="003641BC">
      <w:pPr>
        <w:rPr>
          <w:lang w:val="en-US"/>
        </w:rPr>
      </w:pPr>
      <w:r w:rsidRPr="003641BC">
        <w:rPr>
          <w:lang w:val="en-US"/>
        </w:rPr>
        <w:t>[8]Freeman LM. Beneficial effects of omega</w:t>
      </w:r>
      <w:r w:rsidRPr="003641BC">
        <w:rPr>
          <w:rFonts w:ascii="Cambria Math" w:hAnsi="Cambria Math" w:cs="Cambria Math"/>
          <w:lang w:val="en-US"/>
        </w:rPr>
        <w:t>‐</w:t>
      </w:r>
      <w:r w:rsidRPr="003641BC">
        <w:rPr>
          <w:lang w:val="en-US"/>
        </w:rPr>
        <w:t>3 fatty acids in cardiovascular disease. Journal of Small Animal Practice. 2010;51(9):462-470</w:t>
      </w:r>
    </w:p>
    <w:p w14:paraId="2C3890FE" w14:textId="77777777" w:rsidR="003641BC" w:rsidRPr="003641BC" w:rsidRDefault="003641BC" w:rsidP="003641BC">
      <w:pPr>
        <w:rPr>
          <w:lang w:val="en-US"/>
        </w:rPr>
      </w:pPr>
      <w:r w:rsidRPr="003641BC">
        <w:rPr>
          <w:lang w:val="en-US"/>
        </w:rPr>
        <w:t xml:space="preserve">DOI: 10.1111/j.1748-5827.2010.00968.x </w:t>
      </w:r>
    </w:p>
    <w:p w14:paraId="111F25CF" w14:textId="77777777" w:rsidR="003641BC" w:rsidRPr="003641BC" w:rsidRDefault="003641BC" w:rsidP="003641BC">
      <w:pPr>
        <w:rPr>
          <w:lang w:val="en-US"/>
        </w:rPr>
      </w:pPr>
      <w:r w:rsidRPr="003641BC">
        <w:rPr>
          <w:lang w:val="en-US"/>
        </w:rPr>
        <w:t>[9]Scorza FA, Cavalheiro EA, Arida RM, et al. Positive impact of omega-3 fatty acid supplementation in a dog with drug-resistant epilepsy: A case study. Epilepsy &amp; Behavior. 2009;15(4):527-528</w:t>
      </w:r>
    </w:p>
    <w:p w14:paraId="72FA3F40" w14:textId="77777777" w:rsidR="003641BC" w:rsidRPr="003641BC" w:rsidRDefault="003641BC" w:rsidP="003641BC">
      <w:pPr>
        <w:rPr>
          <w:lang w:val="en-US"/>
        </w:rPr>
      </w:pPr>
      <w:r w:rsidRPr="003641BC">
        <w:rPr>
          <w:lang w:val="en-US"/>
        </w:rPr>
        <w:t xml:space="preserve">DOI: 10.1016/j.yebeh.2009.05.013 </w:t>
      </w:r>
    </w:p>
    <w:p w14:paraId="05597E47" w14:textId="77777777" w:rsidR="003641BC" w:rsidRPr="003641BC" w:rsidRDefault="003641BC" w:rsidP="003641BC">
      <w:pPr>
        <w:rPr>
          <w:lang w:val="en-US"/>
        </w:rPr>
      </w:pPr>
      <w:r w:rsidRPr="003641BC">
        <w:rPr>
          <w:lang w:val="en-US"/>
        </w:rPr>
        <w:t>[10]Lenox CE, Bauer JE. Potential Adverse Effects of Omega-3 Fatty Acids in Dogs and Cats. Journal of Veterinary Internal Medicine. 2013;27(2):217-226</w:t>
      </w:r>
    </w:p>
    <w:p w14:paraId="554E1F5E" w14:textId="77777777" w:rsidR="003641BC" w:rsidRPr="003641BC" w:rsidRDefault="003641BC" w:rsidP="003641BC">
      <w:pPr>
        <w:rPr>
          <w:lang w:val="en-US"/>
        </w:rPr>
      </w:pPr>
      <w:r w:rsidRPr="003641BC">
        <w:rPr>
          <w:lang w:val="en-US"/>
        </w:rPr>
        <w:t xml:space="preserve">DOI: 10.1111/jvim.12033 </w:t>
      </w:r>
    </w:p>
    <w:p w14:paraId="31162E1E" w14:textId="77777777" w:rsidR="003641BC" w:rsidRPr="003641BC" w:rsidRDefault="003641BC" w:rsidP="003641BC">
      <w:pPr>
        <w:rPr>
          <w:lang w:val="en-US"/>
        </w:rPr>
      </w:pPr>
      <w:r w:rsidRPr="003641BC">
        <w:rPr>
          <w:lang w:val="en-US"/>
        </w:rPr>
        <w:t>[11]Pacheco GFE, Bortolin RC, Chaves PR, Moreira JCF, Kessler AM, Trevizan L. Effects of the consumption of polyunsaturated fatty acids on the oxidative status of adult dogs. Journal of Animal Science. 2018</w:t>
      </w:r>
    </w:p>
    <w:p w14:paraId="4C2053D3" w14:textId="3AF40DFD" w:rsidR="003641BC" w:rsidRPr="0036629C" w:rsidRDefault="003641BC" w:rsidP="003641BC">
      <w:pPr>
        <w:rPr>
          <w:lang w:val="en-US"/>
        </w:rPr>
      </w:pPr>
      <w:r w:rsidRPr="003641BC">
        <w:rPr>
          <w:lang w:val="en-US"/>
        </w:rPr>
        <w:t>DOI: 10.1093/jas/sky313</w:t>
      </w:r>
    </w:p>
    <w:sectPr w:rsidR="003641BC" w:rsidRPr="003662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3F0"/>
    <w:multiLevelType w:val="multilevel"/>
    <w:tmpl w:val="621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8595E"/>
    <w:multiLevelType w:val="multilevel"/>
    <w:tmpl w:val="4C66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116F9"/>
    <w:multiLevelType w:val="multilevel"/>
    <w:tmpl w:val="EE8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654441">
    <w:abstractNumId w:val="1"/>
  </w:num>
  <w:num w:numId="2" w16cid:durableId="1045443362">
    <w:abstractNumId w:val="0"/>
  </w:num>
  <w:num w:numId="3" w16cid:durableId="1890917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9C"/>
    <w:rsid w:val="003641BC"/>
    <w:rsid w:val="0036629C"/>
    <w:rsid w:val="00414ED4"/>
    <w:rsid w:val="00457096"/>
    <w:rsid w:val="00724F27"/>
    <w:rsid w:val="007805F5"/>
    <w:rsid w:val="00F46737"/>
    <w:rsid w:val="00F75DB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DE57"/>
  <w15:chartTrackingRefBased/>
  <w15:docId w15:val="{FA0B15A8-8FDC-44F5-ACD9-0766ED72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6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6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629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629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629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62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62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62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62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629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629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629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629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629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62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62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62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629C"/>
    <w:rPr>
      <w:rFonts w:eastAsiaTheme="majorEastAsia" w:cstheme="majorBidi"/>
      <w:color w:val="272727" w:themeColor="text1" w:themeTint="D8"/>
    </w:rPr>
  </w:style>
  <w:style w:type="paragraph" w:styleId="Titre">
    <w:name w:val="Title"/>
    <w:basedOn w:val="Normal"/>
    <w:next w:val="Normal"/>
    <w:link w:val="TitreCar"/>
    <w:uiPriority w:val="10"/>
    <w:qFormat/>
    <w:rsid w:val="00366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62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62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62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629C"/>
    <w:pPr>
      <w:spacing w:before="160"/>
      <w:jc w:val="center"/>
    </w:pPr>
    <w:rPr>
      <w:i/>
      <w:iCs/>
      <w:color w:val="404040" w:themeColor="text1" w:themeTint="BF"/>
    </w:rPr>
  </w:style>
  <w:style w:type="character" w:customStyle="1" w:styleId="CitationCar">
    <w:name w:val="Citation Car"/>
    <w:basedOn w:val="Policepardfaut"/>
    <w:link w:val="Citation"/>
    <w:uiPriority w:val="29"/>
    <w:rsid w:val="0036629C"/>
    <w:rPr>
      <w:i/>
      <w:iCs/>
      <w:color w:val="404040" w:themeColor="text1" w:themeTint="BF"/>
    </w:rPr>
  </w:style>
  <w:style w:type="paragraph" w:styleId="Paragraphedeliste">
    <w:name w:val="List Paragraph"/>
    <w:basedOn w:val="Normal"/>
    <w:uiPriority w:val="34"/>
    <w:qFormat/>
    <w:rsid w:val="0036629C"/>
    <w:pPr>
      <w:ind w:left="720"/>
      <w:contextualSpacing/>
    </w:pPr>
  </w:style>
  <w:style w:type="character" w:styleId="Accentuationintense">
    <w:name w:val="Intense Emphasis"/>
    <w:basedOn w:val="Policepardfaut"/>
    <w:uiPriority w:val="21"/>
    <w:qFormat/>
    <w:rsid w:val="0036629C"/>
    <w:rPr>
      <w:i/>
      <w:iCs/>
      <w:color w:val="0F4761" w:themeColor="accent1" w:themeShade="BF"/>
    </w:rPr>
  </w:style>
  <w:style w:type="paragraph" w:styleId="Citationintense">
    <w:name w:val="Intense Quote"/>
    <w:basedOn w:val="Normal"/>
    <w:next w:val="Normal"/>
    <w:link w:val="CitationintenseCar"/>
    <w:uiPriority w:val="30"/>
    <w:qFormat/>
    <w:rsid w:val="00366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629C"/>
    <w:rPr>
      <w:i/>
      <w:iCs/>
      <w:color w:val="0F4761" w:themeColor="accent1" w:themeShade="BF"/>
    </w:rPr>
  </w:style>
  <w:style w:type="character" w:styleId="Rfrenceintense">
    <w:name w:val="Intense Reference"/>
    <w:basedOn w:val="Policepardfaut"/>
    <w:uiPriority w:val="32"/>
    <w:qFormat/>
    <w:rsid w:val="0036629C"/>
    <w:rPr>
      <w:b/>
      <w:bCs/>
      <w:smallCaps/>
      <w:color w:val="0F4761" w:themeColor="accent1" w:themeShade="BF"/>
      <w:spacing w:val="5"/>
    </w:rPr>
  </w:style>
  <w:style w:type="character" w:styleId="Lienhypertexte">
    <w:name w:val="Hyperlink"/>
    <w:basedOn w:val="Policepardfaut"/>
    <w:uiPriority w:val="99"/>
    <w:unhideWhenUsed/>
    <w:rsid w:val="0036629C"/>
    <w:rPr>
      <w:color w:val="467886" w:themeColor="hyperlink"/>
      <w:u w:val="single"/>
    </w:rPr>
  </w:style>
  <w:style w:type="character" w:styleId="Mentionnonrsolue">
    <w:name w:val="Unresolved Mention"/>
    <w:basedOn w:val="Policepardfaut"/>
    <w:uiPriority w:val="99"/>
    <w:semiHidden/>
    <w:unhideWhenUsed/>
    <w:rsid w:val="0036629C"/>
    <w:rPr>
      <w:color w:val="605E5C"/>
      <w:shd w:val="clear" w:color="auto" w:fill="E1DFDD"/>
    </w:rPr>
  </w:style>
  <w:style w:type="character" w:styleId="Lienhypertextesuivivisit">
    <w:name w:val="FollowedHyperlink"/>
    <w:basedOn w:val="Policepardfaut"/>
    <w:uiPriority w:val="99"/>
    <w:semiHidden/>
    <w:unhideWhenUsed/>
    <w:rsid w:val="003641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2045</Words>
  <Characters>11253</Characters>
  <Application>Microsoft Office Word</Application>
  <DocSecurity>0</DocSecurity>
  <Lines>93</Lines>
  <Paragraphs>26</Paragraphs>
  <ScaleCrop>false</ScaleCrop>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BOSSELOIR</dc:creator>
  <cp:keywords/>
  <dc:description/>
  <cp:lastModifiedBy>Alain BOSSELOIR</cp:lastModifiedBy>
  <cp:revision>2</cp:revision>
  <dcterms:created xsi:type="dcterms:W3CDTF">2026-10-12T15:33:00Z</dcterms:created>
  <dcterms:modified xsi:type="dcterms:W3CDTF">2026-10-14T14:32:00Z</dcterms:modified>
</cp:coreProperties>
</file>