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92700c1ab37624239eb30474e8275c2a9ebcfa"/>
    <w:p>
      <w:pPr>
        <w:pStyle w:val="Heading1"/>
      </w:pPr>
      <w:r>
        <w:t xml:space="preserve">Guide d’Installation et de Configuration Pas-à-Pas : Home Assistant Vanlife « Lupo »</w:t>
      </w:r>
    </w:p>
    <w:p>
      <w:pPr>
        <w:pStyle w:val="FirstParagraph"/>
      </w:pPr>
      <w:r>
        <w:rPr>
          <w:b/>
          <w:bCs/>
        </w:rPr>
        <w:t xml:space="preserve">Véhicule :</w:t>
      </w:r>
      <w:r>
        <w:t xml:space="preserve"> </w:t>
      </w:r>
      <w:r>
        <w:t xml:space="preserve">Van Lupo 🐺 — Westfalia Kelsey 2026 (Porteur Ford Transit Custom Tourneo V710, 2.0 EcoBlue 170 ch, 4×4, BVA8)</w:t>
      </w:r>
      <w:r>
        <w:br/>
      </w:r>
      <w:r>
        <w:rPr>
          <w:b/>
          <w:bCs/>
        </w:rPr>
        <w:t xml:space="preserve">Rédacteur :</w:t>
      </w:r>
      <w:r>
        <w:t xml:space="preserve"> </w:t>
      </w:r>
      <w:r>
        <w:t xml:space="preserve">Dobby 🦉</w:t>
      </w:r>
      <w:r>
        <w:br/>
      </w:r>
      <w:r>
        <w:rPr>
          <w:b/>
          <w:bCs/>
        </w:rPr>
        <w:t xml:space="preserve">Date du rapport :</w:t>
      </w:r>
      <w:r>
        <w:t xml:space="preserve"> </w:t>
      </w:r>
      <w:r>
        <w:t xml:space="preserve">4 octobre 2026</w:t>
      </w:r>
      <w:r>
        <w:br/>
      </w:r>
      <w:r>
        <w:rPr>
          <w:b/>
          <w:bCs/>
        </w:rPr>
        <w:t xml:space="preserve">Échéance installation physique :</w:t>
      </w:r>
      <w:r>
        <w:t xml:space="preserve"> </w:t>
      </w:r>
      <w:r>
        <w:t xml:space="preserve">1er novembre 2026</w:t>
      </w:r>
      <w:r>
        <w:br/>
      </w:r>
      <w:r>
        <w:rPr>
          <w:b/>
          <w:bCs/>
        </w:rPr>
        <w:t xml:space="preserve">Version HAOS :</w:t>
      </w:r>
      <w:r>
        <w:t xml:space="preserve"> </w:t>
      </w:r>
      <w:r>
        <w:t xml:space="preserve">HAOS 18.3 (Core &amp; Supervisor à jour, auto-update désactivé)</w:t>
      </w:r>
    </w:p>
    <w:p>
      <w:r>
        <w:pict>
          <v:rect style="width:0;height:1.5pt" o:hralign="center" o:hrstd="t" o:hr="t"/>
        </w:pict>
      </w:r>
    </w:p>
    <w:bookmarkStart w:id="12" w:name="Xe666d2f130b6f5f6ab459946a9b95b7548f76bd"/>
    <w:p>
      <w:pPr>
        <w:pStyle w:val="Heading2"/>
      </w:pPr>
      <w:r>
        <w:t xml:space="preserve">1. Architecture Matérielle &amp; Infrastructure Embarquée</w:t>
      </w:r>
    </w:p>
    <w:bookmarkStart w:id="9" w:name="unité-centrale-raspberry-pi-5"/>
    <w:p>
      <w:pPr>
        <w:pStyle w:val="Heading3"/>
      </w:pPr>
      <w:r>
        <w:t xml:space="preserve">1.1 Unité Centrale (Raspberry Pi 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Calculateur :</w:t>
      </w:r>
      <w:r>
        <w:t xml:space="preserve"> </w:t>
      </w:r>
      <w:r>
        <w:t xml:space="preserve">Raspberry Pi 5 (4 Go RAM).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de stockage :</w:t>
      </w:r>
      <w:r>
        <w:t xml:space="preserve"> </w:t>
      </w:r>
      <w:r>
        <w:t xml:space="preserve">Carte MicroSD</w:t>
      </w:r>
      <w:r>
        <w:t xml:space="preserve"> </w:t>
      </w:r>
      <w:r>
        <w:rPr>
          <w:b/>
          <w:bCs/>
        </w:rPr>
        <w:t xml:space="preserve">Samsung PRO Endurance 256 Go</w:t>
      </w:r>
      <w:r>
        <w:t xml:space="preserve"> </w:t>
      </w:r>
      <w:r>
        <w:t xml:space="preserve">(Note : le stockage NVMe a été retiré suite au problème de boot identifié le 01/10).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Alimentation &amp; UPS :</w:t>
      </w:r>
    </w:p>
    <w:p>
      <w:pPr>
        <w:pStyle w:val="Compact"/>
        <w:numPr>
          <w:ilvl w:val="1"/>
          <w:numId w:val="1002"/>
        </w:numPr>
      </w:pPr>
      <w:r>
        <w:t xml:space="preserve">Alimentation principale : Câble USB-C direct 5V/5A.</w:t>
      </w:r>
    </w:p>
    <w:p>
      <w:pPr>
        <w:pStyle w:val="Compact"/>
        <w:numPr>
          <w:ilvl w:val="1"/>
          <w:numId w:val="1002"/>
        </w:numPr>
      </w:pPr>
      <w:r>
        <w:t xml:space="preserve">Maintien d’alimentation (UPS) : Carte</w:t>
      </w:r>
      <w:r>
        <w:t xml:space="preserve"> </w:t>
      </w:r>
      <w:r>
        <w:rPr>
          <w:b/>
          <w:bCs/>
        </w:rPr>
        <w:t xml:space="preserve">Geekworm X1205</w:t>
      </w:r>
      <w:r>
        <w:t xml:space="preserve"> </w:t>
      </w:r>
      <w:r>
        <w:t xml:space="preserve">équipée de 2 accus 18650 (assure la coupure propre en cas de perte secteur/batterie cellule).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Refroidissement &amp; Boîtier :</w:t>
      </w:r>
      <w:r>
        <w:t xml:space="preserve"> </w:t>
      </w:r>
      <w:r>
        <w:t xml:space="preserve">Boîtier métallique</w:t>
      </w:r>
      <w:r>
        <w:t xml:space="preserve"> </w:t>
      </w:r>
      <w:r>
        <w:rPr>
          <w:b/>
          <w:bCs/>
        </w:rPr>
        <w:t xml:space="preserve">Geekworm X1201-C1</w:t>
      </w:r>
      <w:r>
        <w:t xml:space="preserve"> </w:t>
      </w:r>
      <w:r>
        <w:t xml:space="preserve">articulé autour du refroidisseur actif officiel RPi 5 et d’un ventilateur</w:t>
      </w:r>
      <w:r>
        <w:t xml:space="preserve"> </w:t>
      </w:r>
      <w:r>
        <w:rPr>
          <w:b/>
          <w:bCs/>
        </w:rPr>
        <w:t xml:space="preserve">Noctua NF-A4x10</w:t>
      </w:r>
      <w:r>
        <w:t xml:space="preserve"> </w:t>
      </w:r>
      <w:r>
        <w:t xml:space="preserve">pour un fonctionnement silencieux.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Prochaines étapes matérielles :</w:t>
      </w:r>
      <w:r>
        <w:t xml:space="preserve"> </w:t>
      </w:r>
      <w:r>
        <w:t xml:space="preserve">Montage sur silentblocs anti-vibrations et application d’un vernis de tropicalisation (</w:t>
      </w:r>
      <w:r>
        <w:rPr>
          <w:i/>
          <w:iCs/>
        </w:rPr>
        <w:t xml:space="preserve">conformal coating</w:t>
      </w:r>
      <w:r>
        <w:t xml:space="preserve">) sur la carte.</w:t>
      </w:r>
    </w:p>
    <w:bookmarkEnd w:id="9"/>
    <w:bookmarkStart w:id="10" w:name="protocoles-bus-interfaces-capteurs"/>
    <w:p>
      <w:pPr>
        <w:pStyle w:val="Heading3"/>
      </w:pPr>
      <w:r>
        <w:t xml:space="preserve">1.2 Protocoles, Bus &amp; Interfaces Capteurs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Réseau Zigbee 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Coordinateur :</w:t>
      </w:r>
      <w:r>
        <w:t xml:space="preserve"> </w:t>
      </w:r>
      <w:r>
        <w:t xml:space="preserve">Sonoff ZBDongle-E (firmware EmberZNet, canal Zigbee 15).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Gestionnaire :</w:t>
      </w:r>
      <w:r>
        <w:t xml:space="preserve"> </w:t>
      </w:r>
      <w:r>
        <w:t xml:space="preserve">Zigbee2MQTT v5 connecté au broker Mosquitto MQTT (</w:t>
      </w:r>
      <w:r>
        <w:rPr>
          <w:rStyle w:val="VerbatimChar"/>
        </w:rPr>
        <w:t xml:space="preserve">:1883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Capteurs d’ouverture (×8) :</w:t>
      </w:r>
      <w:r>
        <w:t xml:space="preserve"> </w:t>
      </w:r>
      <w:r>
        <w:t xml:space="preserve">Aqara MCCGQ11LM (</w:t>
      </w:r>
      <w:r>
        <w:rPr>
          <w:rStyle w:val="VerbatimChar"/>
        </w:rPr>
        <w:t xml:space="preserve">binary_sensor.door_*</w:t>
      </w:r>
      <w:r>
        <w:t xml:space="preserve">) placés sur : Porte conducteur, Porte passager, Porte coulissante gauche, Porte coulissante droite, Hayon arrière, Toit relevable, Frigo, Tiroirs cuisine.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 Véhicule OBD-II / CAN Bus 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Module :</w:t>
      </w:r>
      <w:r>
        <w:t xml:space="preserve"> </w:t>
      </w:r>
      <w:r>
        <w:rPr>
          <w:b/>
          <w:bCs/>
        </w:rPr>
        <w:t xml:space="preserve">WiCAN Pro</w:t>
      </w:r>
      <w:r>
        <w:t xml:space="preserve"> </w:t>
      </w:r>
      <w:r>
        <w:t xml:space="preserve">(lecture simultanée HS-CAN et MS-CAN).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Compatibilité :</w:t>
      </w:r>
      <w:r>
        <w:t xml:space="preserve"> </w:t>
      </w:r>
      <w:r>
        <w:t xml:space="preserve">Interfaçage validé avec le système d’alarme/protection</w:t>
      </w:r>
      <w:r>
        <w:t xml:space="preserve"> </w:t>
      </w:r>
      <w:r>
        <w:rPr>
          <w:i/>
          <w:iCs/>
        </w:rPr>
        <w:t xml:space="preserve">Exosfer OBD Protect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Entités remontées (17+) :</w:t>
      </w:r>
      <w:r>
        <w:t xml:space="preserve"> </w:t>
      </w:r>
      <w:r>
        <w:t xml:space="preserve">Vitesse (</w:t>
      </w:r>
      <w:r>
        <w:rPr>
          <w:rStyle w:val="VerbatimChar"/>
        </w:rPr>
        <w:t xml:space="preserve">sensor.speed</w:t>
      </w:r>
      <w:r>
        <w:t xml:space="preserve">), Régime moteur (</w:t>
      </w:r>
      <w:r>
        <w:rPr>
          <w:rStyle w:val="VerbatimChar"/>
        </w:rPr>
        <w:t xml:space="preserve">sensor.rpm</w:t>
      </w:r>
      <w:r>
        <w:t xml:space="preserve">), Niveau carburant (</w:t>
      </w:r>
      <w:r>
        <w:rPr>
          <w:rStyle w:val="VerbatimChar"/>
        </w:rPr>
        <w:t xml:space="preserve">sensor.fuel_level</w:t>
      </w:r>
      <w:r>
        <w:t xml:space="preserve">), Température LDR (</w:t>
      </w:r>
      <w:r>
        <w:rPr>
          <w:rStyle w:val="VerbatimChar"/>
        </w:rPr>
        <w:t xml:space="preserve">sensor.coolant_temp</w:t>
      </w:r>
      <w:r>
        <w:t xml:space="preserve">), Codes défaut (</w:t>
      </w:r>
      <w:r>
        <w:rPr>
          <w:rStyle w:val="VerbatimChar"/>
        </w:rPr>
        <w:t xml:space="preserve">sensor.dtc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binary_sensor.dtc_active</w:t>
      </w:r>
      <w:r>
        <w:t xml:space="preserve">), Pression Turbo (</w:t>
      </w:r>
      <w:r>
        <w:rPr>
          <w:rStyle w:val="VerbatimChar"/>
        </w:rPr>
        <w:t xml:space="preserve">sensor.boost_pressure</w:t>
      </w:r>
      <w:r>
        <w:t xml:space="preserve">), TPMS BCM (pression 6 pneus).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 Électrique Cellule — « DS300 Tap » (CBE DS300) 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Tension batterie cellule :</w:t>
      </w:r>
      <w:r>
        <w:t xml:space="preserve"> </w:t>
      </w:r>
      <w:r>
        <w:rPr>
          <w:rStyle w:val="VerbatimChar"/>
        </w:rPr>
        <w:t xml:space="preserve">sensor.leisure_battery_voltage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Tension batterie porteur :</w:t>
      </w:r>
      <w:r>
        <w:t xml:space="preserve"> </w:t>
      </w:r>
      <w:r>
        <w:rPr>
          <w:rStyle w:val="VerbatimChar"/>
        </w:rPr>
        <w:t xml:space="preserve">sensor.starter_battery_voltage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Moteur tournant (Signal D+) :</w:t>
      </w:r>
      <w:r>
        <w:t xml:space="preserve"> </w:t>
      </w:r>
      <w:r>
        <w:rPr>
          <w:rStyle w:val="VerbatimChar"/>
        </w:rPr>
        <w:t xml:space="preserve">binary_sensor.engine_running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Présence 230 V (Secteur/Shore Power) :</w:t>
      </w:r>
      <w:r>
        <w:t xml:space="preserve"> </w:t>
      </w:r>
      <w:r>
        <w:rPr>
          <w:rStyle w:val="VerbatimChar"/>
        </w:rPr>
        <w:t xml:space="preserve">binary_sensor.shore_power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Niveaux d’eaux :</w:t>
      </w:r>
      <w:r>
        <w:t xml:space="preserve"> </w:t>
      </w:r>
      <w:r>
        <w:t xml:space="preserve">Eau propre (</w:t>
      </w:r>
      <w:r>
        <w:rPr>
          <w:rStyle w:val="VerbatimChar"/>
        </w:rPr>
        <w:t xml:space="preserve">sensor.fresh_water_level</w:t>
      </w:r>
      <w:r>
        <w:t xml:space="preserve">), Eaux grises (</w:t>
      </w:r>
      <w:r>
        <w:rPr>
          <w:rStyle w:val="VerbatimChar"/>
        </w:rPr>
        <w:t xml:space="preserve">sensor.grey_water_level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Capteurs Auxiliaires &amp; Énergie (Phases ultérieures) :</w:t>
      </w:r>
    </w:p>
    <w:p>
      <w:pPr>
        <w:pStyle w:val="Compact"/>
        <w:numPr>
          <w:ilvl w:val="1"/>
          <w:numId w:val="1007"/>
        </w:numPr>
      </w:pPr>
      <w:r>
        <w:t xml:space="preserve">Victron SmartShunt 500A + MPPT 100/20 (Liaison VE.Direct → USB).</w:t>
      </w:r>
    </w:p>
    <w:p>
      <w:pPr>
        <w:pStyle w:val="Compact"/>
        <w:numPr>
          <w:ilvl w:val="1"/>
          <w:numId w:val="1007"/>
        </w:numPr>
      </w:pPr>
      <w:r>
        <w:t xml:space="preserve">IMU MPU6050 (inclinaison pitch/roll), Station BME280 (météo ext.), Mopeka Pro Check BLE (niveau gaz propane/butane), GPS u-blox 7 USB, ESP32-CAM (vidéosurveillance go2rtc).</w:t>
      </w:r>
    </w:p>
    <w:bookmarkEnd w:id="10"/>
    <w:bookmarkStart w:id="11" w:name="architecture-réseau-distribuée"/>
    <w:p>
      <w:pPr>
        <w:pStyle w:val="Heading3"/>
      </w:pPr>
      <w:r>
        <w:t xml:space="preserve">1.3 Architecture Réseau Distribuée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Topologie :</w:t>
      </w:r>
      <w:r>
        <w:t xml:space="preserve"> </w:t>
      </w:r>
      <w:r>
        <w:t xml:space="preserve">3 instances Home Assistant autonomes (Mac M5 Belgique, RPi 5 Esneux, RPi 5 Van Lupo).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Accès distant :</w:t>
      </w:r>
      <w:r>
        <w:t xml:space="preserve"> </w:t>
      </w:r>
      <w:r>
        <w:t xml:space="preserve">Maillage sécurisé</w:t>
      </w:r>
      <w:r>
        <w:t xml:space="preserve"> </w:t>
      </w:r>
      <w:r>
        <w:rPr>
          <w:b/>
          <w:bCs/>
        </w:rPr>
        <w:t xml:space="preserve">Tailscale</w:t>
      </w:r>
      <w:r>
        <w:t xml:space="preserve"> </w:t>
      </w:r>
      <w:r>
        <w:t xml:space="preserve">permettant la supervision et la notification push sur iPhone, même en itinérance sans IP fixe.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ile-logicielle-configuration-initiale"/>
    <w:p>
      <w:pPr>
        <w:pStyle w:val="Heading2"/>
      </w:pPr>
      <w:r>
        <w:t xml:space="preserve">2. Pile Logicielle &amp; Configuration Initiale</w:t>
      </w:r>
    </w:p>
    <w:bookmarkStart w:id="13" w:name="services-add-ons-requis"/>
    <w:p>
      <w:pPr>
        <w:pStyle w:val="Heading3"/>
      </w:pPr>
      <w:r>
        <w:t xml:space="preserve">2.1 Services &amp; Add-ons Requis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Mosquitto Broker :</w:t>
      </w:r>
      <w:r>
        <w:t xml:space="preserve"> </w:t>
      </w:r>
      <w:r>
        <w:t xml:space="preserve">Service MQTT principal sur le port 1883.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Zigbee2MQTT :</w:t>
      </w:r>
      <w:r>
        <w:t xml:space="preserve"> </w:t>
      </w:r>
      <w:r>
        <w:t xml:space="preserve">Configuration du contrôleur Ember sur le canal 15 (</w:t>
      </w:r>
      <w:r>
        <w:rPr>
          <w:rStyle w:val="VerbatimChar"/>
        </w:rPr>
        <w:t xml:space="preserve">adapter: ember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Tailscale Add-on :</w:t>
      </w:r>
      <w:r>
        <w:t xml:space="preserve"> </w:t>
      </w:r>
      <w:r>
        <w:t xml:space="preserve">Authentification et raccordement au réseau privé vanlife.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go2rtc :</w:t>
      </w:r>
      <w:r>
        <w:t xml:space="preserve"> </w:t>
      </w:r>
      <w:r>
        <w:t xml:space="preserve">Traitement des flux vidéo légers pour l’intégration des caméras ESP32.</w:t>
      </w:r>
    </w:p>
    <w:bookmarkEnd w:id="13"/>
    <w:bookmarkStart w:id="14" w:name="standardisation-des-noms-dentités"/>
    <w:p>
      <w:pPr>
        <w:pStyle w:val="Heading3"/>
      </w:pPr>
      <w:r>
        <w:t xml:space="preserve">2.2 Standardisation des Noms d’Entités</w:t>
      </w:r>
    </w:p>
    <w:p>
      <w:pPr>
        <w:pStyle w:val="FirstParagraph"/>
      </w:pPr>
      <w:r>
        <w:t xml:space="preserve">Pour garantir la maintenabilité, chaque capteur doit suivre la convention de nommage ci-dessous 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binary_sensor.door_front_left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binary_sensor.door_front_right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binary_sensor.door_sliding_left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binary_sensor.door_sliding_right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binary_sensor.door_tailgate</w:t>
      </w:r>
      <w:r>
        <w:t xml:space="preserve"> </w:t>
      </w:r>
      <w:r>
        <w:t xml:space="preserve">(Hayon)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binary_sensor.door_popup_roof</w:t>
      </w:r>
      <w:r>
        <w:t xml:space="preserve"> </w:t>
      </w:r>
      <w:r>
        <w:t xml:space="preserve">(Toit relevable)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binary_sensor.door_frigo</w:t>
      </w:r>
      <w:r>
        <w:t xml:space="preserve"> </w:t>
      </w:r>
      <w:r>
        <w:t xml:space="preserve">(Frigo)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binary_sensor.door_drawers</w:t>
      </w:r>
      <w:r>
        <w:t xml:space="preserve"> </w:t>
      </w:r>
      <w:r>
        <w:t xml:space="preserve">(Tiroirs)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628c39df55e658892b2ab073b18dd7e31a0c84e"/>
    <w:p>
      <w:pPr>
        <w:pStyle w:val="Heading2"/>
      </w:pPr>
      <w:r>
        <w:t xml:space="preserve">3. Méthodologie des Helpers</w:t>
      </w:r>
      <w:r>
        <w:t xml:space="preserve"> </w:t>
      </w:r>
      <w:r>
        <w:rPr>
          <w:rStyle w:val="VerbatimChar"/>
        </w:rPr>
        <w:t xml:space="preserve">input_number</w:t>
      </w:r>
      <w:r>
        <w:t xml:space="preserve"> </w:t>
      </w:r>
      <w:r>
        <w:t xml:space="preserve">(Variables Dynamiques)</w:t>
      </w:r>
    </w:p>
    <w:bookmarkStart w:id="16" w:name="règle-absolue"/>
    <w:p>
      <w:pPr>
        <w:pStyle w:val="Heading3"/>
      </w:pPr>
      <w:r>
        <w:t xml:space="preserve">3.1 Règle Absolue</w:t>
      </w:r>
    </w:p>
    <w:p>
      <w:pPr>
        <w:pStyle w:val="BlockText"/>
      </w:pPr>
      <w:r>
        <w:rPr>
          <w:b/>
          <w:bCs/>
        </w:rPr>
        <w:t xml:space="preserve">Aucune valeur de seuil, de délai ou de consigne ne doit être inscrite en dur dans les fichiers YAML d’automatisation.</w:t>
      </w:r>
      <w:r>
        <w:br/>
      </w:r>
      <w:r>
        <w:t xml:space="preserve">Toutes les valeurs de consigne doivent pointer vers des helpers</w:t>
      </w:r>
      <w:r>
        <w:t xml:space="preserve"> </w:t>
      </w:r>
      <w:r>
        <w:rPr>
          <w:rStyle w:val="VerbatimChar"/>
        </w:rPr>
        <w:t xml:space="preserve">input_number.vanlife_*</w:t>
      </w:r>
      <w:r>
        <w:t xml:space="preserve">. Cela permet d’ajuster le comportement du van en direct depuis le tableau de bord Lovelace sans redémarrer Home Assistant.</w:t>
      </w:r>
    </w:p>
    <w:bookmarkEnd w:id="16"/>
    <w:bookmarkStart w:id="17" w:name="tableau-des-helpers-de-réglage"/>
    <w:p>
      <w:pPr>
        <w:pStyle w:val="Heading3"/>
      </w:pPr>
      <w:r>
        <w:t xml:space="preserve">3.2 Tableau des Helpers de Réglage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 du 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 / Usage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Valeur par défaut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 /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input_number.vanlife_porte_roulage_seuil_vitesse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Vitesse min. pour alerte porte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km/h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input_number.vanlife_porte_roulage_delai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alerte porte oubliée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secondes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/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input_number.vanlife_hayon_delai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alerte hayon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secondes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/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input_number.vanlife_frigo_timer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Delai max. frigo ouvert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secondes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/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input_number.vanlife_surchauffe_seuil_temp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Température alerte surchauffe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/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input_number.vanlife_carburant_seuil_min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bas niveau carburant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/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input_number.vanlife_conso_seuil_anomalie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alerte surconsommation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L/100km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/ 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Xf894b346ad9fd77560d09aa44856e28495bb05d"/>
    <w:p>
      <w:pPr>
        <w:pStyle w:val="Heading2"/>
      </w:pPr>
      <w:r>
        <w:t xml:space="preserve">4. Déploiement des 6 Automatisations Critiques (Priorité P1)</w:t>
      </w:r>
    </w:p>
    <w:bookmarkStart w:id="19" w:name="Xa5ca971489541bb8372346997ffb5f39858f401"/>
    <w:p>
      <w:pPr>
        <w:pStyle w:val="Heading3"/>
      </w:pPr>
      <w:r>
        <w:t xml:space="preserve">Scénario 1.1 — Porte ou Panneau Oublié en Roulage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Objectif :</w:t>
      </w:r>
      <w:r>
        <w:t xml:space="preserve"> </w:t>
      </w:r>
      <w:r>
        <w:t xml:space="preserve">Détecter si une porte, le frigo, le toit ou le hayon est ouvert alors que le véhicule se met à rouler.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Triggers :</w:t>
      </w:r>
      <w:r>
        <w:t xml:space="preserve"> </w:t>
      </w:r>
      <w:r>
        <w:t xml:space="preserve">Changement d’état de</w:t>
      </w:r>
      <w:r>
        <w:t xml:space="preserve"> </w:t>
      </w:r>
      <w:r>
        <w:rPr>
          <w:rStyle w:val="VerbatimChar"/>
        </w:rPr>
        <w:t xml:space="preserve">binary_sensor.door_*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OU démarrage moteur (</w:t>
      </w:r>
      <w:r>
        <w:rPr>
          <w:rStyle w:val="VerbatimChar"/>
        </w:rPr>
        <w:t xml:space="preserve">binary_sensor.engine_running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on</w:t>
      </w:r>
      <w:r>
        <w:t xml:space="preserve">) OU</w:t>
      </w:r>
      <w:r>
        <w:t xml:space="preserve"> </w:t>
      </w:r>
      <w:r>
        <w:rPr>
          <w:rStyle w:val="VerbatimChar"/>
        </w:rPr>
        <w:t xml:space="preserve">sensor.speed</w:t>
      </w:r>
      <w:r>
        <w:t xml:space="preserve"> </w:t>
      </w:r>
      <w:r>
        <w:t xml:space="preserve">&gt; 5 km/h.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Conditions :</w:t>
      </w:r>
      <w:r>
        <w:t xml:space="preserve"> </w:t>
      </w:r>
      <w:r>
        <w:t xml:space="preserve">Vehicle en mouvement (</w:t>
      </w:r>
      <w:r>
        <w:rPr>
          <w:rStyle w:val="VerbatimChar"/>
        </w:rPr>
        <w:t xml:space="preserve">sensor.speed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input_number.vanlife_porte_roulage_seuil_vitesse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binary_sensor.engine_running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YAML d’automatisation :</w:t>
      </w:r>
    </w:p>
    <w:p>
      <w:pPr>
        <w:pStyle w:val="SourceCode"/>
      </w:pP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"Vanlife - P1 - Porte oubliée en roulage"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"Déclenche une alerte critique si un ouvrant est ouvert pendant le roulage"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sensor.speed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above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input_number.vanlife_porte_roulage_seuil_vitesse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binary_sensor.engine_running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binary_sensor.door_front_left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binary_sensor.door_front_right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binary_sensor.door_sliding_left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binary_sensor.door_sliding_right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binary_sensor.door_tailgate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binary_sensor.door_popup_roof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binary_sensor.door_frigo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states('input_number.vanlife_porte_roulage_delai') | int }}"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binary_sensor.engine_running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template</w:t>
      </w:r>
      <w:r>
        <w:br/>
      </w:r>
      <w:r>
        <w:rPr>
          <w:rStyle w:val="FunctionTok"/>
        </w:rPr>
        <w:t xml:space="preserve">    value_template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{{ expand('group.all_van_doors') | selectattr('state', 'eq', 'on') | list | count &gt; 0 }}</w:t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notify.notify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"⚠️ ALERTE SÉCURITÉ LUPO"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"Attention, un ouvrant est ouvert alors que le véhicule roule !"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p>
      <w:r>
        <w:pict>
          <v:rect style="width:0;height:1.5pt" o:hralign="center" o:hrstd="t" o:hr="t"/>
        </w:pict>
      </w:r>
    </w:p>
    <w:bookmarkEnd w:id="19"/>
    <w:bookmarkStart w:id="20" w:name="scénario-1.3-frigo-ouvert-trop-longtemps"/>
    <w:p>
      <w:pPr>
        <w:pStyle w:val="Heading3"/>
      </w:pPr>
      <w:r>
        <w:t xml:space="preserve">Scénario 1.3 — Frigo Ouvert Trop Longtemps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Objectif :</w:t>
      </w:r>
      <w:r>
        <w:t xml:space="preserve"> </w:t>
      </w:r>
      <w:r>
        <w:t xml:space="preserve">Éviter la rupture de la chaîne du froid et la décharge inutile de la batterie cellule.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Trigger :</w:t>
      </w:r>
      <w:r>
        <w:t xml:space="preserve"> </w:t>
      </w:r>
      <w:r>
        <w:rPr>
          <w:rStyle w:val="VerbatimChar"/>
        </w:rPr>
        <w:t xml:space="preserve">binary_sensor.door_frigo</w:t>
      </w:r>
      <w:r>
        <w:t xml:space="preserve"> </w:t>
      </w:r>
      <w:r>
        <w:t xml:space="preserve">reste à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pendant une durée définie.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YAML d’automatisation :</w:t>
      </w:r>
    </w:p>
    <w:p>
      <w:pPr>
        <w:pStyle w:val="SourceCode"/>
      </w:pP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"Vanlife - P1 - Frigo ouvert trop longtemps"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"Alerte si la porte du réfrigérateur reste ouverte"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binary_sensor.door_frigo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states('input_number.vanlife_frigo_timer') | int }}"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notify.notify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"❄️ Frigo Lupo"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 porte du réfrigérateur est ouverte depuis plus de {{ states('input_number.vanlife_frigo_timer') }} secondes."</w:t>
      </w:r>
    </w:p>
    <w:p>
      <w:r>
        <w:pict>
          <v:rect style="width:0;height:1.5pt" o:hralign="center" o:hrstd="t" o:hr="t"/>
        </w:pict>
      </w:r>
    </w:p>
    <w:bookmarkEnd w:id="20"/>
    <w:bookmarkStart w:id="21" w:name="scénario-2.2-surchauffe-de-lhabitacle"/>
    <w:p>
      <w:pPr>
        <w:pStyle w:val="Heading3"/>
      </w:pPr>
      <w:r>
        <w:t xml:space="preserve">Scénario 2.2 — Surchauffe de l’Habitacle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Objectif :</w:t>
      </w:r>
      <w:r>
        <w:t xml:space="preserve"> </w:t>
      </w:r>
      <w:r>
        <w:t xml:space="preserve">Protéger les animaux, les équipements électroniques et les batteries contre une chaleur excessive en stationnement.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Trigger :</w:t>
      </w:r>
      <w:r>
        <w:t xml:space="preserve"> </w:t>
      </w:r>
      <w:r>
        <w:rPr>
          <w:rStyle w:val="VerbatimChar"/>
        </w:rPr>
        <w:t xml:space="preserve">sensor.temp_habitacle</w:t>
      </w:r>
      <w:r>
        <w:t xml:space="preserve"> </w:t>
      </w:r>
      <w:r>
        <w:t xml:space="preserve">dépasse</w:t>
      </w:r>
      <w:r>
        <w:t xml:space="preserve"> </w:t>
      </w:r>
      <w:r>
        <w:rPr>
          <w:rStyle w:val="VerbatimChar"/>
        </w:rPr>
        <w:t xml:space="preserve">input_number.vanlife_surchauffe_seuil_temp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Action :</w:t>
      </w:r>
      <w:r>
        <w:t xml:space="preserve"> </w:t>
      </w:r>
      <w:r>
        <w:t xml:space="preserve">Notification Push d’urgence + activation automatique du relais de ventilation de secours.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YAML d’automatisation :</w:t>
      </w:r>
    </w:p>
    <w:p>
      <w:pPr>
        <w:pStyle w:val="SourceCode"/>
      </w:pP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"Vanlife - P1 - Surchauffe Habitacle"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"Alerte de température élevée et déclenchement de la ventilation"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sensor.temp_habitacle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above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input_number.vanlife_surchauffe_seuil_temp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switch.turn_on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switch.relais_ventilation_secours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notify.notify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"🔥 ALERTE SURCHAUFFE HABITACLE"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 température intérieure de Lupo a atteint {{ states('sensor.temp_habitacle') }}°C. Ventilation activée."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</w:p>
    <w:p>
      <w:r>
        <w:pict>
          <v:rect style="width:0;height:1.5pt" o:hralign="center" o:hrstd="t" o:hr="t"/>
        </w:pict>
      </w:r>
    </w:p>
    <w:bookmarkEnd w:id="21"/>
    <w:bookmarkStart w:id="22" w:name="scénario-7.1-niveau-carburant-critique"/>
    <w:p>
      <w:pPr>
        <w:pStyle w:val="Heading3"/>
      </w:pPr>
      <w:r>
        <w:t xml:space="preserve">Scénario 7.1 — Niveau Carburant Critique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Objectif :</w:t>
      </w:r>
      <w:r>
        <w:t xml:space="preserve"> </w:t>
      </w:r>
      <w:r>
        <w:t xml:space="preserve">Prévenir le risque de panne sèche lors des trajets en zones isolées.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Trigger :</w:t>
      </w:r>
      <w:r>
        <w:t xml:space="preserve"> </w:t>
      </w:r>
      <w:r>
        <w:rPr>
          <w:rStyle w:val="VerbatimChar"/>
        </w:rPr>
        <w:t xml:space="preserve">sensor.fuel_level</w:t>
      </w:r>
      <w:r>
        <w:t xml:space="preserve"> </w:t>
      </w:r>
      <w:r>
        <w:t xml:space="preserve">passe sous</w:t>
      </w:r>
      <w:r>
        <w:t xml:space="preserve"> </w:t>
      </w:r>
      <w:r>
        <w:rPr>
          <w:rStyle w:val="VerbatimChar"/>
        </w:rPr>
        <w:t xml:space="preserve">input_number.vanlife_carburant_seuil_min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YAML d’automatisation :</w:t>
      </w:r>
    </w:p>
    <w:p>
      <w:pPr>
        <w:pStyle w:val="SourceCode"/>
      </w:pP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"Vanlife - P1 - Alerte Niveau Carburant"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"Alerte lorsque la jauge du réservoir passe sous le seuil critique"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sensor.fuel_level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input_number.vanlife_carburant_seuil_min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binary_sensor.engine_running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notify.notify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"⛽ Carburant Bas"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"Niveau de réservoir bas : {{ states('sensor.fuel_level') }}% restant."</w:t>
      </w:r>
    </w:p>
    <w:p>
      <w:r>
        <w:pict>
          <v:rect style="width:0;height:1.5pt" o:hralign="center" o:hrstd="t" o:hr="t"/>
        </w:pict>
      </w:r>
    </w:p>
    <w:bookmarkEnd w:id="22"/>
    <w:bookmarkStart w:id="23" w:name="X09c914653c8539f9848ca3da8be6b3f434837ae"/>
    <w:p>
      <w:pPr>
        <w:pStyle w:val="Heading3"/>
      </w:pPr>
      <w:r>
        <w:t xml:space="preserve">Scénario 7.2 — Anomalie de Consommation Trajet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Objectif :</w:t>
      </w:r>
      <w:r>
        <w:t xml:space="preserve"> </w:t>
      </w:r>
      <w:r>
        <w:t xml:space="preserve">Détecter une surconsommation anormale (fuite, régénération FAP bloquée, sous-gonflage sévère).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Trigger :</w:t>
      </w:r>
      <w:r>
        <w:t xml:space="preserve"> </w:t>
      </w:r>
      <w:r>
        <w:t xml:space="preserve">Consommation moyenne calculée</w:t>
      </w:r>
      <w:r>
        <w:t xml:space="preserve"> </w:t>
      </w:r>
      <w:r>
        <w:rPr>
          <w:rStyle w:val="VerbatimChar"/>
        </w:rPr>
        <w:t xml:space="preserve">sensor.fuel_consumption</w:t>
      </w:r>
      <w:r>
        <w:t xml:space="preserve"> </w:t>
      </w:r>
      <w:r>
        <w:t xml:space="preserve">supérieure à</w:t>
      </w:r>
      <w:r>
        <w:t xml:space="preserve"> </w:t>
      </w:r>
      <w:r>
        <w:rPr>
          <w:rStyle w:val="VerbatimChar"/>
        </w:rPr>
        <w:t xml:space="preserve">input_number.vanlife_conso_seuil_anomalie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YAML d’automatisation :</w:t>
      </w:r>
    </w:p>
    <w:p>
      <w:pPr>
        <w:pStyle w:val="SourceCode"/>
      </w:pP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"Vanlife - P1 - Anomalie Consommation Trajet"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"Détection d'une consommation moyenne anormale en cours de route"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numeric_state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sensor.fuel_consumption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above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input_number.vanlife_conso_seuil_anomalie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binary_sensor.engine_running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notify.notify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"📊 Consommation Anormale"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 consommation moyenne s'élève à {{ states('sensor.fuel_consumption') }} L/100km sur les 10 dernières minutes."</w:t>
      </w:r>
    </w:p>
    <w:p>
      <w:r>
        <w:pict>
          <v:rect style="width:0;height:1.5pt" o:hralign="center" o:hrstd="t" o:hr="t"/>
        </w:pict>
      </w:r>
    </w:p>
    <w:bookmarkEnd w:id="23"/>
    <w:bookmarkStart w:id="24" w:name="X2934b49a7273b887f7295bbc3efd838fd61feee"/>
    <w:p>
      <w:pPr>
        <w:pStyle w:val="Heading3"/>
      </w:pPr>
      <w:r>
        <w:t xml:space="preserve">Scénario 7.3 — Codes Défaut Moteur Active (DTC OBD-II)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Objectif :</w:t>
      </w:r>
      <w:r>
        <w:t xml:space="preserve"> </w:t>
      </w:r>
      <w:r>
        <w:t xml:space="preserve">Remonter immédiatement tout code erreur renvoyé par le calculateur Ford Transit (BCM/PCM via WiCAN Pro).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Trigger :</w:t>
      </w:r>
      <w:r>
        <w:t xml:space="preserve"> </w:t>
      </w:r>
      <w:r>
        <w:rPr>
          <w:rStyle w:val="VerbatimChar"/>
        </w:rPr>
        <w:t xml:space="preserve">binary_sensor.dtc_active</w:t>
      </w:r>
      <w:r>
        <w:t xml:space="preserve"> </w:t>
      </w:r>
      <w:r>
        <w:t xml:space="preserve">passe à</w:t>
      </w:r>
      <w:r>
        <w:t xml:space="preserve"> </w:t>
      </w:r>
      <w:r>
        <w:rPr>
          <w:rStyle w:val="VerbatimChar"/>
        </w:rPr>
        <w:t xml:space="preserve">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YAML d’automatisation :</w:t>
      </w:r>
    </w:p>
    <w:p>
      <w:pPr>
        <w:pStyle w:val="SourceCode"/>
      </w:pP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"Vanlife - P1 - Code Défaut Moteur DTC"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"Alerte immédiate en cas d'apparition d'un code défaut OBD"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binary_sensor.dtc_active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"on"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notify.notify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"⚠️ DIAGNOSTIC MOTEUR (DTC)"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 code défaut moteur a été détecté par le WiCAN Pro : {{ states('sensor.dtc') }}."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oadmap-global-déploiement-phasé-p2-à-p4"/>
    <w:p>
      <w:pPr>
        <w:pStyle w:val="Heading2"/>
      </w:pPr>
      <w:r>
        <w:t xml:space="preserve">5. Roadmap Global &amp; Déploiement Phasé (P2 à P4)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Scénarios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&amp; Intégration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🔴 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1.1, 1.3, 2.2, 7.1, 7.2, 7.3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Socle critique de sécurité, climatisation et moteur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Octobre 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1.2, 1.4, 1.5, 2.1, 2.6, 7.4, 7.5, 7.6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Hayon bivouac, tiroirs, intrusion, condensation, pitch/roll, turbo, Webasto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Novembre 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3.1, 3.2, 3.3, 3.4, 4.1, 5.1, 2.3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Victron VE.Direct (SOC/MPPT), gaz Mopeka, niveaux d’eau, toit, spots GPS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Décembre 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🔵 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2.4, 2.5, 4.2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dB nuit, alerte gel batteries/eau, rentrée auto des stores météo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1aff88adaeaf81926470271c6b2919ece566663"/>
    <w:p>
      <w:pPr>
        <w:pStyle w:val="Heading2"/>
      </w:pPr>
      <w:r>
        <w:t xml:space="preserve">6. Liste de Contrôle Finale pour l’Installation Physique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1. Matériel RPi 5 :</w:t>
      </w:r>
      <w:r>
        <w:t xml:space="preserve"> </w:t>
      </w:r>
      <w:r>
        <w:t xml:space="preserve">Poser les silentblocs anti-vibrations et appliquer le vernis tropicalisant (</w:t>
      </w:r>
      <w:r>
        <w:rPr>
          <w:i/>
          <w:iCs/>
        </w:rPr>
        <w:t xml:space="preserve">conformal coating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2. Zigbee :</w:t>
      </w:r>
      <w:r>
        <w:t xml:space="preserve"> </w:t>
      </w:r>
      <w:r>
        <w:t xml:space="preserve">Appairer et nommer les 8 détecteurs Aqara MCCGQ11LM avec leurs identifiants standardisés (</w:t>
      </w:r>
      <w:r>
        <w:rPr>
          <w:rStyle w:val="VerbatimChar"/>
        </w:rPr>
        <w:t xml:space="preserve">door_*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3. CAN Bus :</w:t>
      </w:r>
      <w:r>
        <w:t xml:space="preserve"> </w:t>
      </w:r>
      <w:r>
        <w:t xml:space="preserve">Connecter la prise WiCAN Pro sur le port OBD-II et valider le contournement</w:t>
      </w:r>
      <w:r>
        <w:t xml:space="preserve"> </w:t>
      </w:r>
      <w:r>
        <w:rPr>
          <w:i/>
          <w:iCs/>
        </w:rPr>
        <w:t xml:space="preserve">Exosfer OBD Protect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4. CBE DS300 :</w:t>
      </w:r>
      <w:r>
        <w:t xml:space="preserve"> </w:t>
      </w:r>
      <w:r>
        <w:t xml:space="preserve">Raccorder les sorties d’état du module DS300 Tap au RPi 5 (D+, tensions, niveaux d’eau).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5. Interface Lovelace :</w:t>
      </w:r>
      <w:r>
        <w:t xml:space="preserve"> </w:t>
      </w:r>
      <w:r>
        <w:t xml:space="preserve">Créer la vue « Réglages Vanlife » intégrant les sliders pour tous les helpers</w:t>
      </w:r>
      <w:r>
        <w:t xml:space="preserve"> </w:t>
      </w:r>
      <w:r>
        <w:rPr>
          <w:rStyle w:val="VerbatimChar"/>
        </w:rPr>
        <w:t xml:space="preserve">input_number.vanlife_*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6. Tests Réseau :</w:t>
      </w:r>
      <w:r>
        <w:t xml:space="preserve"> </w:t>
      </w:r>
      <w:r>
        <w:t xml:space="preserve">Valider la réception des notifications push critiques sur l’iPhone via Tailscale, hors réseau cellulaire domestique.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2026-10-05T14:30:40Z</dcterms:created>
  <dcterms:modified xsi:type="dcterms:W3CDTF">2026-10-05T14:30:40Z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