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EDFFFC"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Cher Dr Wu,</w:t>
      </w:r>
    </w:p>
    <w:p w14:paraId="6A8244BB"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2293A023" w14:textId="73F9AEE3"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Merci pour vos réponses détaillées. Nous voyons que le projet reste stratégique pour vous comme pour nous</w:t>
      </w:r>
      <w:r>
        <w:rPr>
          <w:rFonts w:ascii="Aptos" w:eastAsia="Times New Roman" w:hAnsi="Aptos" w:cs="Times New Roman"/>
          <w:color w:val="000000"/>
          <w:kern w:val="0"/>
          <w:lang w:eastAsia="en-GB"/>
          <w14:ligatures w14:val="none"/>
        </w:rPr>
        <w:t xml:space="preserve"> et cela fait plaisir.</w:t>
      </w:r>
    </w:p>
    <w:p w14:paraId="14732F44"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21E9014C"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Voici notre lecture de la situation et nos propositions.</w:t>
      </w:r>
    </w:p>
    <w:p w14:paraId="20FE4AE0"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568B4712" w14:textId="4CB720F7" w:rsidR="007B5A49" w:rsidRPr="007B5A49" w:rsidRDefault="007B5A49" w:rsidP="007B5A49">
      <w:pPr>
        <w:spacing w:after="0" w:line="240" w:lineRule="auto"/>
        <w:rPr>
          <w:rFonts w:ascii="Aptos" w:eastAsia="Times New Roman" w:hAnsi="Aptos" w:cs="Times New Roman"/>
          <w:b/>
          <w:bCs/>
          <w:color w:val="000000"/>
          <w:kern w:val="0"/>
          <w:lang w:eastAsia="en-GB"/>
          <w14:ligatures w14:val="none"/>
        </w:rPr>
      </w:pPr>
      <w:r w:rsidRPr="007B5A49">
        <w:rPr>
          <w:rFonts w:ascii="Aptos" w:eastAsia="Times New Roman" w:hAnsi="Aptos" w:cs="Times New Roman"/>
          <w:b/>
          <w:bCs/>
          <w:color w:val="000000"/>
          <w:kern w:val="0"/>
          <w:lang w:eastAsia="en-GB"/>
          <w14:ligatures w14:val="none"/>
        </w:rPr>
        <w:t>1. Ce que nous retenons de vos réponses</w:t>
      </w:r>
    </w:p>
    <w:p w14:paraId="38325342"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7DB0DD05"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 Les 100 000 € sont confirmés, quel que soit le résultat du projet.</w:t>
      </w:r>
    </w:p>
    <w:p w14:paraId="051C050D"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 Les 10 000 € additionnels évoqués par Mme Qi sont acceptés.</w:t>
      </w:r>
    </w:p>
    <w:p w14:paraId="1EFA7D58"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 Le développement en protein microarray est rapide (3-4 semaines), le LFIA prendra 4-6 mois.</w:t>
      </w:r>
    </w:p>
    <w:p w14:paraId="0AA76699"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 Vous avez les matières premières et les partenaires académiques (Pr Zheng, Zhejiang University) pour la validation en Chine.</w:t>
      </w:r>
    </w:p>
    <w:p w14:paraId="5317B5F3"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 Côté organisation : Li Yan (coordination décisionnelle), Liu Yi (technique), Zhong Weiwei (business). DiaHo = interface Europe, Zheda Dixun = R&amp;D.</w:t>
      </w:r>
    </w:p>
    <w:p w14:paraId="2331318D"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3146A8E5" w14:textId="1721509F" w:rsidR="007B5A49" w:rsidRPr="007B5A49" w:rsidRDefault="007B5A49" w:rsidP="007B5A49">
      <w:pPr>
        <w:spacing w:after="0" w:line="240" w:lineRule="auto"/>
        <w:rPr>
          <w:rFonts w:ascii="Aptos" w:eastAsia="Times New Roman" w:hAnsi="Aptos" w:cs="Times New Roman"/>
          <w:b/>
          <w:bCs/>
          <w:color w:val="000000"/>
          <w:kern w:val="0"/>
          <w:lang w:eastAsia="en-GB"/>
          <w14:ligatures w14:val="none"/>
        </w:rPr>
      </w:pPr>
      <w:r w:rsidRPr="007B5A49">
        <w:rPr>
          <w:rFonts w:ascii="Aptos" w:eastAsia="Times New Roman" w:hAnsi="Aptos" w:cs="Times New Roman"/>
          <w:b/>
          <w:bCs/>
          <w:color w:val="000000"/>
          <w:kern w:val="0"/>
          <w:lang w:eastAsia="en-GB"/>
          <w14:ligatures w14:val="none"/>
        </w:rPr>
        <w:t xml:space="preserve"> 2. Calendrier de création de Vetalyx</w:t>
      </w:r>
    </w:p>
    <w:p w14:paraId="7ECA1548"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299F5EEC"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Nous pensons creer Vetalyx, des que nous avons ensemble identifiés les modalites de versement des sommes entre Vetalyx et Diaho/Dixun. Une fois la stratégie de financement clarifiée, nous creerons la société immédiatement  pour permettre l’arrivée du financement.</w:t>
      </w:r>
    </w:p>
    <w:p w14:paraId="1A40FA22" w14:textId="2B5B0860"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49C89CA1"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302DA1C2" w14:textId="586B44FD" w:rsidR="007B5A49" w:rsidRPr="007B5A49" w:rsidRDefault="007B5A49" w:rsidP="007B5A49">
      <w:pPr>
        <w:spacing w:after="0" w:line="240" w:lineRule="auto"/>
        <w:rPr>
          <w:rFonts w:ascii="Aptos" w:eastAsia="Times New Roman" w:hAnsi="Aptos" w:cs="Times New Roman"/>
          <w:b/>
          <w:bCs/>
          <w:color w:val="000000"/>
          <w:kern w:val="0"/>
          <w:lang w:eastAsia="en-GB"/>
          <w14:ligatures w14:val="none"/>
        </w:rPr>
      </w:pPr>
      <w:r w:rsidRPr="007B5A49">
        <w:rPr>
          <w:rFonts w:ascii="Aptos" w:eastAsia="Times New Roman" w:hAnsi="Aptos" w:cs="Times New Roman"/>
          <w:b/>
          <w:bCs/>
          <w:color w:val="000000"/>
          <w:kern w:val="0"/>
          <w:lang w:eastAsia="en-GB"/>
          <w14:ligatures w14:val="none"/>
        </w:rPr>
        <w:t xml:space="preserve"> 3. Développement produit — priorité IgE totales</w:t>
      </w:r>
    </w:p>
    <w:p w14:paraId="61A35E13"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2F0FFEE0" w14:textId="08011FB0" w:rsidR="007B5A49" w:rsidRPr="007B5A49" w:rsidRDefault="007B5A49" w:rsidP="007B5A49">
      <w:pPr>
        <w:spacing w:after="0" w:line="240" w:lineRule="auto"/>
        <w:rPr>
          <w:rFonts w:ascii="Aptos" w:eastAsia="Times New Roman" w:hAnsi="Aptos" w:cs="Times New Roman"/>
          <w:kern w:val="0"/>
          <w:lang w:eastAsia="en-GB"/>
          <w14:ligatures w14:val="none"/>
        </w:rPr>
      </w:pPr>
      <w:r w:rsidRPr="007B5A49">
        <w:rPr>
          <w:rFonts w:ascii="Aptos" w:eastAsia="Times New Roman" w:hAnsi="Aptos" w:cs="Times New Roman"/>
          <w:color w:val="000000"/>
          <w:kern w:val="0"/>
          <w:lang w:eastAsia="en-GB"/>
          <w14:ligatures w14:val="none"/>
        </w:rPr>
        <w:t xml:space="preserve">Nous proposons de commencer par un </w:t>
      </w:r>
      <w:r w:rsidRPr="007B5A49">
        <w:rPr>
          <w:rFonts w:ascii="Aptos" w:hAnsi="Aptos"/>
          <w:shd w:val="clear" w:color="auto" w:fill="FFFFFF"/>
        </w:rPr>
        <w:t>test LFIA IgE totales chien et un test LFIA IgE totales chat. En effet</w:t>
      </w:r>
      <w:r w:rsidRPr="007B5A49">
        <w:rPr>
          <w:rFonts w:ascii="Aptos" w:eastAsia="Times New Roman" w:hAnsi="Aptos" w:cs="Times New Roman"/>
          <w:kern w:val="0"/>
          <w:lang w:eastAsia="en-GB"/>
          <w14:ligatures w14:val="none"/>
        </w:rPr>
        <w:t>.</w:t>
      </w:r>
    </w:p>
    <w:p w14:paraId="13B193C5"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 Plateforme IgE mature côté chinois : 2-4 semaines annoncées.</w:t>
      </w:r>
    </w:p>
    <w:p w14:paraId="1E7EAF7B"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 Ce produit simple permet d'entrer sur le marché rapidement pendant que les panels allergènes spécifiques sont développés (4-6 mois).</w:t>
      </w:r>
    </w:p>
    <w:p w14:paraId="7D1EBD06"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1F4689FD" w14:textId="2F65E92E"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Pr>
          <w:rFonts w:ascii="Aptos" w:eastAsia="Times New Roman" w:hAnsi="Aptos" w:cs="Times New Roman"/>
          <w:color w:val="000000"/>
          <w:kern w:val="0"/>
          <w:lang w:eastAsia="en-GB"/>
          <w14:ligatures w14:val="none"/>
        </w:rPr>
        <w:t xml:space="preserve">Pourriez vou nous maintenir au courant </w:t>
      </w:r>
      <w:r w:rsidRPr="007B5A49">
        <w:rPr>
          <w:rFonts w:ascii="Aptos" w:eastAsia="Times New Roman" w:hAnsi="Aptos" w:cs="Times New Roman"/>
          <w:color w:val="000000"/>
          <w:kern w:val="0"/>
          <w:lang w:eastAsia="en-GB"/>
          <w14:ligatures w14:val="none"/>
        </w:rPr>
        <w:t xml:space="preserve">régulièrement de l'avancement </w:t>
      </w:r>
      <w:r>
        <w:rPr>
          <w:rFonts w:ascii="Aptos" w:eastAsia="Times New Roman" w:hAnsi="Aptos" w:cs="Times New Roman"/>
          <w:color w:val="000000"/>
          <w:kern w:val="0"/>
          <w:lang w:eastAsia="en-GB"/>
          <w14:ligatures w14:val="none"/>
        </w:rPr>
        <w:t>des développements</w:t>
      </w:r>
      <w:r w:rsidRPr="007B5A49">
        <w:rPr>
          <w:rFonts w:ascii="Aptos" w:eastAsia="Times New Roman" w:hAnsi="Aptos" w:cs="Times New Roman"/>
          <w:color w:val="000000"/>
          <w:kern w:val="0"/>
          <w:lang w:eastAsia="en-GB"/>
          <w14:ligatures w14:val="none"/>
        </w:rPr>
        <w:t>— non pas pour interférer dans le développement technique, mais pour préparer en parallèle le volet européen (réglementaire, qualité, commercial).</w:t>
      </w:r>
    </w:p>
    <w:p w14:paraId="70287DA8"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5C699290"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Entretemps, nous nous efforcons de trouver des produits à distribuer par Vetalyx pour amorcer le plus rapidement le cash flow en attente de la finalisation des produtis. Dans ce cadre, nous pourrons integrer des approaches avec d’autres sociétés chinoises via Diaho, notamment le cas du test de leishmaniose.</w:t>
      </w:r>
    </w:p>
    <w:p w14:paraId="592873CE"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7FEF8956" w14:textId="73AF4760"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En ce qui concerne le protein Array, nous devons valider sa pertinence commerciale et reglementaire (appareillage en plus ) comme produit de Vetalyx</w:t>
      </w:r>
    </w:p>
    <w:p w14:paraId="72A82C01"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38AD166E" w14:textId="6245EC66" w:rsidR="007B5A49" w:rsidRPr="007B5A49" w:rsidRDefault="007B5A49" w:rsidP="007B5A49">
      <w:pPr>
        <w:spacing w:after="0" w:line="240" w:lineRule="auto"/>
        <w:rPr>
          <w:rFonts w:ascii="Aptos" w:eastAsia="Times New Roman" w:hAnsi="Aptos" w:cs="Times New Roman"/>
          <w:b/>
          <w:bCs/>
          <w:color w:val="000000"/>
          <w:kern w:val="0"/>
          <w:lang w:eastAsia="en-GB"/>
          <w14:ligatures w14:val="none"/>
        </w:rPr>
      </w:pPr>
      <w:r w:rsidRPr="007B5A49">
        <w:rPr>
          <w:rFonts w:ascii="Aptos" w:eastAsia="Times New Roman" w:hAnsi="Aptos" w:cs="Times New Roman"/>
          <w:b/>
          <w:bCs/>
          <w:color w:val="000000"/>
          <w:kern w:val="0"/>
          <w:lang w:eastAsia="en-GB"/>
          <w14:ligatures w14:val="none"/>
        </w:rPr>
        <w:t xml:space="preserve"> 4. Préparation européenne</w:t>
      </w:r>
    </w:p>
    <w:p w14:paraId="63423B5F"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7EEC9B4D"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Pendant la phase de développement en Chine, notre équipe avancera sur :</w:t>
      </w:r>
    </w:p>
    <w:p w14:paraId="560ED979"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12B9E495" w14:textId="77777777" w:rsidR="007B5A49" w:rsidRPr="007B5A49" w:rsidRDefault="007B5A49" w:rsidP="007B5A49">
      <w:pPr>
        <w:numPr>
          <w:ilvl w:val="0"/>
          <w:numId w:val="1"/>
        </w:num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Continuation des essais en cours</w:t>
      </w:r>
    </w:p>
    <w:p w14:paraId="0082D1A5" w14:textId="77777777" w:rsidR="007B5A49" w:rsidRPr="007B5A49" w:rsidRDefault="007B5A49" w:rsidP="007B5A49">
      <w:pPr>
        <w:numPr>
          <w:ilvl w:val="0"/>
          <w:numId w:val="1"/>
        </w:num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Négociation de distribution avec partenaires chinois ou européens</w:t>
      </w:r>
    </w:p>
    <w:p w14:paraId="35B14C2F" w14:textId="77777777" w:rsidR="007B5A49" w:rsidRPr="007B5A49" w:rsidRDefault="007B5A49" w:rsidP="007B5A49">
      <w:pPr>
        <w:numPr>
          <w:ilvl w:val="0"/>
          <w:numId w:val="1"/>
        </w:num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Cadre réglementaire et qualité (QMS)</w:t>
      </w:r>
    </w:p>
    <w:p w14:paraId="6DC4651D" w14:textId="77777777" w:rsidR="007B5A49" w:rsidRPr="007B5A49" w:rsidRDefault="007B5A49" w:rsidP="007B5A49">
      <w:pPr>
        <w:numPr>
          <w:ilvl w:val="0"/>
          <w:numId w:val="1"/>
        </w:num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IFU, étiquettes, packaging</w:t>
      </w:r>
    </w:p>
    <w:p w14:paraId="2267FE20" w14:textId="77777777" w:rsidR="007B5A49" w:rsidRPr="007B5A49" w:rsidRDefault="007B5A49" w:rsidP="007B5A49">
      <w:pPr>
        <w:numPr>
          <w:ilvl w:val="0"/>
          <w:numId w:val="1"/>
        </w:num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Stratégie de validation Clinique européenne</w:t>
      </w:r>
    </w:p>
    <w:p w14:paraId="0A8CDD62" w14:textId="77777777" w:rsidR="007B5A49" w:rsidRPr="007B5A49" w:rsidRDefault="007B5A49" w:rsidP="007B5A49">
      <w:pPr>
        <w:numPr>
          <w:ilvl w:val="0"/>
          <w:numId w:val="1"/>
        </w:num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Préparation commerciale</w:t>
      </w:r>
    </w:p>
    <w:p w14:paraId="5DECE6CE" w14:textId="5F1B1350" w:rsidR="007B5A49" w:rsidRPr="007B5A49" w:rsidRDefault="007B5A49" w:rsidP="007B5A49">
      <w:pPr>
        <w:numPr>
          <w:ilvl w:val="0"/>
          <w:numId w:val="1"/>
        </w:num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Protection de la marque Vetalyx</w:t>
      </w:r>
    </w:p>
    <w:p w14:paraId="645F427A"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358633C3" w14:textId="7FEBADF6" w:rsidR="007B5A49" w:rsidRPr="007B5A49" w:rsidRDefault="007B5A49" w:rsidP="007B5A49">
      <w:pPr>
        <w:spacing w:after="0" w:line="240" w:lineRule="auto"/>
        <w:rPr>
          <w:rFonts w:ascii="Aptos" w:eastAsia="Times New Roman" w:hAnsi="Aptos" w:cs="Times New Roman"/>
          <w:b/>
          <w:bCs/>
          <w:color w:val="000000"/>
          <w:kern w:val="0"/>
          <w:lang w:eastAsia="en-GB"/>
          <w14:ligatures w14:val="none"/>
        </w:rPr>
      </w:pPr>
      <w:r w:rsidRPr="007B5A49">
        <w:rPr>
          <w:rFonts w:ascii="Aptos" w:eastAsia="Times New Roman" w:hAnsi="Aptos" w:cs="Times New Roman"/>
          <w:b/>
          <w:bCs/>
          <w:color w:val="000000"/>
          <w:kern w:val="0"/>
          <w:lang w:eastAsia="en-GB"/>
          <w14:ligatures w14:val="none"/>
        </w:rPr>
        <w:t xml:space="preserve"> 5. Validation clinique européenne</w:t>
      </w:r>
    </w:p>
    <w:p w14:paraId="787C99D3"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5F26399F" w14:textId="6F81891C"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Nous proposons un budget dédié de 20 000 € pour préparer cette validation (10 000 € déjà évoqués pour les essais + 10 000 € supplémentaires pour serotheque etc). Cette enveloppe couvrirait :</w:t>
      </w:r>
    </w:p>
    <w:p w14:paraId="587D8045"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61AECC67"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 Sérothèque et conservation</w:t>
      </w:r>
    </w:p>
    <w:p w14:paraId="09E4767E"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 Protocoles</w:t>
      </w:r>
    </w:p>
    <w:p w14:paraId="1CA288E8"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 Centres cliniques</w:t>
      </w:r>
    </w:p>
    <w:p w14:paraId="226AEA8C"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 KOLs</w:t>
      </w:r>
    </w:p>
    <w:p w14:paraId="7AB4D486"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064A0674"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L'étude multicentrique elle-même interviendrait après les premiers lots pilotes, comme vous le suggérez.</w:t>
      </w:r>
    </w:p>
    <w:p w14:paraId="60E647A9"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7D580F15" w14:textId="03768394"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Question pratique : ce montant peut-il être intégré dans les 100 000 €</w:t>
      </w:r>
      <w:r>
        <w:rPr>
          <w:rFonts w:ascii="Aptos" w:eastAsia="Times New Roman" w:hAnsi="Aptos" w:cs="Times New Roman"/>
          <w:color w:val="000000"/>
          <w:kern w:val="0"/>
          <w:lang w:eastAsia="en-GB"/>
          <w14:ligatures w14:val="none"/>
        </w:rPr>
        <w:t xml:space="preserve"> qui deviendrait 120.000 </w:t>
      </w:r>
      <w:r w:rsidRPr="007B5A49">
        <w:rPr>
          <w:rFonts w:ascii="Aptos" w:eastAsia="Times New Roman" w:hAnsi="Aptos" w:cs="Times New Roman"/>
          <w:color w:val="000000"/>
          <w:kern w:val="0"/>
          <w:lang w:eastAsia="en-GB"/>
          <w14:ligatures w14:val="none"/>
        </w:rPr>
        <w:t>? Quel mécanisme administratif est le plus simple pour vous ?</w:t>
      </w:r>
    </w:p>
    <w:p w14:paraId="74D2E8B5" w14:textId="4E2167BF"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5A36627C"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736D1D1D" w14:textId="4522A6F7" w:rsidR="007B5A49" w:rsidRPr="007B5A49" w:rsidRDefault="007B5A49" w:rsidP="007B5A49">
      <w:pPr>
        <w:spacing w:after="0" w:line="240" w:lineRule="auto"/>
        <w:rPr>
          <w:rFonts w:ascii="Aptos" w:eastAsia="Times New Roman" w:hAnsi="Aptos" w:cs="Times New Roman"/>
          <w:b/>
          <w:bCs/>
          <w:color w:val="000000"/>
          <w:kern w:val="0"/>
          <w:lang w:eastAsia="en-GB"/>
          <w14:ligatures w14:val="none"/>
        </w:rPr>
      </w:pPr>
      <w:r w:rsidRPr="007B5A49">
        <w:rPr>
          <w:rFonts w:ascii="Aptos" w:eastAsia="Times New Roman" w:hAnsi="Aptos" w:cs="Times New Roman"/>
          <w:b/>
          <w:bCs/>
          <w:color w:val="000000"/>
          <w:kern w:val="0"/>
          <w:lang w:eastAsia="en-GB"/>
          <w14:ligatures w14:val="none"/>
        </w:rPr>
        <w:t xml:space="preserve"> 6. Prochaine étape</w:t>
      </w:r>
    </w:p>
    <w:p w14:paraId="3C02DB38"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54A0CC95" w14:textId="01CC49C8"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Nous proposons une visioconférence pour caler ces points ensemble, puis un compte rendu écrit.</w:t>
      </w:r>
    </w:p>
    <w:p w14:paraId="37D556C8"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0E6F0AA7"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Dites-nous quelles dates vous conviendraient.</w:t>
      </w:r>
    </w:p>
    <w:p w14:paraId="54F873E5"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5A83001E"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Je pense que nos derniers echanges sont la vraie fondation de l'action et nous nous réjouissons d'aller de l'avant.</w:t>
      </w:r>
    </w:p>
    <w:p w14:paraId="6EA85643"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4B024099"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Cordialement,</w:t>
      </w:r>
    </w:p>
    <w:p w14:paraId="30751BF4"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p>
    <w:p w14:paraId="17BE2879" w14:textId="77777777" w:rsidR="007B5A49" w:rsidRPr="007B5A49" w:rsidRDefault="007B5A49" w:rsidP="007B5A49">
      <w:pPr>
        <w:spacing w:after="0" w:line="240" w:lineRule="auto"/>
        <w:rPr>
          <w:rFonts w:ascii="Aptos" w:eastAsia="Times New Roman" w:hAnsi="Aptos" w:cs="Times New Roman"/>
          <w:color w:val="000000"/>
          <w:kern w:val="0"/>
          <w:lang w:eastAsia="en-GB"/>
          <w14:ligatures w14:val="none"/>
        </w:rPr>
      </w:pPr>
      <w:r w:rsidRPr="007B5A49">
        <w:rPr>
          <w:rFonts w:ascii="Aptos" w:eastAsia="Times New Roman" w:hAnsi="Aptos" w:cs="Times New Roman"/>
          <w:color w:val="000000"/>
          <w:kern w:val="0"/>
          <w:lang w:eastAsia="en-GB"/>
          <w14:ligatures w14:val="none"/>
        </w:rPr>
        <w:t>Alain, Jean-Claude, Jacques, Peiwen</w:t>
      </w:r>
    </w:p>
    <w:p w14:paraId="752372B6" w14:textId="77777777" w:rsidR="007B5A49" w:rsidRPr="007B5A49" w:rsidRDefault="007B5A49" w:rsidP="007B5A49">
      <w:pPr>
        <w:spacing w:after="0" w:line="240" w:lineRule="auto"/>
        <w:rPr>
          <w:rFonts w:ascii="Times New Roman" w:eastAsia="Times New Roman" w:hAnsi="Times New Roman" w:cs="Times New Roman"/>
          <w:kern w:val="0"/>
          <w:lang w:eastAsia="en-GB"/>
          <w14:ligatures w14:val="none"/>
        </w:rPr>
      </w:pPr>
    </w:p>
    <w:p w14:paraId="403A6564" w14:textId="77777777" w:rsidR="00295651" w:rsidRDefault="00295651"/>
    <w:sectPr w:rsidR="00295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3C2316"/>
    <w:multiLevelType w:val="multilevel"/>
    <w:tmpl w:val="B334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6952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49"/>
    <w:rsid w:val="00286BD6"/>
    <w:rsid w:val="00295651"/>
    <w:rsid w:val="007B5A49"/>
    <w:rsid w:val="00842E72"/>
    <w:rsid w:val="00B73359"/>
    <w:rsid w:val="00C02FB4"/>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0629155C"/>
  <w15:chartTrackingRefBased/>
  <w15:docId w15:val="{481446BB-A2E5-D440-8C74-2A32A2934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A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A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A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A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A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A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A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A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A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A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A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A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A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A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A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A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A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A49"/>
    <w:rPr>
      <w:rFonts w:eastAsiaTheme="majorEastAsia" w:cstheme="majorBidi"/>
      <w:color w:val="272727" w:themeColor="text1" w:themeTint="D8"/>
    </w:rPr>
  </w:style>
  <w:style w:type="paragraph" w:styleId="Title">
    <w:name w:val="Title"/>
    <w:basedOn w:val="Normal"/>
    <w:next w:val="Normal"/>
    <w:link w:val="TitleChar"/>
    <w:uiPriority w:val="10"/>
    <w:qFormat/>
    <w:rsid w:val="007B5A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A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A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A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A49"/>
    <w:pPr>
      <w:spacing w:before="160"/>
      <w:jc w:val="center"/>
    </w:pPr>
    <w:rPr>
      <w:i/>
      <w:iCs/>
      <w:color w:val="404040" w:themeColor="text1" w:themeTint="BF"/>
    </w:rPr>
  </w:style>
  <w:style w:type="character" w:customStyle="1" w:styleId="QuoteChar">
    <w:name w:val="Quote Char"/>
    <w:basedOn w:val="DefaultParagraphFont"/>
    <w:link w:val="Quote"/>
    <w:uiPriority w:val="29"/>
    <w:rsid w:val="007B5A49"/>
    <w:rPr>
      <w:i/>
      <w:iCs/>
      <w:color w:val="404040" w:themeColor="text1" w:themeTint="BF"/>
    </w:rPr>
  </w:style>
  <w:style w:type="paragraph" w:styleId="ListParagraph">
    <w:name w:val="List Paragraph"/>
    <w:basedOn w:val="Normal"/>
    <w:uiPriority w:val="34"/>
    <w:qFormat/>
    <w:rsid w:val="007B5A49"/>
    <w:pPr>
      <w:ind w:left="720"/>
      <w:contextualSpacing/>
    </w:pPr>
  </w:style>
  <w:style w:type="character" w:styleId="IntenseEmphasis">
    <w:name w:val="Intense Emphasis"/>
    <w:basedOn w:val="DefaultParagraphFont"/>
    <w:uiPriority w:val="21"/>
    <w:qFormat/>
    <w:rsid w:val="007B5A49"/>
    <w:rPr>
      <w:i/>
      <w:iCs/>
      <w:color w:val="0F4761" w:themeColor="accent1" w:themeShade="BF"/>
    </w:rPr>
  </w:style>
  <w:style w:type="paragraph" w:styleId="IntenseQuote">
    <w:name w:val="Intense Quote"/>
    <w:basedOn w:val="Normal"/>
    <w:next w:val="Normal"/>
    <w:link w:val="IntenseQuoteChar"/>
    <w:uiPriority w:val="30"/>
    <w:qFormat/>
    <w:rsid w:val="007B5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A49"/>
    <w:rPr>
      <w:i/>
      <w:iCs/>
      <w:color w:val="0F4761" w:themeColor="accent1" w:themeShade="BF"/>
    </w:rPr>
  </w:style>
  <w:style w:type="character" w:styleId="IntenseReference">
    <w:name w:val="Intense Reference"/>
    <w:basedOn w:val="DefaultParagraphFont"/>
    <w:uiPriority w:val="32"/>
    <w:qFormat/>
    <w:rsid w:val="007B5A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512</Words>
  <Characters>2849</Characters>
  <Application>Microsoft Office Word</Application>
  <DocSecurity>0</DocSecurity>
  <Lines>105</Lines>
  <Paragraphs>56</Paragraphs>
  <ScaleCrop>false</ScaleCrop>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1</cp:revision>
  <dcterms:created xsi:type="dcterms:W3CDTF">2026-07-24T08:16:00Z</dcterms:created>
  <dcterms:modified xsi:type="dcterms:W3CDTF">2026-07-24T08:23:00Z</dcterms:modified>
</cp:coreProperties>
</file>