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37AFC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---</w:t>
      </w:r>
    </w:p>
    <w:p w14:paraId="1661EDAA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date: 2026-04-30</w:t>
      </w:r>
    </w:p>
    <w:p w14:paraId="45E75D9C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specialist: Renard</w:t>
      </w:r>
    </w:p>
    <w:p w14:paraId="57FF151E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topic: Pacte d'Actionnaires Fondateurs VETALYX ‚Äî Version consolid√©e (draft)</w:t>
      </w:r>
    </w:p>
    <w:p w14:paraId="6FDA0BDE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version: v2 ‚Äî 9 modifications int√©gr√©es + Annexe 3</w:t>
      </w:r>
    </w:p>
    <w:p w14:paraId="1B063A0A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statut: DRAFT ‚Äî adresse si√®ge / RCS / lieu de signature √† compl√©ter avant finalisation</w:t>
      </w:r>
    </w:p>
    <w:p w14:paraId="58ED44CF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---</w:t>
      </w:r>
    </w:p>
    <w:p w14:paraId="2175955D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36EFD44C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---</w:t>
      </w:r>
    </w:p>
    <w:p w14:paraId="29B03456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67D4A114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# VETALYX</w:t>
      </w:r>
    </w:p>
    <w:p w14:paraId="6334744D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## Soci√©t√© √† Responsabilit√© Limit√©e</w:t>
      </w:r>
    </w:p>
    <w:p w14:paraId="6E5E875C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3B7BC903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# PACTE D'ACTIONNAIRES FONDATEURS</w:t>
      </w:r>
    </w:p>
    <w:p w14:paraId="16DB43D8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**Document strictement confidentiel**</w:t>
      </w:r>
    </w:p>
    <w:p w14:paraId="74C68171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**Version consolid√©e ‚Äî Draft du 30 avril 2026**</w:t>
      </w:r>
    </w:p>
    <w:p w14:paraId="7E60D34B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6396DF34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---</w:t>
      </w:r>
    </w:p>
    <w:p w14:paraId="2DFDAA94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7785BDB0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Conclu √† _____________, le 28 avril 2026</w:t>
      </w:r>
    </w:p>
    <w:p w14:paraId="60CB058B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67A08208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Entre les soussign√©s :</w:t>
      </w:r>
    </w:p>
    <w:p w14:paraId="13A95343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61EBE976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**Alain BOSSELOIR ¬∑ Jean-Claude HAVAUX ¬∑ Peiwen QI ¬∑ Jacques NOURY**</w:t>
      </w:r>
    </w:p>
    <w:p w14:paraId="32682F95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61F62731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---</w:t>
      </w:r>
    </w:p>
    <w:p w14:paraId="3B4A6841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308E5D35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## PR√âAMBULE ET VISION STRAT√âGIQUE</w:t>
      </w:r>
    </w:p>
    <w:p w14:paraId="609A7AB1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2161BA3C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Le pr√©sent pacte d'actionnaires (ci-apr√®s le ¬´ Pacte ¬ª) est conclu entre les quatre fondateurs de la soci√©t√© VETALYX, SARL de droit fran√ßais, immatricul√©e au Registre du Commerce et des Soci√©t√©s (RCS), dont le si√®ge social est fix√© √† [adresse compl√®te] (ci-apr√®s la ¬´ Soci√©t√© ¬ª).</w:t>
      </w:r>
    </w:p>
    <w:p w14:paraId="3D3252C9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4E9EAB55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VETALYX a pour vocation de devenir un hub europ√©en de r√©f√©rence dans le secteur des diagnostics v√©t√©rinaires et services li√©s, en combinant expertise op√©rationnelle et capacit√© d'accueil de partenaires internationaux souhaitant s'implanter sur le march√© europ√©en.</w:t>
      </w:r>
    </w:p>
    <w:p w14:paraId="381FAC34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321E15F1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**Vision √† long terme**</w:t>
      </w:r>
    </w:p>
    <w:p w14:paraId="473C8A3A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788FBE70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Les Fondateurs partagent la vision selon laquelle VETALYX √©voluera en trois phases successives :</w:t>
      </w:r>
    </w:p>
    <w:p w14:paraId="3D89DA0E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6C7F1F3A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- **Phase 1 ‚Äî Consolidation op√©rationnelle :** d√©veloppement de l'activit√© propre de la Soci√©t√©, structuration des processus internes, atteinte d'un premier seuil de rentabilit√© et de notori√©t√© sur le march√© fran√ßais puis europ√©en.</w:t>
      </w:r>
    </w:p>
    <w:p w14:paraId="63DDF399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- **Phase 2 ‚Äî Augmentations de capital et ouverture :** accueil d'investisseurs tiers (financiers ou strat√©giques) via des augmentations de capital successives, tout en pr√©servant le contr√¥le des Fondateurs sur les orientations fondamentales de la Soci√©t√©.</w:t>
      </w:r>
    </w:p>
    <w:p w14:paraId="54D71444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 xml:space="preserve">- **Phase 3 ‚Äî Hub europ√©en :** conclusion d'accords de repr√©sentation et de distribution avec des soci√©t√©s √©trang√®res d√©sireuses d'utiliser VETALYX comme v√©hicule d'entr√©e sur le march√© europ√©en, </w:t>
      </w:r>
      <w:r w:rsidRPr="009F4CD4">
        <w:rPr>
          <w:rFonts w:ascii="Courier New" w:hAnsi="Courier New" w:cs="Courier New"/>
        </w:rPr>
        <w:lastRenderedPageBreak/>
        <w:t>g√©n√©rant revenus de licensing, de prestation de services et de participation aux r√©sultats de ces partenariats.</w:t>
      </w:r>
    </w:p>
    <w:p w14:paraId="5A314CD1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305CDF25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*Note juridique : Ce pr√©ambule a valeur contractuelle entre les Parties. Il servira de r√©f√©rentiel interpr√©tatif en cas de litige sur l'ex√©cution du Pacte.*</w:t>
      </w:r>
    </w:p>
    <w:p w14:paraId="75E95386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133627A8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Les Fondateurs reconnaissent que cette trajectoire impliquera des dilutions de capital, des √©volutions de gouvernance et potentiellement des tensions d'int√©r√™ts. Le pr√©sent Pacte a pr√©cis√©ment pour objet d'anticiper et d'encadrer ces situations.</w:t>
      </w:r>
    </w:p>
    <w:p w14:paraId="1F9C01C5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3EFC9CB6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---</w:t>
      </w:r>
    </w:p>
    <w:p w14:paraId="7C14CA28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449C4AC8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## TITRE I ‚Äî PARTIES ET STRUCTURE DU CAPITAL</w:t>
      </w:r>
    </w:p>
    <w:p w14:paraId="3AEDA3DD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49B41A85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### Article 1 ‚Äî Identification des Parties</w:t>
      </w:r>
    </w:p>
    <w:p w14:paraId="1D6A33DD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0E546D12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Sont Parties au pr√©sent Pacte les personnes physiques suivantes, d√©sign√©es collectivement les ¬´ Fondateurs ¬ª :</w:t>
      </w:r>
    </w:p>
    <w:p w14:paraId="57E8FF77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209D4D5A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| Fondateur | Qualit√© / R√¥le | Parts sociales | % du capital |</w:t>
      </w:r>
    </w:p>
    <w:p w14:paraId="4DAD365C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|-----------|---------------|----------------|--------------|</w:t>
      </w:r>
    </w:p>
    <w:p w14:paraId="090B37E6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| Alain BOSSELOIR | Fondateur | 1 000 parts | 25 % |</w:t>
      </w:r>
    </w:p>
    <w:p w14:paraId="0E6C292E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| Jean-Claude HAVAUX | Fondateur | 1 000 parts | 25 % |</w:t>
      </w:r>
    </w:p>
    <w:p w14:paraId="66748D25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| Peiwen QI | Fondateur | 1 000 parts | 25 % |</w:t>
      </w:r>
    </w:p>
    <w:p w14:paraId="2057B091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| Jacques NOURY | Fondateur | 1 000 parts | 25 % |</w:t>
      </w:r>
    </w:p>
    <w:p w14:paraId="5F1D6245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054FE8BB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### Article 2 ‚Äî Capital social initial</w:t>
      </w:r>
    </w:p>
    <w:p w14:paraId="65A0047B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46D8C584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Le capital social initial de la Soci√©t√© est fix√© √† **4 000 (quatre mille) euros**, divis√© en **4 000 (quatre mille) parts sociales** d'une valeur nominale de **1 (un) euro** chacune, int√©gralement souscrites et lib√©r√©es √† la date de signature du pr√©sent Pacte, r√©parties √† parts √©gales entre les quatre Fondateurs.</w:t>
      </w:r>
    </w:p>
    <w:p w14:paraId="051E22D6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702B22F6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---</w:t>
      </w:r>
    </w:p>
    <w:p w14:paraId="41E9328D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2A451661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## TITRE II ‚Äî GOUVERNANCE ET PRISE DE D√âCISION</w:t>
      </w:r>
    </w:p>
    <w:p w14:paraId="377841D5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1B8263DE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### Article 3 ‚Äî G√©rance</w:t>
      </w:r>
    </w:p>
    <w:p w14:paraId="743E0D2B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0B8C1C71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La Soci√©t√© est dirig√©e par un(e) g√©rant(e) unique ou plusieurs co-g√©rants, nomm√©(s) parmi les Fondateurs. Les Fondateurs conviennent des modalit√©s suivantes :</w:t>
      </w:r>
    </w:p>
    <w:p w14:paraId="192BCB3B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40206868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- Le(La) g√©rant(e) est d√©sign√©(e) par d√©cision des associ√©s repr√©sentant au moins 75 % du capital (soit l'accord d'au moins trois Fondateurs sur quatre).</w:t>
      </w:r>
    </w:p>
    <w:p w14:paraId="36522CAF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- La r√©mun√©ration du/des g√©rant(s) est fix√©e et modifi√©e par d√©cision des associ√©s repr√©sentant au moins 75 % du capital.</w:t>
      </w:r>
    </w:p>
    <w:p w14:paraId="0988F352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- En cas de co-g√©rance, chaque co-g√©rant dispose de pouvoirs identiques vis-√†-vis des tiers, sauf restrictions internes d√©finies par le r√®glement de g√©rance annex√©.</w:t>
      </w:r>
    </w:p>
    <w:p w14:paraId="65EB37AD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- G√©rant(e) pressenti(e) √† la date de signature : [√† d√©signer].</w:t>
      </w:r>
    </w:p>
    <w:p w14:paraId="0BC3CC1B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7179DCA1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### Article 4 ‚Äî Comit√© des Fondateurs</w:t>
      </w:r>
    </w:p>
    <w:p w14:paraId="6B120EDC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2ED11039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lastRenderedPageBreak/>
        <w:t>Il est institu√© un Comit√© des Fondateurs (ci-apr√®s le ¬´ Comit√© ¬ª), compos√© des quatre Fondateurs, qui se r√©unit au minimum une fois par trimestre. Le Comit√© a pour mission :</w:t>
      </w:r>
    </w:p>
    <w:p w14:paraId="25682FC1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28FCB8CF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- Valider les orientations strat√©giques annuelles.</w:t>
      </w:r>
    </w:p>
    <w:p w14:paraId="024AB1CC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- Approuver tout projet d'augmentation de capital pr√©alablement √† toute d√©marche externe.</w:t>
      </w:r>
    </w:p>
    <w:p w14:paraId="0693955C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- Statuer sur les demandes d'admission de nouveaux associ√©s.</w:t>
      </w:r>
    </w:p>
    <w:p w14:paraId="66D5B161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- Arbitrer les d√©saccords entre Fondateurs selon la proc√©dure pr√©vue √† l'article 20.</w:t>
      </w:r>
    </w:p>
    <w:p w14:paraId="2F02C79A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- Approuver les accords de repr√©sentation conclus au nom de la Soci√©t√©.</w:t>
      </w:r>
    </w:p>
    <w:p w14:paraId="18B02A53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395481A7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Les d√©cisions du Comit√© sont prises √† la majorit√© des trois quarts (3/4), soit au minimum trois voix sur quatre, sauf dispositions contraires du pr√©sent Pacte.</w:t>
      </w:r>
    </w:p>
    <w:p w14:paraId="79FEB2CA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3B1DE865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### Article 5 ‚Äî D√©cisions r√©serv√©es ‚Äî Unanimit√© requise</w:t>
      </w:r>
    </w:p>
    <w:p w14:paraId="05692BA8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2EBC9204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Les d√©cisions suivantes requi√®rent l'unanimit√© des quatre Fondateurs originels, **sans condition de seuil de d√©tention du capital**. Ces protections sont irr√©ductibles et ne peuvent √™tre supprim√©es que par avenant unanime sign√© de tous les Fondateurs originels, m√™me s'ils ont entre-temps c√©d√© tout ou partie de leurs parts :</w:t>
      </w:r>
    </w:p>
    <w:p w14:paraId="133A6FF5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43E5CEF0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- Modification de l'objet social.</w:t>
      </w:r>
    </w:p>
    <w:p w14:paraId="6240AB39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- Transfert du si√®ge social hors de France.</w:t>
      </w:r>
    </w:p>
    <w:p w14:paraId="65F581F8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- Dissolution anticip√©e de la Soci√©t√©.</w:t>
      </w:r>
    </w:p>
    <w:p w14:paraId="16880640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- Conclusion d'accords de repr√©sentation conf√©rant √† un tiers le droit de commercialiser des produits/services sous la marque VETALYX dans plus d'un pays europ√©en.</w:t>
      </w:r>
    </w:p>
    <w:p w14:paraId="7B648217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- Cession ou apport de la totalit√© ou d'une branche essentielle de l'activit√©.</w:t>
      </w:r>
    </w:p>
    <w:p w14:paraId="59DF9913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- Modification du pr√©sent Pacte.</w:t>
      </w:r>
    </w:p>
    <w:p w14:paraId="72005D51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1308F074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### Article 6 ‚Äî Conflits d'int√©r√™ts</w:t>
      </w:r>
    </w:p>
    <w:p w14:paraId="58FD4790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07AF4CB6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Tout Fondateur qui se trouverait en situation de conflit d'int√©r√™ts, direct ou indirect, avec une d√©cision soumise au Comit√© ou √† l'assembl√©e des associ√©s, est tenu d'en informer les autres Fondateurs sans d√©lai et de s'abstenir de voter sur ladite d√©cision.</w:t>
      </w:r>
    </w:p>
    <w:p w14:paraId="6B1E9D15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107D2CF6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Est pr√©sum√© en conflit d'int√©r√™ts tout Fondateur ayant un int√©r√™t personnel, familial ou professionnel dans une soci√©t√© tierce partie √† la transaction soumise au vote.</w:t>
      </w:r>
    </w:p>
    <w:p w14:paraId="2D329649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08BC3BD9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---</w:t>
      </w:r>
    </w:p>
    <w:p w14:paraId="3850B8B1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0BCA355F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## TITRE III ‚Äî TRANSFERTS DE PARTS ET PROTECTION DES FONDATEURS</w:t>
      </w:r>
    </w:p>
    <w:p w14:paraId="676E3388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09BBE730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### Article 7 ‚Äî Principe g√©n√©ral d'incessibilit√© temporaire</w:t>
      </w:r>
    </w:p>
    <w:p w14:paraId="08A0DCCE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1E437F70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Pendant une p√©riode de trois (3) ans √† compter de la date de signature du pr√©sent Pacte (ci-apr√®s la ¬´ P√©riode de Lock-up ¬ª), aucun Fondateur ne peut c√©der, apporter, donner en nantissement ou transf√©rer de quelque mani√®re que ce soit tout ou partie de ses parts sociales sans l'accord unanime des trois autres Fondateurs.</w:t>
      </w:r>
    </w:p>
    <w:p w14:paraId="1E7CB2CC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30E3FE0C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lastRenderedPageBreak/>
        <w:t>*Justification : La p√©riode de lock-up prot√®ge la coh√©sion de l'√©quipe fondatrice pendant la phase critique de d√©veloppement et pr√©vient l'entr√©e d'investisseurs non souhait√©s lors d'une p√©riode de valorisation encore incertaine.*</w:t>
      </w:r>
    </w:p>
    <w:p w14:paraId="3595E635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52AD3C8B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### Article 8 ‚Äî Droit de pr√©emption</w:t>
      </w:r>
    </w:p>
    <w:p w14:paraId="5AF890AA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0CD2A061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√Ä l'expiration de la P√©riode de Lock-up, tout Fondateur souhaitant c√©der tout ou partie de ses parts (ci-apr√®s le ¬´ C√©dant ¬ª) est tenu de notifier son intention aux trois autres Fondateurs par lettre recommand√©e avec accus√© de r√©ception, en indiquant :</w:t>
      </w:r>
    </w:p>
    <w:p w14:paraId="075F5BD2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70522BB4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- Le nombre de parts √† c√©der.</w:t>
      </w:r>
    </w:p>
    <w:p w14:paraId="1B637CDF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- Le prix par part propos√©.</w:t>
      </w:r>
    </w:p>
    <w:p w14:paraId="52BA40D1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- L'identit√© du cessionnaire pressenti.</w:t>
      </w:r>
    </w:p>
    <w:p w14:paraId="4E55688B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- Les conditions financi√®res et non financi√®res de la cession envisag√©e.</w:t>
      </w:r>
    </w:p>
    <w:p w14:paraId="3D987570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1CDE1478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Les trois autres Fondateurs disposent d'un d√©lai de trente (30) jours calendaires √† compter de la r√©ception de la notification pour exercer leur droit de pr√©emption, en rachetant les parts aux m√™mes conditions. En cas d'exercice par plusieurs Fondateurs, les parts sont r√©parties prorata de leur participation existante, sauf accord contraire entre eux.</w:t>
      </w:r>
    </w:p>
    <w:p w14:paraId="0EC3FDB6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0FE8F8DA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√Ä d√©faut d'exercice dans ce d√©lai, le C√©dant est libre de c√©der ses parts au cessionnaire pressenti, aux conditions strictement identiques √† celles notifi√©es, pendant un d√©lai de soixante (60) jours.</w:t>
      </w:r>
    </w:p>
    <w:p w14:paraId="779F6C7A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3A1187BF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### Article 9 ‚Äî Agr√©ment</w:t>
      </w:r>
    </w:p>
    <w:p w14:paraId="4D9174CA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603A5162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Toute cession √† un tiers non-Fondateur est soumise √† l'agr√©ment des associ√©s repr√©sentant au moins 75 % du capital (trois Fondateurs sur quatre). Cet agr√©ment est requis m√™me apr√®s expiration de la P√©riode de Lock-up et nonobstant l'exercice ou la renonciation au droit de pr√©emption.</w:t>
      </w:r>
    </w:p>
    <w:p w14:paraId="3850FAF0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15B796F7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En cas de refus d'agr√©ment, la Soci√©t√© ou les Fondateurs restants sont tenus de racheter les parts du C√©dant dans un d√©lai de trois (3) mois, √† un prix d√©termin√© selon les modalit√©s de l'article 11 (√âvaluation des parts). √Ä d√©faut de rachat dans ce d√©lai, l'agr√©ment est r√©put√© accord√©.</w:t>
      </w:r>
    </w:p>
    <w:p w14:paraId="3F274A09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61501FF9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### Article 10 ‚Äî Clause d'exclusion</w:t>
      </w:r>
    </w:p>
    <w:p w14:paraId="59E77217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1F10C602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Les Fondateurs conviennent qu'un Fondateur pourra √™tre exclu de la Soci√©t√© dans les cas limitativement suivants, sous r√©serve d'une d√©cision prise √† la majorit√© des trois autres Fondateurs :</w:t>
      </w:r>
    </w:p>
    <w:p w14:paraId="6188F28C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5DCDCB0F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- Condamnation p√©nale d√©finitive pour des faits portant atteinte √† l'honorabilit√© commerciale (fraude, abus de confiance, corruption, etc.).</w:t>
      </w:r>
    </w:p>
    <w:p w14:paraId="3AF3F55C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- Violation grave et r√©p√©t√©e des obligations du pr√©sent Pacte, non corrig√©e dans un d√©lai de trente (30) jours apr√®s mise en demeure.</w:t>
      </w:r>
    </w:p>
    <w:p w14:paraId="3C18AE60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- Concurrence d√©loyale directe : exercice, sans accord pr√©alable du Comit√©, d'une activit√© identique ou directement concurrente de celle de la Soci√©t√©, telle que d√©finie √† l'article 17.</w:t>
      </w:r>
    </w:p>
    <w:p w14:paraId="19E67E8E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- Comportement gravement pr√©judiciable √† la r√©putation ou aux int√©r√™ts de la Soci√©t√©.</w:t>
      </w:r>
    </w:p>
    <w:p w14:paraId="3A91D3B8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07741449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En cas d'exclusion, les parts du Fondateur exclu sont rachet√©es par les Fondateurs restants au prix d√©termin√© selon l'article 11, avec application d'une d√©cote de 15 % sur la valeur calcul√©e. Le Fondateur exclu dispose d'un droit de recours arbitral selon l'article 21.</w:t>
      </w:r>
    </w:p>
    <w:p w14:paraId="0B3AF137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6F448366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### Article 11 ‚Äî √âvaluation des parts ‚Äî M√©thodes</w:t>
      </w:r>
    </w:p>
    <w:p w14:paraId="3271D7A4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546A8485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En cas de cession forc√©e (exclusion, d√©c√®s, incapacit√©) ou de d√©saccord sur le prix lors d'une cession volontaire, la valeur des parts est d√©termin√©e en combinant les m√©thodes suivantes :</w:t>
      </w:r>
    </w:p>
    <w:p w14:paraId="156AC945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3CB82592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- **M√©thode des multiples de l'EBITDA** (pond√©ration 40 %) : application d'un multiple sectoriel de r√©f√©rence sur le r√©sultat op√©rationnel brut des douze derniers mois.</w:t>
      </w:r>
    </w:p>
    <w:p w14:paraId="7F863324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- **M√©thode patrimoniale** (pond√©ration 30 %) : actif net r√©√©valu√© de la Soci√©t√©.</w:t>
      </w:r>
    </w:p>
    <w:p w14:paraId="5A64FBDD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- **M√©thode des flux de tr√©sorerie actualis√©s ‚Äî DCF** (pond√©ration 30 %) : projection sur cinq ans avec taux d'actualisation convenu ou, √† d√©faut, fix√© par l'expert d√©sign√©.</w:t>
      </w:r>
    </w:p>
    <w:p w14:paraId="6F1F3D00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1C742289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En cas de d√©saccord persistant sur la valeur, un expert-comptable ind√©pendant est d√©sign√© d'un commun accord ou, √† d√©faut, par le Pr√©sident du Tribunal de Commerce comp√©tent. Les frais d'expertise sont partag√©s √† parts √©gales entre les parties au d√©saccord.</w:t>
      </w:r>
    </w:p>
    <w:p w14:paraId="2E5DAD13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5AC57A6E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**Phase pr√©-revenus ‚Äî plancher de valorisation :** lorsque la Soci√©t√© n'a pas encore d√©gag√© de chiffre d'affaires significatif (d√©fini comme inf√©rieur √† 100 000 ‚Ç¨ sur les douze derniers mois), les m√©thodes EBITDA et DCF ne sont pas applicables. Dans ce cas, la valeur des parts est calcul√©e sur la seule base de l'actif net r√©√©valu√©, avec application d'un multiple compris entre 1 et 3 fix√© d'un commun accord entre les Parties ou, √† d√©faut, par l'expert d√©sign√© selon les crit√®res du stade de d√©veloppement de la Soci√©t√©. En aucun cas la valeur totale de la Soci√©t√© ne peut √™tre inf√©rieure au montant du capital social lib√©r√© augment√© des apports en compte courant d'associ√©s.</w:t>
      </w:r>
    </w:p>
    <w:p w14:paraId="64F6C791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6A52FE4F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---</w:t>
      </w:r>
    </w:p>
    <w:p w14:paraId="0CF3077A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62728093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## TITRE IV ‚Äî AUGMENTATIONS DE CAPITAL</w:t>
      </w:r>
    </w:p>
    <w:p w14:paraId="5DBB7C84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7CA4AA1E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### Article 12 ‚Äî Principes directeurs</w:t>
      </w:r>
    </w:p>
    <w:p w14:paraId="541F3CC1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4D6A9BB1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Les Fondateurs reconnaissent que la trajectoire de VETALYX vers un hub europ√©en n√©cessitera des augmentations de capital successives, susceptibles de diluer leurs participations respectives. Ils s'engagent √† coop√©rer loyalement pour permettre ces op√©rations d√®s lors qu'elles servent l'int√©r√™t social.</w:t>
      </w:r>
    </w:p>
    <w:p w14:paraId="0DE3BE81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75100F3C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### Article 13 ‚Äî Droit pr√©f√©rentiel de souscription entre Fondateurs</w:t>
      </w:r>
    </w:p>
    <w:p w14:paraId="04256FBB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2B3C00DF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Lors de toute augmentation de capital, les Fondateurs disposent d'un droit pr√©f√©rentiel de souscription leur permettant de maintenir leur pourcentage de d√©tention. Ce droit est exerc√© dans les conditions suivantes :</w:t>
      </w:r>
    </w:p>
    <w:p w14:paraId="37FA3DBC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161F1D28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lastRenderedPageBreak/>
        <w:t>- Notification individuelle √† chaque Fondateur au moins quarante-cinq (45) jours avant la date de r√©alisation de l'augmentation.</w:t>
      </w:r>
    </w:p>
    <w:p w14:paraId="42AE426D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- D√©lai d'exercice de vingt (20) jours calendaires √† compter de la notification.</w:t>
      </w:r>
    </w:p>
    <w:p w14:paraId="32372099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- En cas de renonciation, le droit est transf√©rable √† un autre Fondateur avant d'√™tre propos√© √† des tiers.</w:t>
      </w:r>
    </w:p>
    <w:p w14:paraId="07EA4EA0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42D6F6B7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### Article 14 ‚Äî Protection des Fondateurs lors de l'entr√©e d'investisseurs tiers</w:t>
      </w:r>
    </w:p>
    <w:p w14:paraId="4BC392DC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28E5ED98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Tout acte d'investissement (pacte investisseurs, term sheet, acte de souscription) conclu avec un tiers investisseur devra respecter les droits fondamentaux des Fondateurs tels que d√©finis aux articles 5 et 7 du pr√©sent Pacte. Les modalit√©s sp√©cifiques de protection (anti-dilution, tag-along, drag-along, droits d'information des investisseurs) seront d√©finies dans le pacte investisseurs n√©goci√© lors de chaque op√©ration d'augmentation de capital.</w:t>
      </w:r>
    </w:p>
    <w:p w14:paraId="17D8BABC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708081F4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En cas de conflit entre le pr√©sent Pacte et un pacte investisseurs post√©rieur, ce dernier pr√©vaut pour les seules stipulations express√©ment modifi√©es, les autres dispositions du pr√©sent Pacte demeurant en vigueur.</w:t>
      </w:r>
    </w:p>
    <w:p w14:paraId="0D066EAC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4AD067B8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---</w:t>
      </w:r>
    </w:p>
    <w:p w14:paraId="3827D044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6A6D930C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## TITRE V ‚Äî ACCORDS DE REPR√âSENTATION ET HUB EUROP√âEN</w:t>
      </w:r>
    </w:p>
    <w:p w14:paraId="08AF251B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422F25F2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### Article 15 ‚Äî Politique d'accords de repr√©sentation</w:t>
      </w:r>
    </w:p>
    <w:p w14:paraId="25CF840A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25094648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Dans le cadre de sa vocation de hub europ√©en, la Soci√©t√© sera amen√©e √† conclure des accords de repr√©sentation, de distribution exclusive ou de partenariat strat√©gique avec des soci√©t√©s tierces souhaitant acc√©der aux march√©s europ√©ens (ci-apr√®s les ¬´ Partenaires ¬ª).</w:t>
      </w:r>
    </w:p>
    <w:p w14:paraId="6FD9F90B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18340060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Les Fondateurs encadrent ces accords par les principes suivants :</w:t>
      </w:r>
    </w:p>
    <w:p w14:paraId="1DFF3393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626A59EE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- Tout accord de repr√©sentation portant sur un ou plusieurs pays membres de l'Union europ√©enne doit √™tre approuv√© par le Comit√© des Fondateurs √† la majorit√© des 3/4.</w:t>
      </w:r>
    </w:p>
    <w:p w14:paraId="2508DCE6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- Tout accord conf√©rant une exclusivit√© territoriale √† un Partenaire sur plus de deux pays membres requiert l'unanimit√© des Fondateurs.</w:t>
      </w:r>
    </w:p>
    <w:p w14:paraId="600F2A6F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- La dur√©e maximale de tout accord de repr√©sentation est fix√©e √† cinq (5) ans renouvelables, avec clause de r√©vision annuelle des conditions financi√®res.</w:t>
      </w:r>
    </w:p>
    <w:p w14:paraId="40DBDE15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- Les revenus g√©n√©r√©s par les accords de repr√©sentation (commissions, royalties, honoraires de services) sont comptabilis√©s dans les r√©sultats de la Soci√©t√© et distribu√©s selon les r√®gles de droit commun de la SARL.</w:t>
      </w:r>
    </w:p>
    <w:p w14:paraId="4DE3ABD6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- Aucun Fondateur ne peut, √† titre personnel, se positionner comme interm√©diaire ou agent d'un Partenaire concurrent de la Soci√©t√© sans accord pr√©alable et √©crit du Comit√©.</w:t>
      </w:r>
    </w:p>
    <w:p w14:paraId="32441346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78A438CC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### Article 16 ‚Äî Conflits d'int√©r√™ts li√©s aux accords de repr√©sentation</w:t>
      </w:r>
    </w:p>
    <w:p w14:paraId="4F23D82E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2D29301C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 xml:space="preserve">La croissance de VETALYX comme hub g√©n√®re un risque sp√©cifique : des Fondateurs pourraient d√©tenir des int√©r√™ts dans des soci√©t√©s </w:t>
      </w:r>
      <w:r w:rsidRPr="009F4CD4">
        <w:rPr>
          <w:rFonts w:ascii="Courier New" w:hAnsi="Courier New" w:cs="Courier New"/>
        </w:rPr>
        <w:lastRenderedPageBreak/>
        <w:t>candidates √† des partenariats, ou √™tre approch√©s directement par des Partenaires potentiels. Les r√®gles suivantes s'appliquent :</w:t>
      </w:r>
    </w:p>
    <w:p w14:paraId="20275C05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2101E7FC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- Tout Fondateur ayant un int√©r√™t direct ou indirect dans une soci√©t√© souhaitant conclure un accord avec VETALYX doit le d√©clarer au Comit√© avant toute n√©gociation.</w:t>
      </w:r>
    </w:p>
    <w:p w14:paraId="612D82EA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- Le Fondateur concern√© est exclu des d√©lib√©rations et votes relatifs √† cet accord.</w:t>
      </w:r>
    </w:p>
    <w:p w14:paraId="2A043914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- Toute commission, avantage en nature ou r√©mun√©ration re√ßue √† titre personnel d'un Partenaire ou candidat Partenaire en lien avec l'activit√© de VETALYX est r√©put√©e acquise √† la Soci√©t√©, sauf accord contraire du Comit√©.</w:t>
      </w:r>
    </w:p>
    <w:p w14:paraId="7F0E8795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6B745EBB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---</w:t>
      </w:r>
    </w:p>
    <w:p w14:paraId="6A6312A8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75CFB86E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## TITRE VI ‚Äî OBLIGATIONS DES FONDATEURS</w:t>
      </w:r>
    </w:p>
    <w:p w14:paraId="3CE34866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765D553B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### Article 17 ‚Äî Clause de non-concurrence</w:t>
      </w:r>
    </w:p>
    <w:p w14:paraId="759BB303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712F8095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Pendant la dur√©e du pr√©sent Pacte et pendant une p√©riode de deux (2) ans suivant la sortie d'un Fondateur, ce dernier s'interdit directement ou indirectement, pour son compte ou pour le compte d'un tiers :</w:t>
      </w:r>
    </w:p>
    <w:p w14:paraId="4664D621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25778F86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- De cr√©er, d'acqu√©rir, de diriger ou de participer √† toute soci√©t√© dont l'activit√© est directement concurrente de celle de VETALYX telle que d√©finie dans son objet social.</w:t>
      </w:r>
    </w:p>
    <w:p w14:paraId="76C9D1DB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- De solliciter ou de d√©baucher tout salari√©, prestataire cl√© ou Partenaire de la Soci√©t√©.</w:t>
      </w:r>
    </w:p>
    <w:p w14:paraId="3784B805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- D'utiliser ou de divulguer les informations confidentielles de la Soci√©t√© au b√©n√©fice d'un concurrent.</w:t>
      </w:r>
    </w:p>
    <w:p w14:paraId="79945C39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4BA2F0B1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Cette clause est limit√©e g√©ographiquement aux pays dans lesquels VETALYX exerce une activit√© r√©elle ou a engag√© des d√©marches commerciales document√©es au moment de la sortie du Fondateur.</w:t>
      </w:r>
    </w:p>
    <w:p w14:paraId="44F8850D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0D1519E5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En cas de violation, une p√©nalit√© conventionnelle √©gale √† deux (2) ann√©es du dernier dividende per√ßu par le Fondateur fautif (ou, √† d√©faut de dividende, de sa derni√®re r√©mun√©ration annuelle au titre de la g√©rance) est due, sans pr√©judice de tout dommage et int√©r√™t compl√©mentaire.</w:t>
      </w:r>
    </w:p>
    <w:p w14:paraId="7D8F1551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7531CE4A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### Article 18 ‚Äî Confidentialit√©</w:t>
      </w:r>
    </w:p>
    <w:p w14:paraId="12C3F57B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02AD2842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Chaque Fondateur s'engage √† traiter comme strictement confidentiels :</w:t>
      </w:r>
    </w:p>
    <w:p w14:paraId="47EE24C6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16058DA3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- Les termes du pr√©sent Pacte et l'existence de tout avenant.</w:t>
      </w:r>
    </w:p>
    <w:p w14:paraId="6E175831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- Les informations financi√®res, commerciales, techniques et strat√©giques de la Soci√©t√©.</w:t>
      </w:r>
    </w:p>
    <w:p w14:paraId="109F2F90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- Les conditions des accords de repr√©sentation conclus ou en n√©gociation.</w:t>
      </w:r>
    </w:p>
    <w:p w14:paraId="45F06008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31A10001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Cette obligation de confidentialit√© survit √† la fin du pr√©sent Pacte pour une dur√©e de cinq (5) ans.</w:t>
      </w:r>
    </w:p>
    <w:p w14:paraId="0889EBD3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2E28BFBE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### Article 19 ‚Äî Obligation de loyaut√© et best efforts</w:t>
      </w:r>
    </w:p>
    <w:p w14:paraId="6C509770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6ACEA576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 xml:space="preserve">Chaque Fondateur s'engage √† consacrer √† la Soci√©t√© le temps et les ressources n√©cessaires √† l'accomplissement de sa mission. Les crit√®res </w:t>
      </w:r>
      <w:r w:rsidRPr="009F4CD4">
        <w:rPr>
          <w:rFonts w:ascii="Courier New" w:hAnsi="Courier New" w:cs="Courier New"/>
        </w:rPr>
        <w:lastRenderedPageBreak/>
        <w:t>d'implication minimale sont d√©finis √† l'Annexe 3 du pr√©sent Pacte. Tout Fondateur souhaitant r√©duire significativement son implication op√©rationnelle en dessous du seuil d√©fini en Annexe 3 doit en informer le Comit√© avec un pr√©avis de trois (3) mois.</w:t>
      </w:r>
    </w:p>
    <w:p w14:paraId="14AE90C9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07F53EAC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---</w:t>
      </w:r>
    </w:p>
    <w:p w14:paraId="6672032E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3EF0EC7A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## TITRE VII ‚Äî GESTION DES CONFLITS</w:t>
      </w:r>
    </w:p>
    <w:p w14:paraId="3BACEC52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73F2E41F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### Article 20 ‚Äî Proc√©dure de r√©solution des d√©saccords entre Fondateurs</w:t>
      </w:r>
    </w:p>
    <w:p w14:paraId="48266D67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053FD0BA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Les Fondateurs s'engagent √† tout mettre en ≈ìuvre pour r√©soudre les d√©saccords √† l'amiable. La proc√©dure suivante est obligatoire avant tout recours judiciaire ou arbitral :</w:t>
      </w:r>
    </w:p>
    <w:p w14:paraId="7C372DE8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6BE92247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- **√âtape 1 ‚Äî Concertation interne :** les Fondateurs concern√©s se r√©unissent dans un d√©lai de trente (30) jours suivant la naissance du diff√©rend. L'ensemble du Comit√© des Fondateurs est convoqu√© si la concertation directe entre les Parties n'aboutit pas dans les quinze (15) premiers jours. Cette √©tape se cl√¥t par un proc√®s-verbal de r√©solution ou de constat d'√©chec sign√© par tous les Fondateurs.</w:t>
      </w:r>
    </w:p>
    <w:p w14:paraId="69D4E784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27C2982F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- **√âtape 2 ‚Äî M√©diation externe :** en cas d'√©chec de l'√©tape 1, les Parties font appel √† un m√©diateur ind√©pendant, d√©sign√© d'un commun accord ou par le Centre de M√©diation et d'Arbitrage de Paris (CMAP), dans un d√©lai de soixante (60) jours.</w:t>
      </w:r>
    </w:p>
    <w:p w14:paraId="6F5505C2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2BCAD6A5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- **√âtape 3 ‚Äî Arbitrage ou recours judiciaire :** √† d√©faut de r√©solution par les √©tapes pr√©c√©dentes, le diff√©rend est tranch√© selon les modalit√©s de l'article 21.</w:t>
      </w:r>
    </w:p>
    <w:p w14:paraId="1F993276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5331AD63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### Article 21 ‚Äî Clause compromissoire</w:t>
      </w:r>
    </w:p>
    <w:p w14:paraId="33D5849C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214D1FC1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**Seuil financier :** les litiges dont l'enjeu financier est inf√©rieur √† trois cent mille (300 000) euros sont soumis √† la comp√©tence exclusive du Tribunal de Commerce territorialement comp√©tent, selon les r√®gles de droit commun. La pr√©sente clause compromissoire ne s'applique qu'aux litiges dont l'enjeu financier est √©gal ou sup√©rieur √† ce seuil, ou √† tout litige portant sur la validit√© ou la modification du pr√©sent Pacte quelle qu'en soit la valeur.</w:t>
      </w:r>
    </w:p>
    <w:p w14:paraId="26C7E2BE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5D524C44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Tout litige relatif √† la validit√©, l'interpr√©tation, l'ex√©cution ou la r√©siliation du pr√©sent Pacte, non r√©solu selon la proc√©dure de l'article 20, et d√©passant le seuil ci-dessus, sera soumis √† l'arbitrage selon le R√®glement d'Arbitrage de la Chambre de Commerce Internationale (CCI), par un arbitre unique d√©sign√© conform√©ment audit R√®glement. Le si√®ge de l'arbitrage sera Paris. La langue de la proc√©dure sera le fran√ßais. Le droit applicable sera le droit fran√ßais.</w:t>
      </w:r>
    </w:p>
    <w:p w14:paraId="3944C437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1E2840F5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### Article 22 ‚Äî Situation de blocage ‚Äî Deadlock</w:t>
      </w:r>
    </w:p>
    <w:p w14:paraId="0950BBB8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793E249B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**D√©finition :** au sens du pr√©sent article, un bloc est constitu√© d'au moins deux (2) Fondateurs exprimant un vote identique sur la m√™me d√©cision. Un Fondateur seul ne peut constituer un bloc et ne peut d√©clencher les m√©canismes ci-apr√®s √† titre individuel.</w:t>
      </w:r>
    </w:p>
    <w:p w14:paraId="600F594D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47E1B6B7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lastRenderedPageBreak/>
        <w:t>Dans une structure √† quatre associ√©s √©gaux (25/25/25/25), un risque de deadlock existe structurellement pour toute d√©cision √† majorit√© simple. Les Fondateurs conviennent des m√©canismes suivants pour y rem√©dier :</w:t>
      </w:r>
    </w:p>
    <w:p w14:paraId="392B58DB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4EFCA33F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- **Voix pr√©pond√©rante du g√©rant :** pour les d√©cisions ordinaires de gestion courante, la voix du/de la g√©rant(e) est pr√©pond√©rante en cas d'√©galit√©.</w:t>
      </w:r>
    </w:p>
    <w:p w14:paraId="4D0F91FC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- **D√©lai de r√©flexion :** en cas d'√©galit√© sur une d√©cision strat√©gique, un d√©lai de trente (30) jours est accord√© aux Parties pour trouver un compromis, avec possibilit√© de solliciter un tiers de confiance commun.</w:t>
      </w:r>
    </w:p>
    <w:p w14:paraId="6960522D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- **Option de rachat crois√© (Buy-Sell / Shotgun) :** en cas de blocage persistant exc√©dant quatre-vingt-dix (90) jours sur une d√©cision critique, l'un des blocs oppos√©s peut d√©clencher la proc√©dure suivante : il fixe un prix par part ; le bloc adverse a alors le choix exclusif de racheter les parts du bloc demandeur √† ce prix, ou de lui vendre ses propres parts √† ce m√™me prix. Ce m√©canisme est une mesure de dernier recours.</w:t>
      </w:r>
    </w:p>
    <w:p w14:paraId="2F3D7C30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64D2103B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---</w:t>
      </w:r>
    </w:p>
    <w:p w14:paraId="69C59C9F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5D165CE5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## TITRE VIII ‚Äî D√âC√àS, INCAPACIT√â ET D√âPART</w:t>
      </w:r>
    </w:p>
    <w:p w14:paraId="3DF6B4ED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3C87CBFA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### Article 23 ‚Äî D√©c√®s d'un Fondateur</w:t>
      </w:r>
    </w:p>
    <w:p w14:paraId="40A91488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31856FA9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En cas de d√©c√®s d'un Fondateur, ses parts sociales sont transmises √† ses h√©ritiers l√©gaux ou l√©gataires universels. Toutefois, l'entr√©e de ces h√©ritiers en qualit√© d'associ√©s est soumise √† l'agr√©ment des Fondateurs survivants selon les modalit√©s de l'article 9.</w:t>
      </w:r>
    </w:p>
    <w:p w14:paraId="67198075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5861EF14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En cas de refus d'agr√©ment des h√©ritiers, les parts sont rachet√©es dans les conditions de l'article 11, dans un d√©lai de six (6) mois suivant le d√©c√®s. La Soci√©t√© s'engage √† souscrire une assurance ¬´ homme cl√© ¬ª √† hauteur de la valeur des parts de chaque Fondateur pour faciliter ce rachat, **dans un d√©lai de trente (30) jours suivant la date de signature du pr√©sent Pacte**. √Ä d√©faut de souscription dans ce d√©lai, tout Fondateur peut exiger la mise en conformit√© par lettre recommand√©e, la Soci√©t√© disposant alors d'un nouveau d√©lai de quinze (15) jours pour r√©gulariser.</w:t>
      </w:r>
    </w:p>
    <w:p w14:paraId="401DC5A8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51348D61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### Article 24 ‚Äî Incapacit√© permanente</w:t>
      </w:r>
    </w:p>
    <w:p w14:paraId="6820A9C9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481E8545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En cas d'incapacit√© permanente d'un Fondateur d√ªment constat√©e m√©dicalement, le Comit√© se r√©unit dans les trente (30) jours pour d√©finir les modalit√©s de maintien ou de rachat de sa participation, dans l'int√©r√™t de la Soci√©t√© et du Fondateur concern√©. Les modalit√©s de rachat, si d√©cid√©, suivent l'article 11 sans d√©cote.</w:t>
      </w:r>
    </w:p>
    <w:p w14:paraId="55EB8E91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48C93D19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### Article 25 ‚Äî D√©part volontaire ‚Äî Good Leaver / Bad Leaver</w:t>
      </w:r>
    </w:p>
    <w:p w14:paraId="6B39BB8D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20DCF767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Selon les circonstances du d√©part d'un Fondateur, sa participation est rachet√©e selon les conditions suivantes :</w:t>
      </w:r>
    </w:p>
    <w:p w14:paraId="580BE28A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5AFEA3D8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- **Good Leaver** (d√©part pour raisons personnelles, de sant√©, ou accord amiable avec le Comit√©) : rachat √† 100 % de la valeur calcul√©e selon l'article 11.</w:t>
      </w:r>
    </w:p>
    <w:p w14:paraId="75E07BE5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lastRenderedPageBreak/>
        <w:t>- **Bad Leaver** (d√©part en violation du Pacte, d√©mission abusive portant pr√©judice √† la Soci√©t√©, ou exclusion justifi√©e) : rachat avec application d'une d√©cote de 15 % sur la valeur calcul√©e selon l'article 11.</w:t>
      </w:r>
    </w:p>
    <w:p w14:paraId="3FFDE5A5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0A5FC289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---</w:t>
      </w:r>
    </w:p>
    <w:p w14:paraId="16B6C236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7C454D2F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## TITRE IX ‚Äî INFORMATION ET REPORTING</w:t>
      </w:r>
    </w:p>
    <w:p w14:paraId="09AEED6D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16D730E9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### Article 26 ‚Äî Obligations d'information entre Fondateurs</w:t>
      </w:r>
    </w:p>
    <w:p w14:paraId="587C2AF7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2E893B25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Chaque Fondateur, en sa qualit√© d'associ√©, dispose d'un droit √† l'information renforc√©. La Soci√©t√© s'engage √† fournir √† chaque Fondateur :</w:t>
      </w:r>
    </w:p>
    <w:p w14:paraId="61AEC61E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08F35846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- **Trimestriellement :** situation de tr√©sorerie, tableau de bord commercial, comptes de gestion, reporting des accords de repr√©sentation actifs. Lorsque le chiffre d'affaires annuel de la Soci√©t√© d√©passe cent mille (100 000) euros, la fr√©quence du reporting de tr√©sorerie et du tableau de bord commercial passe √† mensuelle, les comptes de gestion restant trimestriels.</w:t>
      </w:r>
    </w:p>
    <w:p w14:paraId="7A8E3411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- **Annuellement :** comptes sociaux d√©finitifs, bilan des accords en cours et prospectus pour l'exercice suivant.</w:t>
      </w:r>
    </w:p>
    <w:p w14:paraId="3C706AAF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3FB994D0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Tout Fondateur peut demander au g√©rant des informations compl√©mentaires sur tout sujet relatif √† la marche de la Soci√©t√©. Le g√©rant dispose de dix (10) jours pour y r√©pondre.</w:t>
      </w:r>
    </w:p>
    <w:p w14:paraId="4D8ED637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7BBCCFF9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---</w:t>
      </w:r>
    </w:p>
    <w:p w14:paraId="1583750D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6F2E3548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## TITRE X ‚Äî DISPOSITIONS FINALES</w:t>
      </w:r>
    </w:p>
    <w:p w14:paraId="5ABF08E2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6DC4BE5C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### Article 27 ‚Äî Dur√©e du Pacte</w:t>
      </w:r>
    </w:p>
    <w:p w14:paraId="2FC7BDB8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1CC5FDB5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Le pr√©sent Pacte est conclu pour une dur√©e ind√©termin√©e. Il prend fin :</w:t>
      </w:r>
    </w:p>
    <w:p w14:paraId="72A2D5A1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6BEA6943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- Par dissolution de la Soci√©t√©.</w:t>
      </w:r>
    </w:p>
    <w:p w14:paraId="1AD51F36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- Par accord unanime √©crit des Fondateurs originels.</w:t>
      </w:r>
    </w:p>
    <w:p w14:paraId="7D1B156F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131233B8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### Article 28 ‚Äî Modification du Pacte</w:t>
      </w:r>
    </w:p>
    <w:p w14:paraId="3C56DF01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6BB5F5F0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Toute modification du pr√©sent Pacte requiert l'accord unanime de l'ensemble des Fondateurs, formalis√© par avenant sign√©.</w:t>
      </w:r>
    </w:p>
    <w:p w14:paraId="3EA8EA74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71373E20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### Article 29 ‚Äî Int√©gralit√© de l'accord</w:t>
      </w:r>
    </w:p>
    <w:p w14:paraId="6F575798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04C859BC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Le pr√©sent Pacte, ses annexes et avenants √©ventuels constituent l'int√©gralit√© de l'accord entre les Parties sur son objet. Il annule et remplace tout accord ant√©rieur, oral ou √©crit, portant sur le m√™me objet.</w:t>
      </w:r>
    </w:p>
    <w:p w14:paraId="152729FC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1A82743A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### Article 30 ‚Äî Divisibilit√©</w:t>
      </w:r>
    </w:p>
    <w:p w14:paraId="19B19A15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4D70D645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Si l'une des stipulations du pr√©sent Pacte venait √† √™tre d√©clar√©e nulle ou inapplicable, les autres stipulations demeurent pleinement en vigueur. Les Parties s'engagent √† n√©gocier de bonne foi une stipulation de substitution atteignant le m√™me objectif √©conomique.</w:t>
      </w:r>
    </w:p>
    <w:p w14:paraId="7CD8E935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287795C9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### Article 31 ‚Äî Droit applicable et juridiction</w:t>
      </w:r>
    </w:p>
    <w:p w14:paraId="0EB9F958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0F9F56B9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Le pr√©sent Pacte est r√©gi par le droit fran√ßais. √Ä d√©faut de clause compromissoire ou avant son d√©clenchement, tout litige est soumis √† la comp√©tence exclusive des juridictions commerciales fran√ßaises, sauf disposition imp√©rative contraire.</w:t>
      </w:r>
    </w:p>
    <w:p w14:paraId="6ECEC20F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0CF7A4E6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### Article 32 ‚Äî Notifications</w:t>
      </w:r>
    </w:p>
    <w:p w14:paraId="137DD12B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5CCE0848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Toutes les notifications pr√©vues par le pr√©sent Pacte doivent √™tre effectu√©es par lettre recommand√©e avec accus√© de r√©ception aux adresses indiqu√©es en page de signature, ou par tout autre moyen permettant d'√©tablir la date de r√©ception avec certitude (email avec accus√© de lecture horodat√© accept√© pour les √©changes non formels).</w:t>
      </w:r>
    </w:p>
    <w:p w14:paraId="67208BB2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669C07D3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---</w:t>
      </w:r>
    </w:p>
    <w:p w14:paraId="0AE51388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112AEEC6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## SIGNATURES</w:t>
      </w:r>
    </w:p>
    <w:p w14:paraId="3716D568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0205C875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Fait en quatre exemplaires originaux, √† _____________, le 28 avril 2026.</w:t>
      </w:r>
    </w:p>
    <w:p w14:paraId="32E7E388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0510A6A3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Chaque Fondateur reconna√Æt avoir pris connaissance de l'int√©gralit√© du pr√©sent Pacte, avoir eu la possibilit√© de se faire assister par un conseil juridique de son choix, et avoir sign√© en toute connaissance de cause.</w:t>
      </w:r>
    </w:p>
    <w:p w14:paraId="6AD5779B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1A5A5E96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| Fondateur | R√¥le | Signature | Date |</w:t>
      </w:r>
    </w:p>
    <w:p w14:paraId="17EB5BEA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|-----------|------|-----------|------|</w:t>
      </w:r>
    </w:p>
    <w:p w14:paraId="3B31D50F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| Alain BOSSELOIR | Fondateur | | |</w:t>
      </w:r>
    </w:p>
    <w:p w14:paraId="01C76B02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| Jean-Claude HAVAUX | Fondateur | | |</w:t>
      </w:r>
    </w:p>
    <w:p w14:paraId="5A60D4F0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| Peiwen QI | Fondateur | | |</w:t>
      </w:r>
    </w:p>
    <w:p w14:paraId="4FD5D148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| Jacques NOURY | Fondateur | | |</w:t>
      </w:r>
    </w:p>
    <w:p w14:paraId="58CA9CAF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6FE9C422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---</w:t>
      </w:r>
    </w:p>
    <w:p w14:paraId="76162F07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4C172849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## ANNEXES AU PACTE D'ACTIONNAIRES</w:t>
      </w:r>
    </w:p>
    <w:p w14:paraId="2F716564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2C4B843F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- **Annexe 1 :** Statuts de la Soci√©t√© (version en vigueur √† la date de signature) ‚Äî *√† joindre*</w:t>
      </w:r>
    </w:p>
    <w:p w14:paraId="681D3356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- **Annexe 2 :** R√®glement int√©rieur du Comit√© des Fondateurs ‚Äî *√† r√©diger*</w:t>
      </w:r>
    </w:p>
    <w:p w14:paraId="43474AE6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- **Annexe 3 :** Identification et participation des Fondateurs ‚Äî *ci-apr√®s*</w:t>
      </w:r>
    </w:p>
    <w:p w14:paraId="21113F89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- **Annexe 4 :** R√®glement de g√©rance ‚Äî *√† r√©diger*</w:t>
      </w:r>
    </w:p>
    <w:p w14:paraId="2DBF266A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- **Annexe 5 :** Mod√®le de reporting trimestriel ‚Äî *√† r√©diger*</w:t>
      </w:r>
    </w:p>
    <w:p w14:paraId="19317A77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- **Annexe 6 :** Crit√®res d'√©valuation des accords de repr√©sentation ‚Äî *√† r√©diger*</w:t>
      </w:r>
    </w:p>
    <w:p w14:paraId="1A33E56C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53F530EE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---</w:t>
      </w:r>
    </w:p>
    <w:p w14:paraId="00630C5B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72DDB621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## ANNEXE 3 ‚Äî IDENTIFICATION ET PARTICIPATION DES FONDATEURS</w:t>
      </w:r>
    </w:p>
    <w:p w14:paraId="3EA0FD3C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411FC894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*(Annexe au Pacte d'Actionnaires Fondateurs VETALYX ‚Äî 28 avril 2026)*</w:t>
      </w:r>
    </w:p>
    <w:p w14:paraId="7B5EB12D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7ABFFC43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### Identification des Fondateurs</w:t>
      </w:r>
    </w:p>
    <w:p w14:paraId="323D8C5A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7E3E35D4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| # | Nom | Pr√©nom | Participation | Parts sociales | Valeur nominale |</w:t>
      </w:r>
    </w:p>
    <w:p w14:paraId="33A3FDC1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lastRenderedPageBreak/>
        <w:t>|---|-----|--------|--------------|----------------|-----------------|</w:t>
      </w:r>
    </w:p>
    <w:p w14:paraId="354A92A1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| A | BOSSELOIR | Alain | 25 % | 1 000 parts | 1 000 ‚Ç¨ |</w:t>
      </w:r>
    </w:p>
    <w:p w14:paraId="08E80934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| B | HAVAUX | Jean-Claude | 25 % | 1 000 parts | 1 000 ‚Ç¨ |</w:t>
      </w:r>
    </w:p>
    <w:p w14:paraId="48B5B3C8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| C | QI | Peiwen | 25 % | 1 000 parts | 1 000 ‚Ç¨ |</w:t>
      </w:r>
    </w:p>
    <w:p w14:paraId="7DBED9B7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| D | NOURY | Jacques | 25 % | 1 000 parts | 1 000 ‚Ç¨ |</w:t>
      </w:r>
    </w:p>
    <w:p w14:paraId="1DB34E6C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02D45257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**Capital social total : 4 000 ‚Ç¨ ‚Äî 4 000 parts sociales √† 1 ‚Ç¨ de valeur nominale chacune, int√©gralement souscrites et lib√©r√©es.**</w:t>
      </w:r>
    </w:p>
    <w:p w14:paraId="26678390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6C2EE861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Les quatre Fondateurs d√©tiennent √† parts strictement √©gales l'int√©gralit√© du capital social de la Soci√©t√© √† la date de signature du pr√©sent Pacte.</w:t>
      </w:r>
    </w:p>
    <w:p w14:paraId="5E95C381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327A05DA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### R√¥les op√©rationnels</w:t>
      </w:r>
    </w:p>
    <w:p w14:paraId="0E3F5BCF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2FB1BEFC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Les Fondateurs conviennent qu'aucun r√¥le op√©rationnel formel n'est attribu√© √† ce stade. Les responsabilit√©s de gestion courante sont exerc√©es coll√©gialement sous l'autorit√© du g√©rant d√©sign√© conform√©ment √† l'article 3 du Pacte.</w:t>
      </w:r>
    </w:p>
    <w:p w14:paraId="50F89885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6C001163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Toute attribution de r√¥le sp√©cifique √† un Fondateur fera l'objet d'un avenant √† la pr√©sente Annexe, sign√© √† la majorit√© des 3/4 du Comit√© des Fondateurs.</w:t>
      </w:r>
    </w:p>
    <w:p w14:paraId="59A7F275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1B0D5723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### Implication minimale (Art. 19)</w:t>
      </w:r>
    </w:p>
    <w:p w14:paraId="69D48B04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19E6063A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En l'absence de r√¥les d√©finis, l'obligation d'implication minimale vis√©e √† l'article 19 est appr√©ci√©e de la mani√®re suivante.</w:t>
      </w:r>
    </w:p>
    <w:p w14:paraId="28899685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41602FAD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Chaque Fondateur s'engage √† :</w:t>
      </w:r>
    </w:p>
    <w:p w14:paraId="2211E501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238B1315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- Participer aux r√©unions du Comit√© des Fondateurs (au minimum 3 r√©unions sur 4 par an)</w:t>
      </w:r>
    </w:p>
    <w:p w14:paraId="2967DD8E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- R√©pondre aux sollicitations des co-fondateurs dans un d√©lai de cinq (5) jours ouvr√©s</w:t>
      </w:r>
    </w:p>
    <w:p w14:paraId="10AB4AA9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- Ne pas exercer d'activit√© professionnelle principale incompatible avec les int√©r√™ts de la Soci√©t√© sans en informer pr√©alablement le Comit√©</w:t>
      </w:r>
    </w:p>
    <w:p w14:paraId="165BE01B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5DB133D0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Toute absence injustifi√©e √† plus d'une r√©union cons√©cutive du Comit√© d√©clenche une concertation interne selon la proc√©dure de l'article 20.</w:t>
      </w:r>
    </w:p>
    <w:p w14:paraId="721DA1C1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75D3583B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---</w:t>
      </w:r>
    </w:p>
    <w:p w14:paraId="47ECB7A9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5F4E9B58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*Fait en quatre exemplaires, √† _____________, le 28 avril 2026.*</w:t>
      </w:r>
    </w:p>
    <w:p w14:paraId="65AA6DB6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563FCACA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| Fondateur | Signature | Date |</w:t>
      </w:r>
    </w:p>
    <w:p w14:paraId="685381E5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|-----------|-----------|------|</w:t>
      </w:r>
    </w:p>
    <w:p w14:paraId="66AB1837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| Alain BOSSELOIR | | |</w:t>
      </w:r>
    </w:p>
    <w:p w14:paraId="4CCCD0A5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| Jean-Claude HAVAUX | | |</w:t>
      </w:r>
    </w:p>
    <w:p w14:paraId="686D1B89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| Peiwen QI | | |</w:t>
      </w:r>
    </w:p>
    <w:p w14:paraId="3CC64F8E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| Jacques NOURY | | |</w:t>
      </w:r>
    </w:p>
    <w:p w14:paraId="1EE6CCEF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1750B834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---</w:t>
      </w:r>
    </w:p>
    <w:p w14:paraId="0EB77265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2EAC3574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*‚Äî Fin du document ‚Äî*</w:t>
      </w:r>
    </w:p>
    <w:p w14:paraId="1F8B75CA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44328745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---</w:t>
      </w:r>
    </w:p>
    <w:p w14:paraId="617C4771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p w14:paraId="77CDB109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lastRenderedPageBreak/>
        <w:t>&gt; **Note Renard ‚Äî Champs restants avant finalisation**</w:t>
      </w:r>
    </w:p>
    <w:p w14:paraId="290D9132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&gt;</w:t>
      </w:r>
    </w:p>
    <w:p w14:paraId="0887E670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&gt; - Adresse du si√®ge social (Arts. pr√©ambule, 32 et page de signature)</w:t>
      </w:r>
    </w:p>
    <w:p w14:paraId="609FFDCC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&gt; - Num√©ro RCS (pr√©ambule)</w:t>
      </w:r>
    </w:p>
    <w:p w14:paraId="74D87444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&gt; - Lieu de signature (page de signature + Annexe 3)</w:t>
      </w:r>
    </w:p>
    <w:p w14:paraId="2EF149E4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&gt; - G√©rant pressenti (Art. 3)</w:t>
      </w:r>
    </w:p>
    <w:p w14:paraId="79AC8CF6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  <w:r w:rsidRPr="009F4CD4">
        <w:rPr>
          <w:rFonts w:ascii="Courier New" w:hAnsi="Courier New" w:cs="Courier New"/>
        </w:rPr>
        <w:t>&gt; - Annexes 1, 2, 4, 5, 6 √† r√©diger</w:t>
      </w:r>
    </w:p>
    <w:p w14:paraId="6BA8B11A" w14:textId="77777777" w:rsidR="009F4CD4" w:rsidRPr="009F4CD4" w:rsidRDefault="009F4CD4" w:rsidP="009F4CD4">
      <w:pPr>
        <w:pStyle w:val="PlainText"/>
        <w:rPr>
          <w:rFonts w:ascii="Courier New" w:hAnsi="Courier New" w:cs="Courier New"/>
        </w:rPr>
      </w:pPr>
    </w:p>
    <w:sectPr w:rsidR="009F4CD4" w:rsidRPr="009F4CD4" w:rsidSect="009F4CD4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CD4"/>
    <w:rsid w:val="00353F80"/>
    <w:rsid w:val="009F4CD4"/>
    <w:rsid w:val="00E86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444E617"/>
  <w15:chartTrackingRefBased/>
  <w15:docId w15:val="{1811A798-BBDB-6B4A-B21B-9BAA94F26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166ADE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66ADE"/>
    <w:rPr>
      <w:rFonts w:ascii="Consolas" w:hAnsi="Consolas" w:cs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4363</Words>
  <Characters>24875</Characters>
  <Application>Microsoft Office Word</Application>
  <DocSecurity>0</DocSecurity>
  <Lines>207</Lines>
  <Paragraphs>58</Paragraphs>
  <ScaleCrop>false</ScaleCrop>
  <Company/>
  <LinksUpToDate>false</LinksUpToDate>
  <CharactersWithSpaces>29180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 Claude havaux</dc:creator>
  <cp:keywords/>
  <dc:description/>
  <cp:lastModifiedBy>Jean Claude havaux</cp:lastModifiedBy>
  <cp:revision>2</cp:revision>
  <dcterms:created xsi:type="dcterms:W3CDTF">2026-04-30T08:15:00Z</dcterms:created>
  <dcterms:modified xsi:type="dcterms:W3CDTF">2026-04-30T08:15:00Z</dcterms:modified>
</cp:coreProperties>
</file>