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160" w:line="240" w:lineRule="auto"/>
        <w:ind w:left="0" w:right="0" w:firstLine="0"/>
        <w:jc w:val="left"/>
        <w:rPr>
          <w:outline w:val="0"/>
          <w:color w:val="0c0c0c"/>
          <w:sz w:val="40"/>
          <w:szCs w:val="40"/>
          <w:rtl w:val="0"/>
          <w14:textFill>
            <w14:solidFill>
              <w14:srgbClr w14:val="0D0D0D"/>
            </w14:solidFill>
          </w14:textFill>
        </w:rPr>
      </w:pPr>
      <w:r>
        <w:rPr>
          <w:outline w:val="0"/>
          <w:color w:val="0c0c0c"/>
          <w:sz w:val="40"/>
          <w:szCs w:val="40"/>
          <w:rtl w:val="0"/>
          <w:lang w:val="en-US"/>
          <w14:textFill>
            <w14:solidFill>
              <w14:srgbClr w14:val="0D0D0D"/>
            </w14:solidFill>
          </w14:textFill>
        </w:rPr>
        <w:t>General:</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Diffusion Model: Focuses on learning the dynamics of data through iterative diffusion steps.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Variation Autoencoder (VAE): Learns a latent representation of data through an encoder-decoder architecture.</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Normalization Flow: Utilizes invertible transformations to transform simple distributions into complex ones.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Generative Adversarial Network (GAN): Trained via adversarial learning between a generator and discriminator to generate realistic samples.</w:t>
      </w: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outline w:val="0"/>
          <w:color w:val="0c0c0c"/>
          <w:sz w:val="32"/>
          <w:szCs w:val="32"/>
          <w:rtl w:val="0"/>
          <w14:textFill>
            <w14:solidFill>
              <w14:srgbClr w14:val="0D0D0D"/>
            </w14:solidFill>
          </w14:textFill>
        </w:rPr>
        <w:br w:type="page"/>
      </w:r>
    </w:p>
    <w:p>
      <w:pPr>
        <w:pStyle w:val="Default"/>
        <w:bidi w:val="0"/>
        <w:spacing w:before="0" w:after="160" w:line="240" w:lineRule="auto"/>
        <w:ind w:left="0" w:right="0" w:firstLine="0"/>
        <w:jc w:val="left"/>
        <w:rPr>
          <w:outline w:val="0"/>
          <w:color w:val="0c0c0c"/>
          <w:sz w:val="40"/>
          <w:szCs w:val="40"/>
          <w:rtl w:val="0"/>
          <w14:textFill>
            <w14:solidFill>
              <w14:srgbClr w14:val="0D0D0D"/>
            </w14:solidFill>
          </w14:textFill>
        </w:rPr>
      </w:pPr>
      <w:r>
        <w:rPr>
          <w:outline w:val="0"/>
          <w:color w:val="0c0c0c"/>
          <w:sz w:val="40"/>
          <w:szCs w:val="40"/>
          <w:rtl w:val="0"/>
          <w:lang w:val="it-IT"/>
          <w14:textFill>
            <w14:solidFill>
              <w14:srgbClr w14:val="0D0D0D"/>
            </w14:solidFill>
          </w14:textFill>
        </w:rPr>
        <w:t>Diffusion Model:</w:t>
      </w: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The diffusion model is a probabilistic generative model that aims to learn the dynamics of data by modeling the transition process from an easy distribution (e.g., Gaussian noise) to the data distribution of interest. It achieves this by iteratively applying a series of diffusion steps to the noise. This process effectively smooths out the noise into realistic samples.</w:t>
      </w: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Key Characteristics: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Diffusion Steps: Each diffusion step progressively modifies the noise to make it more resemble the target distribution.</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Invertible Process: It's an invertible process, meaning that both sampling from the model and reconstructing the original data are possible.</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Scalability: It can handle high-dimensional data efficiently.</w:t>
      </w:r>
    </w:p>
    <w:p>
      <w:pPr>
        <w:pStyle w:val="Default"/>
        <w:bidi w:val="0"/>
        <w:spacing w:before="0" w:line="240" w:lineRule="auto"/>
        <w:ind w:left="0" w:right="0" w:firstLine="0"/>
        <w:jc w:val="left"/>
        <w:rPr>
          <w:outline w:val="0"/>
          <w:color w:val="0c0c0c"/>
          <w:sz w:val="32"/>
          <w:szCs w:val="32"/>
          <w:rtl w:val="0"/>
          <w14:textFill>
            <w14:solidFill>
              <w14:srgbClr w14:val="0D0D0D"/>
            </w14:solidFill>
          </w14:textFill>
        </w:rPr>
      </w:pP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Comparison:</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Advantages: Diffusion models are known for their ability to generate high-quality samples with controllable levels of noise.</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Limitations: Training diffusion models can be computationally intensive and may require substantial resources.</w:t>
      </w:r>
    </w:p>
    <w:p>
      <w:pPr>
        <w:pStyle w:val="Default"/>
        <w:bidi w:val="0"/>
        <w:spacing w:before="0" w:after="160" w:line="240" w:lineRule="auto"/>
        <w:ind w:left="0" w:right="0" w:firstLine="0"/>
        <w:jc w:val="left"/>
        <w:rPr>
          <w:rtl w:val="0"/>
        </w:rPr>
      </w:pPr>
      <w:r>
        <w:rPr>
          <w:rFonts w:ascii="Arial Unicode MS" w:cs="Arial Unicode MS" w:hAnsi="Arial Unicode MS" w:eastAsia="Arial Unicode MS"/>
          <w:b w:val="0"/>
          <w:bCs w:val="0"/>
          <w:i w:val="0"/>
          <w:iCs w:val="0"/>
          <w:outline w:val="0"/>
          <w:color w:val="0c0c0c"/>
          <w:sz w:val="40"/>
          <w:szCs w:val="40"/>
          <w:rtl w:val="0"/>
          <w14:textFill>
            <w14:solidFill>
              <w14:srgbClr w14:val="0D0D0D"/>
            </w14:solidFill>
          </w14:textFill>
        </w:rPr>
        <w:br w:type="page"/>
      </w:r>
    </w:p>
    <w:p>
      <w:pPr>
        <w:pStyle w:val="Default"/>
        <w:bidi w:val="0"/>
        <w:spacing w:before="0" w:after="160" w:line="240" w:lineRule="auto"/>
        <w:ind w:left="0" w:right="0" w:firstLine="0"/>
        <w:jc w:val="left"/>
        <w:rPr>
          <w:outline w:val="0"/>
          <w:color w:val="0c0c0c"/>
          <w:sz w:val="40"/>
          <w:szCs w:val="40"/>
          <w:rtl w:val="0"/>
          <w14:textFill>
            <w14:solidFill>
              <w14:srgbClr w14:val="0D0D0D"/>
            </w14:solidFill>
          </w14:textFill>
        </w:rPr>
      </w:pPr>
      <w:r>
        <w:rPr>
          <w:outline w:val="0"/>
          <w:color w:val="0c0c0c"/>
          <w:sz w:val="40"/>
          <w:szCs w:val="40"/>
          <w:rtl w:val="0"/>
          <w:lang w:val="nl-NL"/>
          <w14:textFill>
            <w14:solidFill>
              <w14:srgbClr w14:val="0D0D0D"/>
            </w14:solidFill>
          </w14:textFill>
        </w:rPr>
        <w:t>Variation Autoencoder (VAE):</w:t>
      </w: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A VAE is a probabilistic generative model that combines the principles of variational inference with neural network architectures. It learns a latent representation of the data, allowing for both efficient encoding and decoding.</w:t>
      </w: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Key Characteristics: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Latent Space: VAEs learn a latent space where each point corresponds to a different data instance.</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Reparameterization Trick: It employs a reparameterization trick during training to enable efficient backpropagation.</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Encoder-Decoder Architecture: Consists of an encoder network that maps data into the latent space and a decoder network that reconstructs the data from the latent space.</w:t>
      </w:r>
    </w:p>
    <w:p>
      <w:pPr>
        <w:pStyle w:val="Default"/>
        <w:bidi w:val="0"/>
        <w:spacing w:before="0" w:line="240" w:lineRule="auto"/>
        <w:ind w:left="0" w:right="0" w:firstLine="0"/>
        <w:jc w:val="left"/>
        <w:rPr>
          <w:outline w:val="0"/>
          <w:color w:val="0c0c0c"/>
          <w:sz w:val="32"/>
          <w:szCs w:val="32"/>
          <w:rtl w:val="0"/>
          <w14:textFill>
            <w14:solidFill>
              <w14:srgbClr w14:val="0D0D0D"/>
            </w14:solidFill>
          </w14:textFill>
        </w:rPr>
      </w:pP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Comparison:</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Advantages: VAEs offer a principled approach to learning latent representations and are capable of generating diverse samples.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Limitations: The samples generated by VAEs may lack sharpness and fidelity compared to other models.</w:t>
      </w:r>
    </w:p>
    <w:p>
      <w:pPr>
        <w:pStyle w:val="Default"/>
        <w:bidi w:val="0"/>
        <w:spacing w:before="0" w:after="160" w:line="240" w:lineRule="auto"/>
        <w:ind w:left="0" w:right="0" w:firstLine="0"/>
        <w:jc w:val="left"/>
        <w:rPr>
          <w:rtl w:val="0"/>
        </w:rPr>
      </w:pPr>
      <w:r>
        <w:rPr>
          <w:rFonts w:ascii="Arial Unicode MS" w:cs="Arial Unicode MS" w:hAnsi="Arial Unicode MS" w:eastAsia="Arial Unicode MS"/>
          <w:b w:val="0"/>
          <w:bCs w:val="0"/>
          <w:i w:val="0"/>
          <w:iCs w:val="0"/>
          <w:outline w:val="0"/>
          <w:color w:val="0c0c0c"/>
          <w:sz w:val="40"/>
          <w:szCs w:val="40"/>
          <w:rtl w:val="0"/>
          <w14:textFill>
            <w14:solidFill>
              <w14:srgbClr w14:val="0D0D0D"/>
            </w14:solidFill>
          </w14:textFill>
        </w:rPr>
        <w:br w:type="page"/>
      </w:r>
    </w:p>
    <w:p>
      <w:pPr>
        <w:pStyle w:val="Default"/>
        <w:bidi w:val="0"/>
        <w:spacing w:before="0" w:after="160" w:line="240" w:lineRule="auto"/>
        <w:ind w:left="0" w:right="0" w:firstLine="0"/>
        <w:jc w:val="left"/>
        <w:rPr>
          <w:outline w:val="0"/>
          <w:color w:val="0c0c0c"/>
          <w:sz w:val="40"/>
          <w:szCs w:val="40"/>
          <w:rtl w:val="0"/>
          <w14:textFill>
            <w14:solidFill>
              <w14:srgbClr w14:val="0D0D0D"/>
            </w14:solidFill>
          </w14:textFill>
        </w:rPr>
      </w:pPr>
      <w:r>
        <w:rPr>
          <w:outline w:val="0"/>
          <w:color w:val="0c0c0c"/>
          <w:sz w:val="40"/>
          <w:szCs w:val="40"/>
          <w:rtl w:val="0"/>
          <w:lang w:val="en-US"/>
          <w14:textFill>
            <w14:solidFill>
              <w14:srgbClr w14:val="0D0D0D"/>
            </w14:solidFill>
          </w14:textFill>
        </w:rPr>
        <w:t>Normalization Flow:</w:t>
      </w: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Normalization flows are a class of generative models that transform a simple probability distribution (e.g., Gaussian) into a complex distribution by applying a series of invertible transformations. These transformations are designed such that both sampling and density estimation are tractable.</w:t>
      </w: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Key Characteristics: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Invertible Transformations: Each transformation is reversible, enabling efficient sampling and density estimation.</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Flow-based Architecture: The model architecture consists of a sequence of invertible transformations.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Flexible Density Estimation: Normalization flows can approximate complex distributions with high flexibility.</w:t>
      </w:r>
    </w:p>
    <w:p>
      <w:pPr>
        <w:pStyle w:val="Default"/>
        <w:bidi w:val="0"/>
        <w:spacing w:before="0" w:line="240" w:lineRule="auto"/>
        <w:ind w:left="0" w:right="0" w:firstLine="0"/>
        <w:jc w:val="left"/>
        <w:rPr>
          <w:outline w:val="0"/>
          <w:color w:val="0c0c0c"/>
          <w:sz w:val="32"/>
          <w:szCs w:val="32"/>
          <w:rtl w:val="0"/>
          <w14:textFill>
            <w14:solidFill>
              <w14:srgbClr w14:val="0D0D0D"/>
            </w14:solidFill>
          </w14:textFill>
        </w:rPr>
      </w:pP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Comparison:</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Advantages: Normalization flows provide a flexible framework for generative modeling, capable of capturing complex data distributions.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Limitations: Training normalization flows can be challenging due to the need for invertible transformations with tractable Jacobian determinants.</w:t>
      </w:r>
    </w:p>
    <w:p>
      <w:pPr>
        <w:pStyle w:val="Default"/>
        <w:bidi w:val="0"/>
        <w:spacing w:before="0" w:after="160" w:line="240" w:lineRule="auto"/>
        <w:ind w:left="0" w:right="0" w:firstLine="0"/>
        <w:jc w:val="left"/>
        <w:rPr>
          <w:rtl w:val="0"/>
        </w:rPr>
      </w:pPr>
      <w:r>
        <w:rPr>
          <w:rFonts w:ascii="Arial Unicode MS" w:cs="Arial Unicode MS" w:hAnsi="Arial Unicode MS" w:eastAsia="Arial Unicode MS"/>
          <w:b w:val="0"/>
          <w:bCs w:val="0"/>
          <w:i w:val="0"/>
          <w:iCs w:val="0"/>
          <w:outline w:val="0"/>
          <w:color w:val="0c0c0c"/>
          <w:sz w:val="40"/>
          <w:szCs w:val="40"/>
          <w:rtl w:val="0"/>
          <w14:textFill>
            <w14:solidFill>
              <w14:srgbClr w14:val="0D0D0D"/>
            </w14:solidFill>
          </w14:textFill>
        </w:rPr>
        <w:br w:type="page"/>
      </w:r>
    </w:p>
    <w:p>
      <w:pPr>
        <w:pStyle w:val="Default"/>
        <w:bidi w:val="0"/>
        <w:spacing w:before="0" w:after="160" w:line="240" w:lineRule="auto"/>
        <w:ind w:left="0" w:right="0" w:firstLine="0"/>
        <w:jc w:val="left"/>
        <w:rPr>
          <w:outline w:val="0"/>
          <w:color w:val="0c0c0c"/>
          <w:sz w:val="40"/>
          <w:szCs w:val="40"/>
          <w:rtl w:val="0"/>
          <w14:textFill>
            <w14:solidFill>
              <w14:srgbClr w14:val="0D0D0D"/>
            </w14:solidFill>
          </w14:textFill>
        </w:rPr>
      </w:pPr>
      <w:r>
        <w:rPr>
          <w:outline w:val="0"/>
          <w:color w:val="0c0c0c"/>
          <w:sz w:val="40"/>
          <w:szCs w:val="40"/>
          <w:rtl w:val="0"/>
          <w:lang w:val="en-US"/>
          <w14:textFill>
            <w14:solidFill>
              <w14:srgbClr w14:val="0D0D0D"/>
            </w14:solidFill>
          </w14:textFill>
        </w:rPr>
        <w:t>Generative Adversarial Network (GAN):</w:t>
      </w: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GANs consist of two neural networks, a generator and a discriminator, engaged in a two-player minimax game. The generator aims to produce realistic samples to fool the discriminator, while the discriminator tries to distinguish between real and generated samples.</w:t>
      </w: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Key Characteristics: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Adversarial Training: GANs are trained through a minimax game between the generator and discriminator networks.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Generator-Discriminator Architecture: The generator generates samples from random noise, while the discriminator discriminates between real and generated samples.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Mode Collapse: GANs are susceptible to mode collapse, where the generator fails to capture the entire data distribution.</w:t>
      </w:r>
    </w:p>
    <w:p>
      <w:pPr>
        <w:pStyle w:val="Default"/>
        <w:bidi w:val="0"/>
        <w:spacing w:before="0" w:line="240" w:lineRule="auto"/>
        <w:ind w:left="0" w:right="0" w:firstLine="0"/>
        <w:jc w:val="left"/>
        <w:rPr>
          <w:outline w:val="0"/>
          <w:color w:val="0c0c0c"/>
          <w:sz w:val="32"/>
          <w:szCs w:val="32"/>
          <w:rtl w:val="0"/>
          <w14:textFill>
            <w14:solidFill>
              <w14:srgbClr w14:val="0D0D0D"/>
            </w14:solidFill>
          </w14:textFill>
        </w:rPr>
      </w:pPr>
    </w:p>
    <w:p>
      <w:pPr>
        <w:pStyle w:val="Default"/>
        <w:bidi w:val="0"/>
        <w:spacing w:before="0" w:after="400" w:line="240" w:lineRule="auto"/>
        <w:ind w:left="0" w:right="0" w:firstLine="0"/>
        <w:jc w:val="left"/>
        <w:rPr>
          <w:outline w:val="0"/>
          <w:color w:val="0c0c0c"/>
          <w:sz w:val="32"/>
          <w:szCs w:val="32"/>
          <w:rtl w:val="0"/>
          <w14:textFill>
            <w14:solidFill>
              <w14:srgbClr w14:val="0D0D0D"/>
            </w14:solidFill>
          </w14:textFill>
        </w:rPr>
      </w:pPr>
      <w:r>
        <w:rPr>
          <w:outline w:val="0"/>
          <w:color w:val="0c0c0c"/>
          <w:sz w:val="32"/>
          <w:szCs w:val="32"/>
          <w:rtl w:val="0"/>
          <w:lang w:val="en-US"/>
          <w14:textFill>
            <w14:solidFill>
              <w14:srgbClr w14:val="0D0D0D"/>
            </w14:solidFill>
          </w14:textFill>
        </w:rPr>
        <w:t>Comparison:</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Advantages: GANs are known for generating high-quality, diverse samples with sharp details.</w:t>
      </w:r>
    </w:p>
    <w:p>
      <w:pPr>
        <w:pStyle w:val="Default"/>
        <w:numPr>
          <w:ilvl w:val="0"/>
          <w:numId w:val="2"/>
        </w:numPr>
        <w:bidi w:val="0"/>
        <w:spacing w:before="0" w:line="240" w:lineRule="auto"/>
        <w:ind w:right="0"/>
        <w:jc w:val="left"/>
        <w:rPr>
          <w:outline w:val="0"/>
          <w:color w:val="0c0c0c"/>
          <w:sz w:val="32"/>
          <w:szCs w:val="32"/>
          <w:rtl w:val="0"/>
          <w:lang w:val="en-US"/>
          <w14:textFill>
            <w14:solidFill>
              <w14:srgbClr w14:val="0D0D0D"/>
            </w14:solidFill>
          </w14:textFill>
        </w:rPr>
      </w:pPr>
      <w:r>
        <w:rPr>
          <w:outline w:val="0"/>
          <w:color w:val="0c0c0c"/>
          <w:sz w:val="32"/>
          <w:szCs w:val="32"/>
          <w:rtl w:val="0"/>
          <w:lang w:val="en-US"/>
          <w14:textFill>
            <w14:solidFill>
              <w14:srgbClr w14:val="0D0D0D"/>
            </w14:solidFill>
          </w14:textFill>
        </w:rPr>
        <w:t>Limitations: Training GANs can be unstable, requiring careful tuning of hyperparameters, and they may suffer from mode collapse.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c0c0c"/>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