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2" name="image1.png"/>
            <a:graphic>
              <a:graphicData uri="http://schemas.openxmlformats.org/drawingml/2006/picture">
                <pic:pic>
                  <pic:nvPicPr>
                    <pic:cNvPr descr="Global Rain logo" id="0" name="image1.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4/16/2024</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Jacob Marek</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b w:val="1"/>
                <w:sz w:val="22"/>
                <w:szCs w:val="22"/>
                <w:rtl w:val="0"/>
              </w:rPr>
              <w:t xml:space="preserve">Initial version created</w:t>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4" name="image3.png"/>
            <a:graphic>
              <a:graphicData uri="http://schemas.openxmlformats.org/drawingml/2006/picture">
                <pic:pic>
                  <pic:nvPicPr>
                    <pic:cNvPr descr="Artemis Financial logo" id="0" name="image3.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Jacob Marek</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40" w:lineRule="auto"/>
        <w:ind w:left="360" w:hanging="360"/>
        <w:rPr/>
      </w:pPr>
      <w:bookmarkStart w:colFirst="0" w:colLast="0" w:name="_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sz w:val="22"/>
          <w:szCs w:val="22"/>
          <w:rtl w:val="0"/>
        </w:rPr>
        <w:t xml:space="preserve">For the algorithm cipher, we recommend using the Advanced Encryption Standard (AES) algorithm. AES is a symmetric encryption algorithm widely adopted for its security and efficiency. It supports key lengths of 128, 192, or 256 bits, providing flexibility and robust security. AES operates on fixed-size blocks of data and is resistant to various cryptographic attacks.</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pStyle w:val="Heading2"/>
        <w:numPr>
          <w:ilvl w:val="0"/>
          <w:numId w:val="1"/>
        </w:numPr>
        <w:spacing w:before="0" w:line="240" w:lineRule="auto"/>
        <w:ind w:left="360" w:hanging="360"/>
        <w:rPr/>
      </w:pPr>
      <w:bookmarkStart w:colFirst="0" w:colLast="0" w:name="_3dy6vkm" w:id="6"/>
      <w:bookmarkEnd w:id="6"/>
      <w:r w:rsidDel="00000000" w:rsidR="00000000" w:rsidRPr="00000000">
        <w:rPr>
          <w:rtl w:val="0"/>
        </w:rPr>
        <w:t xml:space="preserve">Certificate Generation</w:t>
      </w:r>
    </w:p>
    <w:p w:rsidR="00000000" w:rsidDel="00000000" w:rsidP="00000000" w:rsidRDefault="00000000" w:rsidRPr="00000000" w14:paraId="0000003E">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sz w:val="22"/>
          <w:szCs w:val="22"/>
        </w:rPr>
        <w:drawing>
          <wp:inline distB="114300" distT="114300" distL="114300" distR="114300">
            <wp:extent cx="5943600" cy="35306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pStyle w:val="Heading2"/>
        <w:numPr>
          <w:ilvl w:val="0"/>
          <w:numId w:val="1"/>
        </w:numPr>
        <w:spacing w:before="0" w:line="240" w:lineRule="auto"/>
        <w:ind w:left="360" w:hanging="360"/>
        <w:rPr/>
      </w:pPr>
      <w:bookmarkStart w:colFirst="0" w:colLast="0" w:name="_1t3h5sf" w:id="7"/>
      <w:bookmarkEnd w:id="7"/>
      <w:r w:rsidDel="00000000" w:rsidR="00000000" w:rsidRPr="00000000">
        <w:rPr>
          <w:rtl w:val="0"/>
        </w:rPr>
        <w:t xml:space="preserve">Deploy Cipher</w:t>
      </w:r>
    </w:p>
    <w:p w:rsidR="00000000" w:rsidDel="00000000" w:rsidP="00000000" w:rsidRDefault="00000000" w:rsidRPr="00000000" w14:paraId="00000043">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sz w:val="22"/>
          <w:szCs w:val="22"/>
        </w:rPr>
        <w:drawing>
          <wp:inline distB="114300" distT="114300" distL="114300" distR="114300">
            <wp:extent cx="5943600" cy="5461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pStyle w:val="Heading2"/>
        <w:numPr>
          <w:ilvl w:val="0"/>
          <w:numId w:val="1"/>
        </w:numPr>
        <w:spacing w:before="0" w:line="240" w:lineRule="auto"/>
        <w:ind w:left="360" w:hanging="360"/>
        <w:rPr/>
      </w:pPr>
      <w:bookmarkStart w:colFirst="0" w:colLast="0" w:name="_4d34og8" w:id="8"/>
      <w:bookmarkEnd w:id="8"/>
      <w:r w:rsidDel="00000000" w:rsidR="00000000" w:rsidRPr="00000000">
        <w:rPr>
          <w:rtl w:val="0"/>
        </w:rPr>
        <w:t xml:space="preserve">Secure Communications </w:t>
      </w:r>
    </w:p>
    <w:p w:rsidR="00000000" w:rsidDel="00000000" w:rsidP="00000000" w:rsidRDefault="00000000" w:rsidRPr="00000000" w14:paraId="00000048">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sz w:val="22"/>
          <w:szCs w:val="22"/>
        </w:rPr>
        <w:drawing>
          <wp:inline distB="114300" distT="114300" distL="114300" distR="114300">
            <wp:extent cx="5943600" cy="16129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pStyle w:val="Heading2"/>
        <w:numPr>
          <w:ilvl w:val="0"/>
          <w:numId w:val="1"/>
        </w:numPr>
        <w:spacing w:before="0" w:line="240" w:lineRule="auto"/>
        <w:ind w:left="360" w:hanging="360"/>
        <w:rPr/>
      </w:pPr>
      <w:bookmarkStart w:colFirst="0" w:colLast="0" w:name="_2s8eyo1" w:id="9"/>
      <w:bookmarkEnd w:id="9"/>
      <w:r w:rsidDel="00000000" w:rsidR="00000000" w:rsidRPr="00000000">
        <w:rPr>
          <w:rtl w:val="0"/>
        </w:rPr>
        <w:t xml:space="preserve">Secondary Testing</w:t>
      </w:r>
    </w:p>
    <w:p w:rsidR="00000000" w:rsidDel="00000000" w:rsidP="00000000" w:rsidRDefault="00000000" w:rsidRPr="00000000" w14:paraId="0000004D">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4E">
      <w:pPr>
        <w:rPr>
          <w:sz w:val="22"/>
          <w:szCs w:val="22"/>
        </w:rPr>
      </w:pP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sz w:val="22"/>
          <w:szCs w:val="22"/>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2"/>
          <w:szCs w:val="22"/>
        </w:rPr>
      </w:pPr>
      <w:r w:rsidDel="00000000" w:rsidR="00000000" w:rsidRPr="00000000">
        <w:rPr>
          <w:rtl w:val="0"/>
        </w:rPr>
      </w:r>
    </w:p>
    <w:p w:rsidR="00000000" w:rsidDel="00000000" w:rsidP="00000000" w:rsidRDefault="00000000" w:rsidRPr="00000000" w14:paraId="00000051">
      <w:pPr>
        <w:pStyle w:val="Heading2"/>
        <w:numPr>
          <w:ilvl w:val="0"/>
          <w:numId w:val="1"/>
        </w:numPr>
        <w:spacing w:before="0" w:line="240" w:lineRule="auto"/>
        <w:ind w:left="360" w:hanging="360"/>
        <w:rPr/>
      </w:pPr>
      <w:bookmarkStart w:colFirst="0" w:colLast="0" w:name="_17dp8vu" w:id="10"/>
      <w:bookmarkEnd w:id="10"/>
      <w:r w:rsidDel="00000000" w:rsidR="00000000" w:rsidRPr="00000000">
        <w:rPr>
          <w:rtl w:val="0"/>
        </w:rPr>
        <w:t xml:space="preserve">Functional Testing</w:t>
      </w:r>
    </w:p>
    <w:p w:rsidR="00000000" w:rsidDel="00000000" w:rsidP="00000000" w:rsidRDefault="00000000" w:rsidRPr="00000000" w14:paraId="00000052">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sz w:val="22"/>
          <w:szCs w:val="22"/>
        </w:rPr>
        <w:drawing>
          <wp:inline distB="114300" distT="114300" distL="114300" distR="114300">
            <wp:extent cx="5943600" cy="33401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2"/>
          <w:szCs w:val="22"/>
        </w:rPr>
      </w:pPr>
      <w:r w:rsidDel="00000000" w:rsidR="00000000" w:rsidRPr="00000000">
        <w:rPr>
          <w:rtl w:val="0"/>
        </w:rPr>
      </w:r>
    </w:p>
    <w:p w:rsidR="00000000" w:rsidDel="00000000" w:rsidP="00000000" w:rsidRDefault="00000000" w:rsidRPr="00000000" w14:paraId="00000056">
      <w:pPr>
        <w:pStyle w:val="Heading2"/>
        <w:numPr>
          <w:ilvl w:val="0"/>
          <w:numId w:val="1"/>
        </w:numPr>
        <w:spacing w:before="0" w:line="240" w:lineRule="auto"/>
        <w:ind w:left="360" w:hanging="360"/>
        <w:rPr/>
      </w:pPr>
      <w:bookmarkStart w:colFirst="0" w:colLast="0" w:name="_3rdcrjn" w:id="11"/>
      <w:bookmarkEnd w:id="11"/>
      <w:r w:rsidDel="00000000" w:rsidR="00000000" w:rsidRPr="00000000">
        <w:rPr>
          <w:rtl w:val="0"/>
        </w:rPr>
        <w:t xml:space="preserve">Summary</w:t>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sz w:val="22"/>
          <w:szCs w:val="22"/>
          <w:rtl w:val="0"/>
        </w:rPr>
        <w:t xml:space="preserve">In this project, we implemented AES encryption for secure communications, generated self-signed certificates using Java Keytool, and refactored the codebase to support HTTPS protocol. We conducted secondary testing using OWASP Dependency-Check Maven to ensure code integrity and performed functional testing to identify and address syntactical and logical vulnerabilities.</w:t>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pStyle w:val="Heading2"/>
        <w:numPr>
          <w:ilvl w:val="0"/>
          <w:numId w:val="1"/>
        </w:numPr>
        <w:spacing w:before="0" w:line="240" w:lineRule="auto"/>
        <w:ind w:left="360" w:hanging="360"/>
        <w:rPr>
          <w:rFonts w:ascii="Calibri" w:cs="Calibri" w:eastAsia="Calibri" w:hAnsi="Calibri"/>
        </w:rPr>
      </w:pPr>
      <w:bookmarkStart w:colFirst="0" w:colLast="0" w:name="_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sz w:val="22"/>
          <w:szCs w:val="22"/>
          <w:rtl w:val="0"/>
        </w:rPr>
        <w:t xml:space="preserve">Throughout the project, we adhered to industry standard best practices for secure coding, including input validation, data encryption, and secure communication protocols. By following these practices, we mitigate against known security vulnerabilities and ensure the confidentiality, integrity, and availability of Artemis Financial's software application.</w:t>
      </w:r>
    </w:p>
    <w:sectPr>
      <w:headerReference r:id="rId13" w:type="default"/>
      <w:footerReference r:id="rId14" w:type="default"/>
      <w:footerReference r:id="rId15"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