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2FE4" w14:textId="047BDF49" w:rsidR="00205BDD" w:rsidRDefault="00F97889" w:rsidP="00F97889">
      <w:pPr>
        <w:pStyle w:val="Heading1"/>
      </w:pPr>
      <w:r>
        <w:t>Motivation and Problem Statement</w:t>
      </w:r>
    </w:p>
    <w:p w14:paraId="676C4007" w14:textId="2BE51BEE" w:rsidR="00F97889" w:rsidRDefault="009220B1" w:rsidP="009220B1">
      <w:r>
        <w:t xml:space="preserve">How do pro-democracy movements triumph over authoritarian regimes and would-be authoritarian movements? </w:t>
      </w:r>
      <w:r w:rsidR="0006680F">
        <w:t>R</w:t>
      </w:r>
      <w:r>
        <w:t xml:space="preserve">esearch has demonstrated the importance of shifting the loyalty of authoritarians’ </w:t>
      </w:r>
      <w:hyperlink r:id="rId8" w:history="1">
        <w:r w:rsidRPr="006879D2">
          <w:rPr>
            <w:rStyle w:val="Hyperlink"/>
            <w:i/>
            <w:iCs/>
          </w:rPr>
          <w:t>pillars of support</w:t>
        </w:r>
      </w:hyperlink>
      <w:r>
        <w:t>, the social groups and institutions that provide authoritarians with power and resources.</w:t>
      </w:r>
      <w:r w:rsidR="009A5996">
        <w:rPr>
          <w:rStyle w:val="FootnoteReference"/>
        </w:rPr>
        <w:footnoteReference w:id="1"/>
      </w:r>
      <w:r w:rsidR="00F97889">
        <w:t xml:space="preserve"> As long as a regime’s pillars remain loyal, then political change is unlikely.</w:t>
      </w:r>
      <w:r>
        <w:t xml:space="preserve"> Yet the historical record demonstrates that, </w:t>
      </w:r>
      <w:r w:rsidR="0006680F">
        <w:t>through the skillful combination of outreach and pressure, pro-democracy movements have often been able to shift pillars’ loyalty, leading to democratic breakthroughs.</w:t>
      </w:r>
      <w:r w:rsidR="0006680F">
        <w:rPr>
          <w:rStyle w:val="FootnoteReference"/>
        </w:rPr>
        <w:footnoteReference w:id="2"/>
      </w:r>
    </w:p>
    <w:p w14:paraId="2BAA8D2E" w14:textId="7BBABC4B" w:rsidR="00F97889" w:rsidRDefault="00F97889" w:rsidP="00F97889">
      <w:r>
        <w:t>Understanding when</w:t>
      </w:r>
      <w:r w:rsidR="0006680F">
        <w:t xml:space="preserve"> these pillar loyalty shifts occur</w:t>
      </w:r>
      <w:r>
        <w:t xml:space="preserve"> is critical to understanding how </w:t>
      </w:r>
      <w:r w:rsidR="0006680F">
        <w:t>to advance, defend, and repair democracy</w:t>
      </w:r>
      <w:r>
        <w:t>. Yet research to date has</w:t>
      </w:r>
      <w:r w:rsidR="00207254">
        <w:t xml:space="preserve"> largely been limited to a single pillar: the military or other security </w:t>
      </w:r>
      <w:proofErr w:type="gramStart"/>
      <w:r w:rsidR="00207254">
        <w:t>services</w:t>
      </w:r>
      <w:r w:rsidR="006879D2">
        <w:t>,</w:t>
      </w:r>
      <w:r w:rsidR="001429E2">
        <w:t xml:space="preserve"> </w:t>
      </w:r>
      <w:r w:rsidR="00207254">
        <w:t>or</w:t>
      </w:r>
      <w:proofErr w:type="gramEnd"/>
      <w:r w:rsidR="00207254">
        <w:t xml:space="preserve"> has been limited in </w:t>
      </w:r>
      <w:r w:rsidR="006879D2">
        <w:t>temporal or geographic scope</w:t>
      </w:r>
      <w:r w:rsidR="00207254">
        <w:t xml:space="preserve">. </w:t>
      </w:r>
    </w:p>
    <w:p w14:paraId="4CEF0CAE" w14:textId="00E49A8F" w:rsidR="00F97889" w:rsidRDefault="00F97889" w:rsidP="00F97889">
      <w:pPr>
        <w:pStyle w:val="Heading1"/>
      </w:pPr>
      <w:r>
        <w:t>Proposed Project</w:t>
      </w:r>
    </w:p>
    <w:p w14:paraId="66F40A21" w14:textId="6288BD22" w:rsidR="00F97889" w:rsidRDefault="00F97889" w:rsidP="00F97889">
      <w:r>
        <w:t xml:space="preserve">We propose conducting a comprehensive research project to understand the </w:t>
      </w:r>
      <w:proofErr w:type="gramStart"/>
      <w:r>
        <w:t>sources of pillar</w:t>
      </w:r>
      <w:proofErr w:type="gramEnd"/>
      <w:r>
        <w:t xml:space="preserve"> of support loyalty</w:t>
      </w:r>
      <w:r w:rsidR="00207254">
        <w:t xml:space="preserve">, the conditions under which pillars of support shift their loyalty, and the strategies and tactics through which </w:t>
      </w:r>
      <w:r w:rsidR="0006680F">
        <w:t>pro-democracy</w:t>
      </w:r>
      <w:r w:rsidR="00207254">
        <w:t xml:space="preserve"> campaigns have</w:t>
      </w:r>
      <w:r w:rsidR="009A5996">
        <w:t xml:space="preserve"> facilitated such</w:t>
      </w:r>
      <w:r w:rsidR="00207254">
        <w:t xml:space="preserve"> shift</w:t>
      </w:r>
      <w:r w:rsidR="009A5996">
        <w:t>s</w:t>
      </w:r>
      <w:r w:rsidR="00207254">
        <w:t>.</w:t>
      </w:r>
      <w:r w:rsidR="001429E2">
        <w:t xml:space="preserve"> Our </w:t>
      </w:r>
      <w:r w:rsidR="000D6037">
        <w:t xml:space="preserve">initial </w:t>
      </w:r>
      <w:r w:rsidR="009A5996">
        <w:t>research</w:t>
      </w:r>
      <w:r w:rsidR="001429E2">
        <w:t xml:space="preserve"> plan involves three </w:t>
      </w:r>
      <w:r w:rsidR="0089199D">
        <w:t xml:space="preserve">general </w:t>
      </w:r>
      <w:r w:rsidR="00FC4F1D">
        <w:t>components</w:t>
      </w:r>
      <w:r w:rsidR="006C1D88">
        <w:t>.</w:t>
      </w:r>
      <w:r w:rsidR="0089199D">
        <w:t xml:space="preserve"> </w:t>
      </w:r>
      <w:r w:rsidR="000D6037">
        <w:t>We intend to revise and refine the research plan in an in-person convening organized by the Horizons Project in October 2025.</w:t>
      </w:r>
    </w:p>
    <w:p w14:paraId="374FA3C6" w14:textId="24F4FD7C" w:rsidR="000F6546" w:rsidRDefault="000F6546" w:rsidP="000F6546">
      <w:pPr>
        <w:pStyle w:val="Heading2"/>
      </w:pPr>
      <w:r>
        <w:t>International Data Collection</w:t>
      </w:r>
    </w:p>
    <w:p w14:paraId="0D8254D9" w14:textId="6B815C46" w:rsidR="001429E2" w:rsidRDefault="00634343" w:rsidP="00F97889">
      <w:r>
        <w:t xml:space="preserve">The first </w:t>
      </w:r>
      <w:r w:rsidR="000D6037">
        <w:t xml:space="preserve">proposed </w:t>
      </w:r>
      <w:r>
        <w:t>component of our project is to collect data on</w:t>
      </w:r>
      <w:r w:rsidR="00FC4F1D">
        <w:t xml:space="preserve"> </w:t>
      </w:r>
      <w:r w:rsidR="009220B1">
        <w:t xml:space="preserve">pillar of support </w:t>
      </w:r>
      <w:r>
        <w:t>loyalty</w:t>
      </w:r>
      <w:r w:rsidR="005D1594">
        <w:t xml:space="preserve"> during all anti-government civil resistance campaigns beginning with campaigns in the post-Cold War Era and working our way back in time as </w:t>
      </w:r>
      <w:r w:rsidR="006C1D88">
        <w:t xml:space="preserve">far as </w:t>
      </w:r>
      <w:r w:rsidR="005D1594">
        <w:t>possible</w:t>
      </w:r>
      <w:r>
        <w:t>.</w:t>
      </w:r>
    </w:p>
    <w:p w14:paraId="2CBBBC03" w14:textId="39F35670" w:rsidR="00207254" w:rsidRDefault="00207254" w:rsidP="00F97889">
      <w:r>
        <w:t xml:space="preserve">Existing research provides a strong foundation on which to </w:t>
      </w:r>
      <w:r w:rsidR="00634343">
        <w:t>conduct this data collection</w:t>
      </w:r>
      <w:r>
        <w:t xml:space="preserve">. The “Regime Support Coalitions” dataset from the </w:t>
      </w:r>
      <w:hyperlink r:id="rId9" w:history="1">
        <w:r w:rsidRPr="0006680F">
          <w:rPr>
            <w:rStyle w:val="Hyperlink"/>
          </w:rPr>
          <w:t>Varieties of Democracy project</w:t>
        </w:r>
      </w:hyperlink>
      <w:r>
        <w:t xml:space="preserve"> (V-Dem) provides information on the key social groups supporting every political regime around the world from 1789 to 2020.</w:t>
      </w:r>
      <w:r w:rsidR="005D1594">
        <w:t xml:space="preserve"> We will use these social groups as our key pillars (along with a </w:t>
      </w:r>
      <w:r w:rsidR="005D1594">
        <w:lastRenderedPageBreak/>
        <w:t xml:space="preserve">small set of additional pillars common across all campaigns: military and civil servants). </w:t>
      </w:r>
      <w:r>
        <w:t xml:space="preserve"> The </w:t>
      </w:r>
      <w:hyperlink r:id="rId10" w:history="1">
        <w:r w:rsidRPr="0006680F">
          <w:rPr>
            <w:rStyle w:val="Hyperlink"/>
          </w:rPr>
          <w:t>Nonviolent and Violent Campaigns and Outcomes dataset</w:t>
        </w:r>
      </w:hyperlink>
      <w:r>
        <w:t xml:space="preserve"> </w:t>
      </w:r>
      <w:r w:rsidR="005D1594">
        <w:t xml:space="preserve"> and Opposition Movements and Groups Datasets </w:t>
      </w:r>
      <w:r>
        <w:t>provides information on major nonviolent resistance campaigns from 1945 to 2013.</w:t>
      </w:r>
      <w:r w:rsidR="002C21C2">
        <w:t xml:space="preserve"> And prior research by the Horizons Project has generated initial insights into the loyalty of a subset of pillars during periods of democratic backsliding.</w:t>
      </w:r>
    </w:p>
    <w:p w14:paraId="4FAC1131" w14:textId="2B8112C2" w:rsidR="00FC4F1D" w:rsidRDefault="00FC4F1D" w:rsidP="009A5996">
      <w:r>
        <w:t>We will combine these existing data sources with original research</w:t>
      </w:r>
      <w:r w:rsidR="009220B1">
        <w:t xml:space="preserve"> on pillar loyalty</w:t>
      </w:r>
      <w:r>
        <w:t xml:space="preserve">. </w:t>
      </w:r>
      <w:r w:rsidR="009220B1">
        <w:t>A team of</w:t>
      </w:r>
      <w:r w:rsidR="0089199D">
        <w:t xml:space="preserve"> two undergraduate</w:t>
      </w:r>
      <w:r w:rsidR="009220B1">
        <w:t xml:space="preserve"> research assistants will collect and code the d</w:t>
      </w:r>
      <w:r>
        <w:t>ata</w:t>
      </w:r>
      <w:r w:rsidR="00866199">
        <w:t xml:space="preserve">, </w:t>
      </w:r>
      <w:r w:rsidR="002C21C2">
        <w:t>combining</w:t>
      </w:r>
      <w:r w:rsidR="00866199">
        <w:t xml:space="preserve"> human review of scholarly sources with a machine learning model trained to identify indicators of pillar loyalty through reviewing large volumes of media sources. </w:t>
      </w:r>
      <w:r w:rsidR="009220B1">
        <w:t>We will</w:t>
      </w:r>
      <w:r w:rsidR="0006680F">
        <w:t xml:space="preserve"> then</w:t>
      </w:r>
      <w:r w:rsidR="009220B1">
        <w:t xml:space="preserve"> use the data to statistically model when loyalty shifts occur and their most </w:t>
      </w:r>
      <w:r w:rsidR="002C21C2">
        <w:t>important</w:t>
      </w:r>
      <w:r w:rsidR="009220B1">
        <w:t xml:space="preserve"> predictors.</w:t>
      </w:r>
    </w:p>
    <w:p w14:paraId="06D324C9" w14:textId="23E5C1F9" w:rsidR="000F6546" w:rsidRDefault="000F6546" w:rsidP="000F6546">
      <w:pPr>
        <w:pStyle w:val="Heading2"/>
      </w:pPr>
      <w:r>
        <w:t>Process Tracing Case Studies</w:t>
      </w:r>
    </w:p>
    <w:p w14:paraId="54E90F2E" w14:textId="6066D6E3" w:rsidR="001429E2" w:rsidRDefault="009A5996" w:rsidP="001429E2">
      <w:r>
        <w:t>For t</w:t>
      </w:r>
      <w:r w:rsidR="00634343">
        <w:t>he second</w:t>
      </w:r>
      <w:r w:rsidR="000D6037">
        <w:t xml:space="preserve"> proposed </w:t>
      </w:r>
      <w:r w:rsidR="00634343">
        <w:t>component</w:t>
      </w:r>
      <w:r w:rsidR="00866199">
        <w:t xml:space="preserve"> of the research project</w:t>
      </w:r>
      <w:r>
        <w:t>, we will</w:t>
      </w:r>
      <w:r w:rsidR="00634343">
        <w:t xml:space="preserve"> conduct in-depth qualitative case studies to trace the mechanisms through which loyalty shifts occur.</w:t>
      </w:r>
      <w:r w:rsidR="00866199">
        <w:t xml:space="preserve"> </w:t>
      </w:r>
      <w:r>
        <w:t>We will select c</w:t>
      </w:r>
      <w:r w:rsidR="00866199">
        <w:t xml:space="preserve">ase studies </w:t>
      </w:r>
      <w:r w:rsidR="009220B1">
        <w:t>based on</w:t>
      </w:r>
      <w:r>
        <w:t xml:space="preserve"> patterns identified from earlier research on loyalty shifts both from the larger literature and from the loyalty shift data collected in the first stage.</w:t>
      </w:r>
    </w:p>
    <w:p w14:paraId="2BFAD6F3" w14:textId="77777777" w:rsidR="001429E2" w:rsidRDefault="001429E2" w:rsidP="001429E2">
      <w:pPr>
        <w:pStyle w:val="Heading2"/>
      </w:pPr>
      <w:r>
        <w:t>Experiments</w:t>
      </w:r>
    </w:p>
    <w:p w14:paraId="69779778" w14:textId="4D0355A9" w:rsidR="001429E2" w:rsidRDefault="00634343" w:rsidP="001429E2">
      <w:r>
        <w:t>The final component of our research project is a</w:t>
      </w:r>
      <w:r w:rsidR="005D1594">
        <w:t xml:space="preserve">t least one </w:t>
      </w:r>
      <w:r>
        <w:t xml:space="preserve">survey-based experiment. Research to date has identified numerous factors that can motivate individuals to </w:t>
      </w:r>
      <w:r w:rsidR="009A5996">
        <w:t>shift their loyalty away</w:t>
      </w:r>
      <w:r>
        <w:t xml:space="preserve"> from anti-democratic </w:t>
      </w:r>
      <w:r w:rsidR="00FC4F1D">
        <w:t xml:space="preserve">movements or regimes </w:t>
      </w:r>
      <w:r>
        <w:t>and support democracy.</w:t>
      </w:r>
      <w:r w:rsidR="009A5996" w:rsidRPr="009A5996">
        <w:rPr>
          <w:rStyle w:val="FootnoteReference"/>
        </w:rPr>
        <w:t xml:space="preserve"> </w:t>
      </w:r>
      <w:r w:rsidR="009A5996">
        <w:rPr>
          <w:rStyle w:val="FootnoteReference"/>
        </w:rPr>
        <w:footnoteReference w:id="3"/>
      </w:r>
      <w:r>
        <w:t xml:space="preserve"> However, this research has focused almost exclusively on average citizens, rather than on</w:t>
      </w:r>
      <w:r w:rsidR="009A5996">
        <w:t xml:space="preserve"> members of</w:t>
      </w:r>
      <w:r>
        <w:t xml:space="preserve"> </w:t>
      </w:r>
      <w:proofErr w:type="gramStart"/>
      <w:r>
        <w:t>pillars of support</w:t>
      </w:r>
      <w:proofErr w:type="gramEnd"/>
      <w:r>
        <w:t xml:space="preserve">. </w:t>
      </w:r>
      <w:r w:rsidR="00FC4F1D">
        <w:t>T</w:t>
      </w:r>
      <w:r w:rsidR="009A5996">
        <w:t>o address this research gap</w:t>
      </w:r>
      <w:r w:rsidR="00FC4F1D">
        <w:t xml:space="preserve">, for our experiments, we will </w:t>
      </w:r>
      <w:r w:rsidR="00866199">
        <w:t xml:space="preserve">recruit a population of </w:t>
      </w:r>
      <w:r w:rsidR="00FC4F1D">
        <w:t>political</w:t>
      </w:r>
      <w:r w:rsidR="00915FB6">
        <w:t xml:space="preserve"> and social</w:t>
      </w:r>
      <w:r w:rsidR="00FC4F1D">
        <w:t xml:space="preserve"> elites</w:t>
      </w:r>
      <w:r w:rsidR="00915FB6">
        <w:t xml:space="preserve"> in the United States identified through publicly available resources and the New Venture Fund’s professional networks to participate in our experiments</w:t>
      </w:r>
      <w:r w:rsidR="009A5996">
        <w:t>.</w:t>
      </w:r>
    </w:p>
    <w:p w14:paraId="2947F169" w14:textId="20CEE29D" w:rsidR="004D7B90" w:rsidRDefault="004D7B90" w:rsidP="001429E2">
      <w:r>
        <w:t>Survey experiments provide an ideal avenue to rigorously test how</w:t>
      </w:r>
      <w:r w:rsidR="002C21C2">
        <w:t xml:space="preserve"> a variety of </w:t>
      </w:r>
      <w:r w:rsidR="00A7315F">
        <w:t>interventions</w:t>
      </w:r>
      <w:r>
        <w:t xml:space="preserve"> may or may not</w:t>
      </w:r>
      <w:r w:rsidR="002C21C2">
        <w:t xml:space="preserve"> change attitudes and beliefs that would</w:t>
      </w:r>
      <w:r>
        <w:t xml:space="preserve"> lead to loyalty shifts. Potential </w:t>
      </w:r>
      <w:r w:rsidR="00A7315F">
        <w:t xml:space="preserve">interventions to test would include descriptions of various forms of pro-democracy organizing, </w:t>
      </w:r>
      <w:r w:rsidR="00915FB6">
        <w:t xml:space="preserve">or </w:t>
      </w:r>
      <w:r w:rsidR="00A7315F">
        <w:t>norm violations by authoritarian leaders</w:t>
      </w:r>
      <w:r w:rsidR="00915FB6">
        <w:t>. We will avoid social desirability bias through methods to anonymize and obscure individual-level choices such as list experiments.</w:t>
      </w:r>
    </w:p>
    <w:p w14:paraId="1FCE2EEB" w14:textId="77777777" w:rsidR="00915FB6" w:rsidRDefault="00915FB6" w:rsidP="001429E2"/>
    <w:p w14:paraId="3A2D3A47" w14:textId="31270673" w:rsidR="000F6546" w:rsidRPr="000F6546" w:rsidRDefault="00F97889" w:rsidP="009220B1">
      <w:pPr>
        <w:pStyle w:val="Heading1"/>
      </w:pPr>
      <w:proofErr w:type="gramStart"/>
      <w:r>
        <w:lastRenderedPageBreak/>
        <w:t>Outputs</w:t>
      </w:r>
      <w:proofErr w:type="gramEnd"/>
    </w:p>
    <w:p w14:paraId="441CA15B" w14:textId="410860CF" w:rsidR="00207254" w:rsidRDefault="00207254" w:rsidP="00207254">
      <w:pPr>
        <w:pStyle w:val="ListParagraph"/>
        <w:numPr>
          <w:ilvl w:val="0"/>
          <w:numId w:val="1"/>
        </w:numPr>
      </w:pPr>
      <w:r>
        <w:t xml:space="preserve">A dataset of pillar of support loyalty, shifts in loyalty, </w:t>
      </w:r>
      <w:r w:rsidR="00E13460">
        <w:t xml:space="preserve">and tactics employed by civil resistance campaigns to shift loyalty, at the </w:t>
      </w:r>
      <w:r w:rsidR="00B76BD9">
        <w:t>campaign-year</w:t>
      </w:r>
      <w:r w:rsidR="00E13460">
        <w:t xml:space="preserve"> level, for every</w:t>
      </w:r>
      <w:r w:rsidR="00B76BD9">
        <w:t xml:space="preserve"> campaign included in the NAVCO 2.1 dataset</w:t>
      </w:r>
      <w:r w:rsidR="00E13460">
        <w:t>.</w:t>
      </w:r>
    </w:p>
    <w:p w14:paraId="25C65F01" w14:textId="5A24BC42" w:rsidR="00207254" w:rsidRDefault="0089199D" w:rsidP="00207254">
      <w:pPr>
        <w:pStyle w:val="ListParagraph"/>
        <w:numPr>
          <w:ilvl w:val="0"/>
          <w:numId w:val="1"/>
        </w:numPr>
      </w:pPr>
      <w:r>
        <w:t xml:space="preserve">A set of six to twelve qualitative case studies describing strategies used to induce loyalty shifts in cases identified from earlier literature and </w:t>
      </w:r>
      <w:proofErr w:type="gramStart"/>
      <w:r>
        <w:t>the data</w:t>
      </w:r>
      <w:proofErr w:type="gramEnd"/>
      <w:r>
        <w:t xml:space="preserve"> collection.</w:t>
      </w:r>
    </w:p>
    <w:p w14:paraId="73CAB99A" w14:textId="65B9D184" w:rsidR="00207254" w:rsidRDefault="00207254" w:rsidP="00207254">
      <w:pPr>
        <w:pStyle w:val="ListParagraph"/>
        <w:numPr>
          <w:ilvl w:val="0"/>
          <w:numId w:val="1"/>
        </w:numPr>
      </w:pPr>
      <w:r>
        <w:t xml:space="preserve">At least </w:t>
      </w:r>
      <w:r w:rsidR="00B76BD9">
        <w:t>two</w:t>
      </w:r>
      <w:r>
        <w:t xml:space="preserve"> academic article</w:t>
      </w:r>
      <w:r w:rsidR="00B76BD9">
        <w:t>s</w:t>
      </w:r>
      <w:r>
        <w:t xml:space="preserve"> on </w:t>
      </w:r>
      <w:r w:rsidR="00E13460">
        <w:t xml:space="preserve">the </w:t>
      </w:r>
      <w:r w:rsidR="00866199">
        <w:t>statistical predictors of</w:t>
      </w:r>
      <w:r w:rsidR="00E13460">
        <w:t xml:space="preserve"> pillar loyalty shifts, </w:t>
      </w:r>
      <w:r w:rsidR="0006680F">
        <w:t xml:space="preserve">or </w:t>
      </w:r>
      <w:r w:rsidR="00E13460">
        <w:t xml:space="preserve">the sequences </w:t>
      </w:r>
      <w:r w:rsidR="0006680F">
        <w:t xml:space="preserve">of events </w:t>
      </w:r>
      <w:r w:rsidR="00E13460">
        <w:t>that lead to pillar loyalty shifts</w:t>
      </w:r>
      <w:r w:rsidR="0006680F">
        <w:t>.</w:t>
      </w:r>
      <w:r w:rsidR="00E13460">
        <w:t xml:space="preserve"> </w:t>
      </w:r>
    </w:p>
    <w:p w14:paraId="307E2E8E" w14:textId="633D603A" w:rsidR="00207254" w:rsidRPr="00207254" w:rsidRDefault="00207254" w:rsidP="00207254">
      <w:pPr>
        <w:pStyle w:val="ListParagraph"/>
        <w:numPr>
          <w:ilvl w:val="0"/>
          <w:numId w:val="1"/>
        </w:numPr>
      </w:pPr>
      <w:r>
        <w:t xml:space="preserve">A book manuscript bringing together insights from the data collection </w:t>
      </w:r>
      <w:r w:rsidR="00E13460">
        <w:t>with selected cases and targeted at both an academic and general audience.</w:t>
      </w:r>
    </w:p>
    <w:p w14:paraId="13DB6842" w14:textId="56E79B88" w:rsidR="00F97889" w:rsidRDefault="00207254" w:rsidP="00207254">
      <w:pPr>
        <w:pStyle w:val="Heading1"/>
      </w:pPr>
      <w:r>
        <w:t xml:space="preserve">Timeline </w:t>
      </w:r>
    </w:p>
    <w:tbl>
      <w:tblPr>
        <w:tblStyle w:val="TableGrid"/>
        <w:tblW w:w="0" w:type="auto"/>
        <w:tblLook w:val="04A0" w:firstRow="1" w:lastRow="0" w:firstColumn="1" w:lastColumn="0" w:noHBand="0" w:noVBand="1"/>
      </w:tblPr>
      <w:tblGrid>
        <w:gridCol w:w="1075"/>
        <w:gridCol w:w="5342"/>
        <w:gridCol w:w="2933"/>
      </w:tblGrid>
      <w:tr w:rsidR="00634343" w14:paraId="00B08F88" w14:textId="51E050EC" w:rsidTr="009220B1">
        <w:tc>
          <w:tcPr>
            <w:tcW w:w="1075" w:type="dxa"/>
          </w:tcPr>
          <w:p w14:paraId="4248F24C" w14:textId="6CCFD604" w:rsidR="00634343" w:rsidRDefault="00634343" w:rsidP="00E13460">
            <w:r>
              <w:t>Months</w:t>
            </w:r>
          </w:p>
        </w:tc>
        <w:tc>
          <w:tcPr>
            <w:tcW w:w="5342" w:type="dxa"/>
          </w:tcPr>
          <w:p w14:paraId="03842C9F" w14:textId="25704A75" w:rsidR="00634343" w:rsidRDefault="00634343" w:rsidP="00E13460">
            <w:r>
              <w:t>Activity</w:t>
            </w:r>
          </w:p>
        </w:tc>
        <w:tc>
          <w:tcPr>
            <w:tcW w:w="2933" w:type="dxa"/>
          </w:tcPr>
          <w:p w14:paraId="258D4F4B" w14:textId="024CB7D5" w:rsidR="00634343" w:rsidRDefault="0089199D" w:rsidP="00E13460">
            <w:r>
              <w:t>Output</w:t>
            </w:r>
          </w:p>
        </w:tc>
      </w:tr>
      <w:tr w:rsidR="00634343" w14:paraId="6451E08B" w14:textId="3927B6C1" w:rsidTr="009220B1">
        <w:tc>
          <w:tcPr>
            <w:tcW w:w="1075" w:type="dxa"/>
          </w:tcPr>
          <w:p w14:paraId="107EF7A0" w14:textId="7E1C70F1" w:rsidR="00634343" w:rsidRDefault="009220B1" w:rsidP="00E13460">
            <w:r>
              <w:t>1 – 3</w:t>
            </w:r>
          </w:p>
        </w:tc>
        <w:tc>
          <w:tcPr>
            <w:tcW w:w="5342" w:type="dxa"/>
          </w:tcPr>
          <w:p w14:paraId="71EE76D6" w14:textId="168EA34C" w:rsidR="00634343" w:rsidRDefault="009220B1" w:rsidP="00E13460">
            <w:r>
              <w:t xml:space="preserve">Hire research </w:t>
            </w:r>
            <w:r w:rsidR="00415465">
              <w:t>team</w:t>
            </w:r>
            <w:r>
              <w:t xml:space="preserve"> for data collection, design data collection pipeline, initiate international data collection</w:t>
            </w:r>
            <w:r w:rsidR="0089199D">
              <w:t xml:space="preserve">, </w:t>
            </w:r>
            <w:r w:rsidR="0089199D">
              <w:t>design survey experiments</w:t>
            </w:r>
          </w:p>
        </w:tc>
        <w:tc>
          <w:tcPr>
            <w:tcW w:w="2933" w:type="dxa"/>
          </w:tcPr>
          <w:p w14:paraId="439AE108" w14:textId="76DE43DA" w:rsidR="00634343" w:rsidRDefault="006879D2" w:rsidP="00E13460">
            <w:r>
              <w:t>Data collection design</w:t>
            </w:r>
          </w:p>
        </w:tc>
      </w:tr>
      <w:tr w:rsidR="00634343" w14:paraId="3D12CE9B" w14:textId="27B7BE5C" w:rsidTr="009220B1">
        <w:tc>
          <w:tcPr>
            <w:tcW w:w="1075" w:type="dxa"/>
          </w:tcPr>
          <w:p w14:paraId="34203333" w14:textId="74A4E0AD" w:rsidR="00634343" w:rsidRDefault="0006680F" w:rsidP="00E13460">
            <w:r>
              <w:t>4 – 6</w:t>
            </w:r>
          </w:p>
        </w:tc>
        <w:tc>
          <w:tcPr>
            <w:tcW w:w="5342" w:type="dxa"/>
          </w:tcPr>
          <w:p w14:paraId="52590B49" w14:textId="0877212A" w:rsidR="00634343" w:rsidRDefault="004D7B90" w:rsidP="00E13460">
            <w:r>
              <w:t xml:space="preserve">Data collection ongoing, </w:t>
            </w:r>
            <w:r w:rsidR="0089199D">
              <w:t xml:space="preserve">first set of case studies written, </w:t>
            </w:r>
            <w:r w:rsidR="0089199D">
              <w:t>deploy survey experiments</w:t>
            </w:r>
          </w:p>
        </w:tc>
        <w:tc>
          <w:tcPr>
            <w:tcW w:w="2933" w:type="dxa"/>
          </w:tcPr>
          <w:p w14:paraId="4F0E89B7" w14:textId="04959D43" w:rsidR="00634343" w:rsidRDefault="0089199D" w:rsidP="00E13460">
            <w:r>
              <w:t>First set of 3-6 case studies</w:t>
            </w:r>
          </w:p>
        </w:tc>
      </w:tr>
      <w:tr w:rsidR="00634343" w14:paraId="628CF897" w14:textId="7BC61774" w:rsidTr="009220B1">
        <w:tc>
          <w:tcPr>
            <w:tcW w:w="1075" w:type="dxa"/>
          </w:tcPr>
          <w:p w14:paraId="158CD70B" w14:textId="04AB6F62" w:rsidR="00634343" w:rsidRDefault="0006680F" w:rsidP="00E13460">
            <w:r>
              <w:t xml:space="preserve">7 – 9 </w:t>
            </w:r>
          </w:p>
        </w:tc>
        <w:tc>
          <w:tcPr>
            <w:tcW w:w="5342" w:type="dxa"/>
          </w:tcPr>
          <w:p w14:paraId="57228674" w14:textId="14F2D85C" w:rsidR="00634343" w:rsidRDefault="004D7B90" w:rsidP="00E13460">
            <w:r>
              <w:t xml:space="preserve">Preliminary data collection completed, findings from data collection </w:t>
            </w:r>
            <w:r w:rsidR="000D6037">
              <w:t xml:space="preserve">analyzed </w:t>
            </w:r>
            <w:r>
              <w:t xml:space="preserve">to inform </w:t>
            </w:r>
            <w:r w:rsidR="0089199D">
              <w:t>second set of case</w:t>
            </w:r>
            <w:r>
              <w:t xml:space="preserve"> studies</w:t>
            </w:r>
            <w:r w:rsidR="0089199D">
              <w:t xml:space="preserve">, </w:t>
            </w:r>
            <w:r w:rsidR="0089199D">
              <w:t>results from survey experiments written up</w:t>
            </w:r>
          </w:p>
        </w:tc>
        <w:tc>
          <w:tcPr>
            <w:tcW w:w="2933" w:type="dxa"/>
          </w:tcPr>
          <w:p w14:paraId="797EC582" w14:textId="2797F9C9" w:rsidR="00634343" w:rsidRDefault="006879D2" w:rsidP="00E13460">
            <w:r>
              <w:t>Preliminary dataset</w:t>
            </w:r>
          </w:p>
        </w:tc>
      </w:tr>
      <w:tr w:rsidR="00634343" w14:paraId="7ABBFD0A" w14:textId="0F6BFC8C" w:rsidTr="009220B1">
        <w:tc>
          <w:tcPr>
            <w:tcW w:w="1075" w:type="dxa"/>
          </w:tcPr>
          <w:p w14:paraId="55299AA3" w14:textId="6F6935A2" w:rsidR="00634343" w:rsidRDefault="0006680F" w:rsidP="00E13460">
            <w:r>
              <w:t>10 – 12</w:t>
            </w:r>
          </w:p>
        </w:tc>
        <w:tc>
          <w:tcPr>
            <w:tcW w:w="5342" w:type="dxa"/>
          </w:tcPr>
          <w:p w14:paraId="381E3AA1" w14:textId="6A02AC02" w:rsidR="00634343" w:rsidRDefault="004D7B90" w:rsidP="00E13460">
            <w:r>
              <w:t>Dataset cleaned and finalized</w:t>
            </w:r>
            <w:r w:rsidR="0089199D">
              <w:t xml:space="preserve"> second set of case studies completed</w:t>
            </w:r>
            <w:r w:rsidR="00A7315F">
              <w:t xml:space="preserve">, </w:t>
            </w:r>
            <w:r w:rsidR="000D6037">
              <w:t>write up results</w:t>
            </w:r>
            <w:r w:rsidR="00A7315F">
              <w:t xml:space="preserve">. </w:t>
            </w:r>
          </w:p>
        </w:tc>
        <w:tc>
          <w:tcPr>
            <w:tcW w:w="2933" w:type="dxa"/>
          </w:tcPr>
          <w:p w14:paraId="3CC44520" w14:textId="2A7F326C" w:rsidR="00634343" w:rsidRDefault="006879D2" w:rsidP="00E13460">
            <w:r>
              <w:t>Final d</w:t>
            </w:r>
            <w:r w:rsidR="004D7B90">
              <w:t>ataset,</w:t>
            </w:r>
            <w:r w:rsidR="0089199D">
              <w:t xml:space="preserve"> second set of 3-6 case studies, </w:t>
            </w:r>
            <w:r w:rsidR="000D6037">
              <w:t>academic manuscripts</w:t>
            </w:r>
          </w:p>
        </w:tc>
      </w:tr>
    </w:tbl>
    <w:p w14:paraId="10FE02B1" w14:textId="77777777" w:rsidR="00634343" w:rsidRPr="00634343" w:rsidRDefault="00634343" w:rsidP="006C1D88"/>
    <w:sectPr w:rsidR="00634343" w:rsidRPr="006343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DBAD" w14:textId="77777777" w:rsidR="00945F9A" w:rsidRDefault="00945F9A" w:rsidP="00866199">
      <w:pPr>
        <w:spacing w:after="0" w:line="240" w:lineRule="auto"/>
      </w:pPr>
      <w:r>
        <w:separator/>
      </w:r>
    </w:p>
  </w:endnote>
  <w:endnote w:type="continuationSeparator" w:id="0">
    <w:p w14:paraId="0B7FBB7B" w14:textId="77777777" w:rsidR="00945F9A" w:rsidRDefault="00945F9A" w:rsidP="00866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F926" w14:textId="77777777" w:rsidR="00945F9A" w:rsidRDefault="00945F9A" w:rsidP="00866199">
      <w:pPr>
        <w:spacing w:after="0" w:line="240" w:lineRule="auto"/>
      </w:pPr>
      <w:r>
        <w:separator/>
      </w:r>
    </w:p>
  </w:footnote>
  <w:footnote w:type="continuationSeparator" w:id="0">
    <w:p w14:paraId="6F24D434" w14:textId="77777777" w:rsidR="00945F9A" w:rsidRDefault="00945F9A" w:rsidP="00866199">
      <w:pPr>
        <w:spacing w:after="0" w:line="240" w:lineRule="auto"/>
      </w:pPr>
      <w:r>
        <w:continuationSeparator/>
      </w:r>
    </w:p>
  </w:footnote>
  <w:footnote w:id="1">
    <w:p w14:paraId="536550E7" w14:textId="3711DD27" w:rsidR="009A5996" w:rsidRDefault="009A5996">
      <w:pPr>
        <w:pStyle w:val="FootnoteText"/>
      </w:pPr>
      <w:r>
        <w:rPr>
          <w:rStyle w:val="FootnoteReference"/>
        </w:rPr>
        <w:footnoteRef/>
      </w:r>
      <w:r>
        <w:t xml:space="preserve"> </w:t>
      </w:r>
      <w:r>
        <w:fldChar w:fldCharType="begin"/>
      </w:r>
      <w:r>
        <w:instrText xml:space="preserve"> ADDIN ZOTERO_ITEM CSL_CITATION {"citationID":"FUWyaNQu","properties":{"formattedCitation":"Erica Chenoweth, Andrew Hocking, and Zoe Marks, \\uc0\\u8220{}A Dynamic Model of Nonviolent Resistance Strategy,\\uc0\\u8221{} {\\i{}PLOS ONE} 17, no. 7 (July 27, 2022): e0269976, https://doi.org/10.1371/journal.pone.0269976.","plainCitation":"Erica Chenoweth, Andrew Hocking, and Zoe Marks, “A Dynamic Model of Nonviolent Resistance Strategy,” PLOS ONE 17, no. 7 (July 27, 2022): e0269976, https://doi.org/10.1371/journal.pone.0269976.","noteIndex":1},"citationItems":[{"id":21475,"uris":["http://zotero.org/users/4867447/items/33KXPYQ9"],"itemData":{"id":21475,"type":"article-journal","abstract":"Why have some nonviolent revolutions succeeded even with modest participation numbers, while others have failed despite massive mobilization? We develop an agent-based model that predicts the outcomes of three well-known activism strategies. The first rapidly recruits a wide number of activists, which overwhelms the opponent’s support network and encourages large-scale defections. In the second, activists who have already mobilized remain committed to success and inspire other civilians to protest even when they are unable to protest themselves. In the third strategy, campaigns focus their energy and influence directly on the regime’s pillars of support. We find that this third strategy outperforms the others in generating defections, even when the size of the campaign is small. When activists have information about pillars’ levels of loyalty to the regime, they can target persuasion on the pillars most likely to defect. Importantly, for small or medium-sized movements, the strategy of focusing on pillars—especially the least loyal pillars—is more likely to yield success than relying on rapid mobilization and numerical advantage alone.","container-title":"PLOS ONE","DOI":"10.1371/journal.pone.0269976","ISSN":"1932-6203","issue":"7","journalAbbreviation":"PLOS ONE","language":"en","note":"publisher: Public Library of Science","page":"e0269976","source":"PLoS Journals","title":"A dynamic model of nonviolent resistance strategy","volume":"17","author":[{"family":"Chenoweth","given":"Erica"},{"family":"Hocking","given":"Andrew"},{"family":"Marks","given":"Zoe"}],"issued":{"date-parts":[["2022",7,27]]},"citation-key":"chenoweth-dynamic-2022"}}],"schema":"https://github.com/citation-style-language/schema/raw/master/csl-citation.json"} </w:instrText>
      </w:r>
      <w:r>
        <w:fldChar w:fldCharType="separate"/>
      </w:r>
      <w:r w:rsidRPr="009A5996">
        <w:rPr>
          <w:rFonts w:ascii="Aptos" w:hAnsi="Aptos" w:cs="Times New Roman"/>
          <w:kern w:val="0"/>
        </w:rPr>
        <w:t xml:space="preserve">Erica Chenoweth, Andrew Hocking, and Zoe Marks, “A Dynamic Model of Nonviolent Resistance Strategy,” </w:t>
      </w:r>
      <w:r w:rsidRPr="009A5996">
        <w:rPr>
          <w:rFonts w:ascii="Aptos" w:hAnsi="Aptos" w:cs="Times New Roman"/>
          <w:i/>
          <w:iCs/>
          <w:kern w:val="0"/>
        </w:rPr>
        <w:t>PLOS ONE</w:t>
      </w:r>
      <w:r w:rsidRPr="009A5996">
        <w:rPr>
          <w:rFonts w:ascii="Aptos" w:hAnsi="Aptos" w:cs="Times New Roman"/>
          <w:kern w:val="0"/>
        </w:rPr>
        <w:t xml:space="preserve"> 17, no. 7 (July 27, 2022): e0269976, https://doi.org/10.1371/journal.pone.0269976.</w:t>
      </w:r>
      <w:r>
        <w:fldChar w:fldCharType="end"/>
      </w:r>
    </w:p>
  </w:footnote>
  <w:footnote w:id="2">
    <w:p w14:paraId="2D997F68" w14:textId="383A6E2E" w:rsidR="0006680F" w:rsidRDefault="0006680F">
      <w:pPr>
        <w:pStyle w:val="FootnoteText"/>
      </w:pPr>
      <w:r>
        <w:rPr>
          <w:rStyle w:val="FootnoteReference"/>
        </w:rPr>
        <w:footnoteRef/>
      </w:r>
      <w:r>
        <w:t xml:space="preserve"> </w:t>
      </w:r>
      <w:r>
        <w:fldChar w:fldCharType="begin"/>
      </w:r>
      <w:r>
        <w:instrText xml:space="preserve"> ADDIN ZOTERO_ITEM CSL_CITATION {"citationID":"rVS4Qhkp","properties":{"formattedCitation":"Jonathan Pinckney and Claire Trilling, \\uc0\\u8220{}Breaking Down Pillars of Support for Democratic Backsliding\\uc0\\u8221{} (ResearchGate, 2024), https://www.researchgate.net/publication/371371333_Breaking_Down_Pillars_of_Support_For_Democratic_Backsliding.","plainCitation":"Jonathan Pinckney and Claire Trilling, “Breaking Down Pillars of Support for Democratic Backsliding” (ResearchGate, 2024), https://www.researchgate.net/publication/371371333_Breaking_Down_Pillars_of_Support_For_Democratic_Backsliding.","noteIndex":1},"citationItems":[{"id":28002,"uris":["http://zotero.org/users/4867447/items/KBWYXPE2"],"itemData":{"id":28002,"type":"article","publisher":"ResearchGate","title":"Breaking Down Pillars of Support for Democratic Backsliding","URL":"https://www.researchgate.net/publication/371371333_Breaking_Down_Pillars_of_Support_For_Democratic_Backsliding","author":[{"family":"Pinckney","given":"Jonathan"},{"family":"Trilling","given":"Claire"}],"issued":{"date-parts":[["2024"]]},"citation-key":"pinckney-breaking-2024"}}],"schema":"https://github.com/citation-style-language/schema/raw/master/csl-citation.json"} </w:instrText>
      </w:r>
      <w:r>
        <w:fldChar w:fldCharType="separate"/>
      </w:r>
      <w:r w:rsidRPr="0006680F">
        <w:rPr>
          <w:rFonts w:ascii="Aptos" w:hAnsi="Aptos" w:cs="Times New Roman"/>
          <w:kern w:val="0"/>
        </w:rPr>
        <w:t>Jonathan Pinckney and Claire Trilling, “Breaking Down Pillars of Support for Democratic Backsliding” (ResearchGate, 2024), https://www.researchgate.net/publication/371371333_Breaking_Down_Pillars_of_Support_For_Democratic_Backsliding.</w:t>
      </w:r>
      <w:r>
        <w:fldChar w:fldCharType="end"/>
      </w:r>
    </w:p>
  </w:footnote>
  <w:footnote w:id="3">
    <w:p w14:paraId="7ACC21F8" w14:textId="77777777" w:rsidR="009A5996" w:rsidRDefault="009A5996" w:rsidP="009A5996">
      <w:pPr>
        <w:pStyle w:val="FootnoteText"/>
      </w:pPr>
      <w:r>
        <w:rPr>
          <w:rStyle w:val="FootnoteReference"/>
        </w:rPr>
        <w:footnoteRef/>
      </w:r>
      <w:r>
        <w:t xml:space="preserve"> See, for example, the </w:t>
      </w:r>
      <w:hyperlink r:id="rId1" w:history="1">
        <w:r w:rsidRPr="00866199">
          <w:rPr>
            <w:rStyle w:val="Hyperlink"/>
          </w:rPr>
          <w:t>Strengthening Democracy Challenge</w:t>
        </w:r>
      </w:hyperlink>
      <w:r>
        <w:t xml:space="preserve"> at Stanford University.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54FDA"/>
    <w:multiLevelType w:val="hybridMultilevel"/>
    <w:tmpl w:val="6E0AD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64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D9"/>
    <w:rsid w:val="0006680F"/>
    <w:rsid w:val="00066DA8"/>
    <w:rsid w:val="000B2A14"/>
    <w:rsid w:val="000D6037"/>
    <w:rsid w:val="000F6546"/>
    <w:rsid w:val="001429E2"/>
    <w:rsid w:val="001F0609"/>
    <w:rsid w:val="00205BDD"/>
    <w:rsid w:val="00207254"/>
    <w:rsid w:val="00216EFC"/>
    <w:rsid w:val="002C21C2"/>
    <w:rsid w:val="002C49F6"/>
    <w:rsid w:val="00415465"/>
    <w:rsid w:val="004972EC"/>
    <w:rsid w:val="004D7B90"/>
    <w:rsid w:val="005D1594"/>
    <w:rsid w:val="00634343"/>
    <w:rsid w:val="00640FD9"/>
    <w:rsid w:val="006879D2"/>
    <w:rsid w:val="006C1D88"/>
    <w:rsid w:val="006E5F16"/>
    <w:rsid w:val="007256EA"/>
    <w:rsid w:val="00866199"/>
    <w:rsid w:val="0089199D"/>
    <w:rsid w:val="00915FB6"/>
    <w:rsid w:val="009220B1"/>
    <w:rsid w:val="00945F9A"/>
    <w:rsid w:val="009A5996"/>
    <w:rsid w:val="00A14F11"/>
    <w:rsid w:val="00A7315F"/>
    <w:rsid w:val="00B76BD9"/>
    <w:rsid w:val="00BB3DF8"/>
    <w:rsid w:val="00C942EB"/>
    <w:rsid w:val="00CF3DB5"/>
    <w:rsid w:val="00D216CE"/>
    <w:rsid w:val="00E13460"/>
    <w:rsid w:val="00E91D52"/>
    <w:rsid w:val="00EA0585"/>
    <w:rsid w:val="00F97889"/>
    <w:rsid w:val="00FA0CBF"/>
    <w:rsid w:val="00FC4F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917A5"/>
  <w15:chartTrackingRefBased/>
  <w15:docId w15:val="{C6208F36-4145-468E-8D54-8647077B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FD9"/>
    <w:rPr>
      <w:rFonts w:eastAsiaTheme="majorEastAsia" w:cstheme="majorBidi"/>
      <w:color w:val="272727" w:themeColor="text1" w:themeTint="D8"/>
    </w:rPr>
  </w:style>
  <w:style w:type="paragraph" w:styleId="Title">
    <w:name w:val="Title"/>
    <w:basedOn w:val="Normal"/>
    <w:next w:val="Normal"/>
    <w:link w:val="TitleChar"/>
    <w:uiPriority w:val="10"/>
    <w:qFormat/>
    <w:rsid w:val="0064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FD9"/>
    <w:pPr>
      <w:spacing w:before="160"/>
      <w:jc w:val="center"/>
    </w:pPr>
    <w:rPr>
      <w:i/>
      <w:iCs/>
      <w:color w:val="404040" w:themeColor="text1" w:themeTint="BF"/>
    </w:rPr>
  </w:style>
  <w:style w:type="character" w:customStyle="1" w:styleId="QuoteChar">
    <w:name w:val="Quote Char"/>
    <w:basedOn w:val="DefaultParagraphFont"/>
    <w:link w:val="Quote"/>
    <w:uiPriority w:val="29"/>
    <w:rsid w:val="00640FD9"/>
    <w:rPr>
      <w:i/>
      <w:iCs/>
      <w:color w:val="404040" w:themeColor="text1" w:themeTint="BF"/>
    </w:rPr>
  </w:style>
  <w:style w:type="paragraph" w:styleId="ListParagraph">
    <w:name w:val="List Paragraph"/>
    <w:basedOn w:val="Normal"/>
    <w:uiPriority w:val="34"/>
    <w:qFormat/>
    <w:rsid w:val="00640FD9"/>
    <w:pPr>
      <w:ind w:left="720"/>
      <w:contextualSpacing/>
    </w:pPr>
  </w:style>
  <w:style w:type="character" w:styleId="IntenseEmphasis">
    <w:name w:val="Intense Emphasis"/>
    <w:basedOn w:val="DefaultParagraphFont"/>
    <w:uiPriority w:val="21"/>
    <w:qFormat/>
    <w:rsid w:val="00640FD9"/>
    <w:rPr>
      <w:i/>
      <w:iCs/>
      <w:color w:val="0F4761" w:themeColor="accent1" w:themeShade="BF"/>
    </w:rPr>
  </w:style>
  <w:style w:type="paragraph" w:styleId="IntenseQuote">
    <w:name w:val="Intense Quote"/>
    <w:basedOn w:val="Normal"/>
    <w:next w:val="Normal"/>
    <w:link w:val="IntenseQuoteChar"/>
    <w:uiPriority w:val="30"/>
    <w:qFormat/>
    <w:rsid w:val="00640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FD9"/>
    <w:rPr>
      <w:i/>
      <w:iCs/>
      <w:color w:val="0F4761" w:themeColor="accent1" w:themeShade="BF"/>
    </w:rPr>
  </w:style>
  <w:style w:type="character" w:styleId="IntenseReference">
    <w:name w:val="Intense Reference"/>
    <w:basedOn w:val="DefaultParagraphFont"/>
    <w:uiPriority w:val="32"/>
    <w:qFormat/>
    <w:rsid w:val="00640FD9"/>
    <w:rPr>
      <w:b/>
      <w:bCs/>
      <w:smallCaps/>
      <w:color w:val="0F4761" w:themeColor="accent1" w:themeShade="BF"/>
      <w:spacing w:val="5"/>
    </w:rPr>
  </w:style>
  <w:style w:type="table" w:styleId="TableGrid">
    <w:name w:val="Table Grid"/>
    <w:basedOn w:val="TableNormal"/>
    <w:uiPriority w:val="39"/>
    <w:rsid w:val="00634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661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6199"/>
    <w:rPr>
      <w:sz w:val="20"/>
      <w:szCs w:val="20"/>
    </w:rPr>
  </w:style>
  <w:style w:type="character" w:styleId="FootnoteReference">
    <w:name w:val="footnote reference"/>
    <w:basedOn w:val="DefaultParagraphFont"/>
    <w:uiPriority w:val="99"/>
    <w:semiHidden/>
    <w:unhideWhenUsed/>
    <w:rsid w:val="00866199"/>
    <w:rPr>
      <w:vertAlign w:val="superscript"/>
    </w:rPr>
  </w:style>
  <w:style w:type="character" w:styleId="Hyperlink">
    <w:name w:val="Hyperlink"/>
    <w:basedOn w:val="DefaultParagraphFont"/>
    <w:uiPriority w:val="99"/>
    <w:unhideWhenUsed/>
    <w:rsid w:val="00866199"/>
    <w:rPr>
      <w:color w:val="467886" w:themeColor="hyperlink"/>
      <w:u w:val="single"/>
    </w:rPr>
  </w:style>
  <w:style w:type="character" w:styleId="UnresolvedMention">
    <w:name w:val="Unresolved Mention"/>
    <w:basedOn w:val="DefaultParagraphFont"/>
    <w:uiPriority w:val="99"/>
    <w:semiHidden/>
    <w:unhideWhenUsed/>
    <w:rsid w:val="00866199"/>
    <w:rPr>
      <w:color w:val="605E5C"/>
      <w:shd w:val="clear" w:color="auto" w:fill="E1DFDD"/>
    </w:rPr>
  </w:style>
  <w:style w:type="paragraph" w:styleId="Header">
    <w:name w:val="header"/>
    <w:basedOn w:val="Normal"/>
    <w:link w:val="HeaderChar"/>
    <w:uiPriority w:val="99"/>
    <w:unhideWhenUsed/>
    <w:rsid w:val="00891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99D"/>
  </w:style>
  <w:style w:type="paragraph" w:styleId="Footer">
    <w:name w:val="footer"/>
    <w:basedOn w:val="Normal"/>
    <w:link w:val="FooterChar"/>
    <w:uiPriority w:val="99"/>
    <w:unhideWhenUsed/>
    <w:rsid w:val="00891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rizonsproject.us/the-pillars-of-support-project-ur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sh.harvard.edu/programs/nonviolent-and-violent-campaigns-and-outcomes-data-project/" TargetMode="External"/><Relationship Id="rId4" Type="http://schemas.openxmlformats.org/officeDocument/2006/relationships/settings" Target="settings.xml"/><Relationship Id="rId9" Type="http://schemas.openxmlformats.org/officeDocument/2006/relationships/hyperlink" Target="https://v-dem.ne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trengtheningdemocracychalleng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4AFAD-E9B6-4CF3-B85B-5D29DFFE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Pinckney, Jonathan</dc:creator>
  <cp:keywords/>
  <dc:description/>
  <cp:lastModifiedBy>Pinckney, Jonathan</cp:lastModifiedBy>
  <cp:revision>4</cp:revision>
  <dcterms:created xsi:type="dcterms:W3CDTF">2024-10-02T17:04:00Z</dcterms:created>
  <dcterms:modified xsi:type="dcterms:W3CDTF">2025-08-21T21:02:00Z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id="LbzGDplM"/&gt;&lt;style id="http://www.zotero.org/styles/chicago-fullnote-bibliography" locale="en-US" hasBibliography="1" bibliographyStyleHasBeenSet="0"/&gt;&lt;prefs&gt;&lt;pref name="fieldType" value="Field"/&gt;</vt:lpwstr>
  </property>
  <property fmtid="{D5CDD505-2E9C-101B-9397-08002B2CF9AE}" pid="3" name="ZOTERO_PREF_2">
    <vt:lpwstr>&lt;pref name="noteType" value="1"/&gt;&lt;/prefs&gt;&lt;/data&gt;</vt:lpwstr>
  </property>
</Properties>
</file>