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71956" w14:textId="79F1A514" w:rsidR="00CD26F4" w:rsidRDefault="00CD26F4" w:rsidP="00CD26F4">
      <w:pPr>
        <w:autoSpaceDE w:val="0"/>
        <w:autoSpaceDN w:val="0"/>
        <w:adjustRightInd w:val="0"/>
        <w:jc w:val="center"/>
        <w:rPr>
          <w:rFonts w:ascii="Georgia Pro" w:hAnsi="Georgia Pro" w:cs="Arial"/>
          <w:b/>
          <w:sz w:val="22"/>
          <w:szCs w:val="22"/>
        </w:rPr>
      </w:pPr>
      <w:r>
        <w:rPr>
          <w:rFonts w:ascii="Georgia Pro" w:hAnsi="Georgia Pro" w:cs="Arial"/>
          <w:b/>
          <w:sz w:val="22"/>
          <w:szCs w:val="22"/>
        </w:rPr>
        <w:t>PRÁCTICA SERIES DE TIEMPO</w:t>
      </w:r>
    </w:p>
    <w:p w14:paraId="4656EFA5" w14:textId="77777777" w:rsidR="00CD26F4" w:rsidRDefault="00CD26F4" w:rsidP="00CD26F4">
      <w:pPr>
        <w:autoSpaceDE w:val="0"/>
        <w:autoSpaceDN w:val="0"/>
        <w:adjustRightInd w:val="0"/>
        <w:rPr>
          <w:rFonts w:ascii="Georgia Pro" w:hAnsi="Georgia Pro" w:cs="Arial"/>
          <w:b/>
          <w:sz w:val="22"/>
          <w:szCs w:val="22"/>
        </w:rPr>
      </w:pPr>
    </w:p>
    <w:p w14:paraId="1FE61873" w14:textId="56B26B31" w:rsidR="00CD26F4" w:rsidRPr="00C537CA" w:rsidRDefault="00CD26F4" w:rsidP="00CD26F4">
      <w:pPr>
        <w:autoSpaceDE w:val="0"/>
        <w:autoSpaceDN w:val="0"/>
        <w:adjustRightInd w:val="0"/>
        <w:rPr>
          <w:rFonts w:ascii="Georgia Pro" w:hAnsi="Georgia Pro" w:cs="Arial"/>
          <w:b/>
          <w:sz w:val="22"/>
          <w:szCs w:val="22"/>
        </w:rPr>
      </w:pPr>
      <w:r w:rsidRPr="00C537CA">
        <w:rPr>
          <w:rFonts w:ascii="Georgia Pro" w:hAnsi="Georgia Pro" w:cs="Arial"/>
          <w:b/>
          <w:sz w:val="22"/>
          <w:szCs w:val="22"/>
        </w:rPr>
        <w:t>Caso 1: Casino Online de Perú:</w:t>
      </w:r>
    </w:p>
    <w:p w14:paraId="5944A873" w14:textId="77777777" w:rsidR="00CD26F4" w:rsidRPr="00C537CA" w:rsidRDefault="00CD26F4" w:rsidP="00CD26F4">
      <w:pPr>
        <w:autoSpaceDE w:val="0"/>
        <w:autoSpaceDN w:val="0"/>
        <w:adjustRightInd w:val="0"/>
        <w:ind w:left="3402"/>
        <w:jc w:val="both"/>
        <w:rPr>
          <w:rFonts w:ascii="Georgia Pro" w:hAnsi="Georgia Pro"/>
          <w:b/>
          <w:sz w:val="22"/>
          <w:szCs w:val="22"/>
        </w:rPr>
      </w:pPr>
    </w:p>
    <w:p w14:paraId="39FF3837" w14:textId="77777777" w:rsidR="00CD26F4" w:rsidRPr="00C537CA" w:rsidRDefault="00CD26F4" w:rsidP="00CD26F4">
      <w:pPr>
        <w:pStyle w:val="NormalWeb"/>
        <w:spacing w:before="0" w:beforeAutospacing="0" w:after="0" w:afterAutospacing="0"/>
        <w:jc w:val="both"/>
        <w:rPr>
          <w:rFonts w:ascii="Georgia Pro" w:eastAsia="MS Mincho" w:hAnsi="Georgia Pro"/>
          <w:sz w:val="22"/>
          <w:szCs w:val="22"/>
          <w:lang w:eastAsia="es-ES"/>
        </w:rPr>
      </w:pPr>
      <w:proofErr w:type="spellStart"/>
      <w:r w:rsidRPr="00C537CA">
        <w:rPr>
          <w:rFonts w:ascii="Georgia Pro" w:eastAsia="MS Mincho" w:hAnsi="Georgia Pro"/>
          <w:sz w:val="22"/>
          <w:szCs w:val="22"/>
          <w:lang w:eastAsia="es-ES"/>
        </w:rPr>
        <w:t>Frabets</w:t>
      </w:r>
      <w:proofErr w:type="spellEnd"/>
      <w:r w:rsidRPr="00C537CA">
        <w:rPr>
          <w:rFonts w:ascii="Georgia Pro" w:eastAsia="MS Mincho" w:hAnsi="Georgia Pro"/>
          <w:sz w:val="22"/>
          <w:szCs w:val="22"/>
          <w:lang w:eastAsia="es-ES"/>
        </w:rPr>
        <w:t xml:space="preserve"> es una plataforma </w:t>
      </w:r>
      <w:proofErr w:type="spellStart"/>
      <w:r w:rsidRPr="00C537CA">
        <w:rPr>
          <w:rFonts w:ascii="Georgia Pro" w:eastAsia="MS Mincho" w:hAnsi="Georgia Pro"/>
          <w:sz w:val="22"/>
          <w:szCs w:val="22"/>
          <w:lang w:eastAsia="es-ES"/>
        </w:rPr>
        <w:t>multijuegos</w:t>
      </w:r>
      <w:proofErr w:type="spellEnd"/>
      <w:r w:rsidRPr="00C537CA">
        <w:rPr>
          <w:rFonts w:ascii="Georgia Pro" w:eastAsia="MS Mincho" w:hAnsi="Georgia Pro"/>
          <w:sz w:val="22"/>
          <w:szCs w:val="22"/>
          <w:lang w:eastAsia="es-ES"/>
        </w:rPr>
        <w:t xml:space="preserve"> y como una de las más novedosas, posee una gran oferta de juegos y apuestas para aquellos que quieren pasar un rato divertido. Estos productos abarcan a los principales juegos, los clásicos, tragamonedas, póker, </w:t>
      </w:r>
      <w:hyperlink r:id="rId4" w:history="1">
        <w:r w:rsidRPr="00C537CA">
          <w:rPr>
            <w:rFonts w:ascii="Georgia Pro" w:eastAsia="MS Mincho" w:hAnsi="Georgia Pro"/>
            <w:sz w:val="22"/>
            <w:szCs w:val="22"/>
            <w:lang w:eastAsia="es-ES"/>
          </w:rPr>
          <w:t>ruleta</w:t>
        </w:r>
      </w:hyperlink>
      <w:r w:rsidRPr="00C537CA">
        <w:rPr>
          <w:rFonts w:ascii="Georgia Pro" w:eastAsia="MS Mincho" w:hAnsi="Georgia Pro"/>
          <w:sz w:val="22"/>
          <w:szCs w:val="22"/>
          <w:lang w:eastAsia="es-ES"/>
        </w:rPr>
        <w:t> o </w:t>
      </w:r>
      <w:hyperlink r:id="rId5" w:history="1">
        <w:r w:rsidRPr="00C537CA">
          <w:rPr>
            <w:rFonts w:ascii="Georgia Pro" w:eastAsia="MS Mincho" w:hAnsi="Georgia Pro"/>
            <w:sz w:val="22"/>
            <w:szCs w:val="22"/>
            <w:lang w:eastAsia="es-ES"/>
          </w:rPr>
          <w:t>blackjack</w:t>
        </w:r>
      </w:hyperlink>
      <w:r w:rsidRPr="00C537CA">
        <w:rPr>
          <w:rFonts w:ascii="Georgia Pro" w:eastAsia="MS Mincho" w:hAnsi="Georgia Pro"/>
          <w:sz w:val="22"/>
          <w:szCs w:val="22"/>
          <w:lang w:eastAsia="es-ES"/>
        </w:rPr>
        <w:t> en toda su variedad.</w:t>
      </w:r>
    </w:p>
    <w:p w14:paraId="0F1C7A2A" w14:textId="219BD421" w:rsidR="00CD26F4" w:rsidRPr="00C537CA" w:rsidRDefault="00CD26F4" w:rsidP="00CD26F4">
      <w:pPr>
        <w:jc w:val="both"/>
        <w:rPr>
          <w:rFonts w:ascii="Georgia Pro" w:eastAsia="MS Mincho" w:hAnsi="Georgia Pro"/>
          <w:sz w:val="22"/>
          <w:szCs w:val="22"/>
        </w:rPr>
      </w:pPr>
      <w:proofErr w:type="spellStart"/>
      <w:r w:rsidRPr="00C537CA">
        <w:rPr>
          <w:rFonts w:ascii="Georgia Pro" w:eastAsia="MS Mincho" w:hAnsi="Georgia Pro"/>
          <w:sz w:val="22"/>
          <w:szCs w:val="22"/>
        </w:rPr>
        <w:t>Frabets</w:t>
      </w:r>
      <w:proofErr w:type="spellEnd"/>
      <w:r w:rsidRPr="00C537CA">
        <w:rPr>
          <w:rFonts w:ascii="Georgia Pro" w:eastAsia="MS Mincho" w:hAnsi="Georgia Pro"/>
          <w:sz w:val="22"/>
          <w:szCs w:val="22"/>
        </w:rPr>
        <w:t xml:space="preserve"> ha observado un incremento significativo en el número de las apuestas que se realizan en la plataforma </w:t>
      </w:r>
      <w:proofErr w:type="spellStart"/>
      <w:r w:rsidRPr="00C537CA">
        <w:rPr>
          <w:rFonts w:ascii="Georgia Pro" w:eastAsia="MS Mincho" w:hAnsi="Georgia Pro"/>
          <w:sz w:val="22"/>
          <w:szCs w:val="22"/>
        </w:rPr>
        <w:t>multijuegos</w:t>
      </w:r>
      <w:proofErr w:type="spellEnd"/>
      <w:r w:rsidRPr="00C537CA">
        <w:rPr>
          <w:rFonts w:ascii="Georgia Pro" w:eastAsia="MS Mincho" w:hAnsi="Georgia Pro"/>
          <w:sz w:val="22"/>
          <w:szCs w:val="22"/>
        </w:rPr>
        <w:t xml:space="preserve"> a pesar de los últimos cambios originados por los efectos de la pandemia y para incrementar aún más el número de apuestas está evaluando lanzar el bono de bienvenida Super Mega VIP. </w:t>
      </w:r>
      <w:proofErr w:type="spellStart"/>
      <w:r w:rsidRPr="00C537CA">
        <w:rPr>
          <w:rFonts w:ascii="Georgia Pro" w:eastAsia="MS Mincho" w:hAnsi="Georgia Pro"/>
          <w:sz w:val="22"/>
          <w:szCs w:val="22"/>
        </w:rPr>
        <w:t>Frabets</w:t>
      </w:r>
      <w:proofErr w:type="spellEnd"/>
      <w:r w:rsidRPr="00C537CA">
        <w:rPr>
          <w:rFonts w:ascii="Georgia Pro" w:eastAsia="MS Mincho" w:hAnsi="Georgia Pro"/>
          <w:sz w:val="22"/>
          <w:szCs w:val="22"/>
        </w:rPr>
        <w:t xml:space="preserve">, tomará la decisión, lanzar dicho bono, si el número de apuestas que se estimen para el mes de </w:t>
      </w:r>
      <w:r>
        <w:rPr>
          <w:rFonts w:ascii="Georgia Pro" w:eastAsia="MS Mincho" w:hAnsi="Georgia Pro"/>
          <w:sz w:val="22"/>
          <w:szCs w:val="22"/>
        </w:rPr>
        <w:t>febrero</w:t>
      </w:r>
      <w:r w:rsidRPr="00C537CA">
        <w:rPr>
          <w:rFonts w:ascii="Georgia Pro" w:eastAsia="MS Mincho" w:hAnsi="Georgia Pro"/>
          <w:sz w:val="22"/>
          <w:szCs w:val="22"/>
        </w:rPr>
        <w:t xml:space="preserve"> de este año supera las </w:t>
      </w:r>
      <w:r>
        <w:rPr>
          <w:rFonts w:ascii="Georgia Pro" w:eastAsia="MS Mincho" w:hAnsi="Georgia Pro"/>
          <w:sz w:val="22"/>
          <w:szCs w:val="22"/>
        </w:rPr>
        <w:t>5</w:t>
      </w:r>
      <w:r w:rsidRPr="00C537CA">
        <w:rPr>
          <w:rFonts w:ascii="Georgia Pro" w:eastAsia="MS Mincho" w:hAnsi="Georgia Pro"/>
          <w:sz w:val="22"/>
          <w:szCs w:val="22"/>
        </w:rPr>
        <w:t xml:space="preserve">50 000 apuestas. Para realizar el pronóstico </w:t>
      </w:r>
      <w:proofErr w:type="spellStart"/>
      <w:r w:rsidRPr="00C537CA">
        <w:rPr>
          <w:rFonts w:ascii="Georgia Pro" w:eastAsia="MS Mincho" w:hAnsi="Georgia Pro"/>
          <w:sz w:val="22"/>
          <w:szCs w:val="22"/>
        </w:rPr>
        <w:t>Frabets</w:t>
      </w:r>
      <w:proofErr w:type="spellEnd"/>
      <w:r w:rsidRPr="00C537CA">
        <w:rPr>
          <w:rFonts w:ascii="Georgia Pro" w:eastAsia="MS Mincho" w:hAnsi="Georgia Pro"/>
          <w:sz w:val="22"/>
          <w:szCs w:val="22"/>
        </w:rPr>
        <w:t xml:space="preserve"> cuenta con el registro de apuestas realizadas en el periodo de enero del 201</w:t>
      </w:r>
      <w:r>
        <w:rPr>
          <w:rFonts w:ascii="Georgia Pro" w:eastAsia="MS Mincho" w:hAnsi="Georgia Pro"/>
          <w:sz w:val="22"/>
          <w:szCs w:val="22"/>
        </w:rPr>
        <w:t>9</w:t>
      </w:r>
      <w:r w:rsidRPr="00C537CA">
        <w:rPr>
          <w:rFonts w:ascii="Georgia Pro" w:eastAsia="MS Mincho" w:hAnsi="Georgia Pro"/>
          <w:sz w:val="22"/>
          <w:szCs w:val="22"/>
        </w:rPr>
        <w:t xml:space="preserve"> hasta octubre de 202</w:t>
      </w:r>
      <w:r>
        <w:rPr>
          <w:rFonts w:ascii="Georgia Pro" w:eastAsia="MS Mincho" w:hAnsi="Georgia Pro"/>
          <w:sz w:val="22"/>
          <w:szCs w:val="22"/>
        </w:rPr>
        <w:t>2</w:t>
      </w:r>
      <w:r w:rsidRPr="00C537CA">
        <w:rPr>
          <w:rFonts w:ascii="Georgia Pro" w:eastAsia="MS Mincho" w:hAnsi="Georgia Pro"/>
          <w:sz w:val="22"/>
          <w:szCs w:val="22"/>
        </w:rPr>
        <w:t xml:space="preserve">.   Ayude usted a </w:t>
      </w:r>
      <w:proofErr w:type="spellStart"/>
      <w:r w:rsidRPr="00C537CA">
        <w:rPr>
          <w:rFonts w:ascii="Georgia Pro" w:eastAsia="MS Mincho" w:hAnsi="Georgia Pro"/>
          <w:sz w:val="22"/>
          <w:szCs w:val="22"/>
        </w:rPr>
        <w:t>Frabets</w:t>
      </w:r>
      <w:proofErr w:type="spellEnd"/>
      <w:r w:rsidRPr="00C537CA">
        <w:rPr>
          <w:rFonts w:ascii="Georgia Pro" w:eastAsia="MS Mincho" w:hAnsi="Georgia Pro"/>
          <w:sz w:val="22"/>
          <w:szCs w:val="22"/>
        </w:rPr>
        <w:t xml:space="preserve"> a tomar una decisión. </w:t>
      </w:r>
    </w:p>
    <w:p w14:paraId="52874B1D" w14:textId="77777777" w:rsidR="00CD26F4" w:rsidRPr="00C537CA" w:rsidRDefault="00CD26F4" w:rsidP="00CD26F4">
      <w:pPr>
        <w:pStyle w:val="Textoindependiente"/>
        <w:spacing w:after="0"/>
        <w:ind w:right="103"/>
        <w:jc w:val="both"/>
        <w:rPr>
          <w:rFonts w:ascii="Georgia Pro" w:hAnsi="Georgia Pro"/>
          <w:sz w:val="22"/>
          <w:szCs w:val="22"/>
        </w:rPr>
      </w:pPr>
      <w:r w:rsidRPr="00C537CA">
        <w:rPr>
          <w:rFonts w:ascii="Georgia Pro" w:hAnsi="Georgia Pro"/>
          <w:sz w:val="22"/>
          <w:szCs w:val="22"/>
        </w:rPr>
        <w:t xml:space="preserve">La data del número de apuestas mensuales en la plataforma </w:t>
      </w:r>
      <w:proofErr w:type="spellStart"/>
      <w:r w:rsidRPr="00C537CA">
        <w:rPr>
          <w:rFonts w:ascii="Georgia Pro" w:hAnsi="Georgia Pro"/>
          <w:sz w:val="22"/>
          <w:szCs w:val="22"/>
        </w:rPr>
        <w:t>multijuegos</w:t>
      </w:r>
      <w:proofErr w:type="spellEnd"/>
      <w:r w:rsidRPr="00C537CA">
        <w:rPr>
          <w:rFonts w:ascii="Georgia Pro" w:hAnsi="Georgia Pro"/>
          <w:sz w:val="22"/>
          <w:szCs w:val="22"/>
        </w:rPr>
        <w:t xml:space="preserve"> se muestra a continuación:</w:t>
      </w:r>
    </w:p>
    <w:p w14:paraId="2B5977AB" w14:textId="77777777" w:rsidR="00CD26F4" w:rsidRPr="00C537CA" w:rsidRDefault="00CD26F4" w:rsidP="00CD26F4">
      <w:pPr>
        <w:pStyle w:val="Ttulo2"/>
        <w:spacing w:before="0"/>
        <w:ind w:left="1769" w:right="1509"/>
        <w:jc w:val="both"/>
        <w:rPr>
          <w:rFonts w:ascii="Georgia Pro" w:hAnsi="Georgia Pro"/>
          <w:color w:val="3333FF"/>
          <w:sz w:val="22"/>
          <w:szCs w:val="22"/>
        </w:rPr>
      </w:pPr>
    </w:p>
    <w:tbl>
      <w:tblPr>
        <w:tblW w:w="8789" w:type="dxa"/>
        <w:jc w:val="center"/>
        <w:tblLayout w:type="fixed"/>
        <w:tblCellMar>
          <w:left w:w="70" w:type="dxa"/>
          <w:right w:w="70" w:type="dxa"/>
        </w:tblCellMar>
        <w:tblLook w:val="04A0" w:firstRow="1" w:lastRow="0" w:firstColumn="1" w:lastColumn="0" w:noHBand="0" w:noVBand="1"/>
      </w:tblPr>
      <w:tblGrid>
        <w:gridCol w:w="1560"/>
        <w:gridCol w:w="1807"/>
        <w:gridCol w:w="1807"/>
        <w:gridCol w:w="1807"/>
        <w:gridCol w:w="1808"/>
      </w:tblGrid>
      <w:tr w:rsidR="00CD26F4" w:rsidRPr="00C537CA" w14:paraId="0D7D3011" w14:textId="77777777" w:rsidTr="007B75CB">
        <w:trPr>
          <w:trHeight w:val="163"/>
          <w:jc w:val="center"/>
        </w:trPr>
        <w:tc>
          <w:tcPr>
            <w:tcW w:w="8789" w:type="dxa"/>
            <w:gridSpan w:val="5"/>
            <w:shd w:val="clear" w:color="auto" w:fill="auto"/>
            <w:vAlign w:val="center"/>
          </w:tcPr>
          <w:p w14:paraId="2250B6B0" w14:textId="77777777" w:rsidR="00CD26F4" w:rsidRPr="00C537CA" w:rsidRDefault="00CD26F4" w:rsidP="007B75CB">
            <w:pPr>
              <w:rPr>
                <w:rFonts w:ascii="Georgia Pro" w:hAnsi="Georgia Pro" w:cs="Calibri"/>
                <w:b/>
                <w:bCs/>
                <w:color w:val="000000"/>
                <w:sz w:val="22"/>
                <w:szCs w:val="22"/>
                <w:lang w:val="es-419" w:eastAsia="es-419"/>
              </w:rPr>
            </w:pPr>
            <w:r w:rsidRPr="00C537CA">
              <w:rPr>
                <w:rFonts w:ascii="Georgia Pro" w:hAnsi="Georgia Pro"/>
                <w:color w:val="3333FF"/>
                <w:sz w:val="22"/>
                <w:szCs w:val="22"/>
              </w:rPr>
              <w:t>Tabla 1</w:t>
            </w:r>
          </w:p>
        </w:tc>
      </w:tr>
      <w:tr w:rsidR="00CD26F4" w:rsidRPr="00C537CA" w14:paraId="09BE2912" w14:textId="77777777" w:rsidTr="007B75CB">
        <w:trPr>
          <w:trHeight w:val="196"/>
          <w:jc w:val="center"/>
        </w:trPr>
        <w:tc>
          <w:tcPr>
            <w:tcW w:w="8789" w:type="dxa"/>
            <w:gridSpan w:val="5"/>
            <w:tcBorders>
              <w:bottom w:val="single" w:sz="4" w:space="0" w:color="auto"/>
            </w:tcBorders>
            <w:shd w:val="clear" w:color="auto" w:fill="auto"/>
            <w:vAlign w:val="center"/>
          </w:tcPr>
          <w:p w14:paraId="16A9C383" w14:textId="77777777" w:rsidR="00CD26F4" w:rsidRPr="00C537CA" w:rsidRDefault="00CD26F4" w:rsidP="007B75CB">
            <w:pPr>
              <w:rPr>
                <w:rFonts w:ascii="Georgia Pro" w:hAnsi="Georgia Pro" w:cs="Calibri"/>
                <w:b/>
                <w:bCs/>
                <w:color w:val="000000"/>
                <w:sz w:val="22"/>
                <w:szCs w:val="22"/>
                <w:lang w:val="es-419" w:eastAsia="es-419"/>
              </w:rPr>
            </w:pPr>
            <w:r w:rsidRPr="00C537CA">
              <w:rPr>
                <w:rFonts w:ascii="Georgia Pro" w:hAnsi="Georgia Pro"/>
                <w:color w:val="3333FF"/>
                <w:sz w:val="22"/>
                <w:szCs w:val="22"/>
              </w:rPr>
              <w:t xml:space="preserve">Número de apuestas en la plataforma </w:t>
            </w:r>
            <w:proofErr w:type="spellStart"/>
            <w:r w:rsidRPr="00C537CA">
              <w:rPr>
                <w:rFonts w:ascii="Georgia Pro" w:hAnsi="Georgia Pro"/>
                <w:color w:val="3333FF"/>
                <w:sz w:val="22"/>
                <w:szCs w:val="22"/>
              </w:rPr>
              <w:t>multijuegos</w:t>
            </w:r>
            <w:proofErr w:type="spellEnd"/>
            <w:r w:rsidRPr="00C537CA">
              <w:rPr>
                <w:rFonts w:ascii="Georgia Pro" w:hAnsi="Georgia Pro"/>
                <w:color w:val="3333FF"/>
                <w:sz w:val="22"/>
                <w:szCs w:val="22"/>
              </w:rPr>
              <w:t xml:space="preserve"> de </w:t>
            </w:r>
            <w:proofErr w:type="spellStart"/>
            <w:r w:rsidRPr="00C537CA">
              <w:rPr>
                <w:rFonts w:ascii="Georgia Pro" w:hAnsi="Georgia Pro"/>
                <w:color w:val="3333FF"/>
                <w:sz w:val="22"/>
                <w:szCs w:val="22"/>
              </w:rPr>
              <w:t>Frabets</w:t>
            </w:r>
            <w:proofErr w:type="spellEnd"/>
          </w:p>
        </w:tc>
      </w:tr>
      <w:tr w:rsidR="00CD26F4" w:rsidRPr="00C537CA" w14:paraId="58CA1FBA" w14:textId="77777777" w:rsidTr="007B75CB">
        <w:trPr>
          <w:trHeight w:val="720"/>
          <w:jc w:val="center"/>
        </w:trPr>
        <w:tc>
          <w:tcPr>
            <w:tcW w:w="1560" w:type="dxa"/>
            <w:tcBorders>
              <w:top w:val="single" w:sz="4" w:space="0" w:color="auto"/>
              <w:bottom w:val="single" w:sz="4" w:space="0" w:color="auto"/>
            </w:tcBorders>
            <w:shd w:val="clear" w:color="auto" w:fill="E2EFD9" w:themeFill="accent6" w:themeFillTint="33"/>
            <w:vAlign w:val="center"/>
            <w:hideMark/>
          </w:tcPr>
          <w:p w14:paraId="5F3A5F05" w14:textId="77777777" w:rsidR="00CD26F4" w:rsidRPr="00C537CA" w:rsidRDefault="00CD26F4" w:rsidP="007B75CB">
            <w:pPr>
              <w:jc w:val="cente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Mes</w:t>
            </w:r>
          </w:p>
        </w:tc>
        <w:tc>
          <w:tcPr>
            <w:tcW w:w="1807" w:type="dxa"/>
            <w:tcBorders>
              <w:top w:val="single" w:sz="4" w:space="0" w:color="auto"/>
              <w:bottom w:val="single" w:sz="4" w:space="0" w:color="auto"/>
            </w:tcBorders>
            <w:shd w:val="clear" w:color="auto" w:fill="E2EFD9" w:themeFill="accent6" w:themeFillTint="33"/>
            <w:vAlign w:val="center"/>
            <w:hideMark/>
          </w:tcPr>
          <w:p w14:paraId="5D5C2798" w14:textId="77777777" w:rsidR="00CD26F4" w:rsidRPr="00C537CA" w:rsidRDefault="00CD26F4" w:rsidP="007B75CB">
            <w:pPr>
              <w:jc w:val="center"/>
              <w:rPr>
                <w:rFonts w:ascii="Georgia Pro" w:hAnsi="Georgia Pro" w:cs="Calibri"/>
                <w:b/>
                <w:bCs/>
                <w:color w:val="000000"/>
                <w:sz w:val="20"/>
                <w:szCs w:val="20"/>
                <w:lang w:val="es-419" w:eastAsia="es-419"/>
              </w:rPr>
            </w:pPr>
            <w:proofErr w:type="spellStart"/>
            <w:r w:rsidRPr="00C537CA">
              <w:rPr>
                <w:rFonts w:ascii="Georgia Pro" w:hAnsi="Georgia Pro" w:cs="Calibri"/>
                <w:b/>
                <w:bCs/>
                <w:color w:val="000000"/>
                <w:sz w:val="20"/>
                <w:szCs w:val="20"/>
                <w:lang w:val="es-419" w:eastAsia="es-419"/>
              </w:rPr>
              <w:t>N°</w:t>
            </w:r>
            <w:proofErr w:type="spellEnd"/>
            <w:r w:rsidRPr="00C537CA">
              <w:rPr>
                <w:rFonts w:ascii="Georgia Pro" w:hAnsi="Georgia Pro" w:cs="Calibri"/>
                <w:b/>
                <w:bCs/>
                <w:color w:val="000000"/>
                <w:sz w:val="20"/>
                <w:szCs w:val="20"/>
                <w:lang w:val="es-419" w:eastAsia="es-419"/>
              </w:rPr>
              <w:t xml:space="preserve"> apuestas 201</w:t>
            </w:r>
            <w:r>
              <w:rPr>
                <w:rFonts w:ascii="Georgia Pro" w:hAnsi="Georgia Pro" w:cs="Calibri"/>
                <w:b/>
                <w:bCs/>
                <w:color w:val="000000"/>
                <w:sz w:val="20"/>
                <w:szCs w:val="20"/>
                <w:lang w:val="es-419" w:eastAsia="es-419"/>
              </w:rPr>
              <w:t>9</w:t>
            </w:r>
          </w:p>
        </w:tc>
        <w:tc>
          <w:tcPr>
            <w:tcW w:w="1807" w:type="dxa"/>
            <w:tcBorders>
              <w:top w:val="single" w:sz="4" w:space="0" w:color="auto"/>
              <w:bottom w:val="single" w:sz="4" w:space="0" w:color="auto"/>
            </w:tcBorders>
            <w:shd w:val="clear" w:color="auto" w:fill="E2EFD9" w:themeFill="accent6" w:themeFillTint="33"/>
            <w:vAlign w:val="center"/>
            <w:hideMark/>
          </w:tcPr>
          <w:p w14:paraId="3367D7D3" w14:textId="77777777" w:rsidR="00CD26F4" w:rsidRPr="00C537CA" w:rsidRDefault="00CD26F4" w:rsidP="007B75CB">
            <w:pPr>
              <w:jc w:val="center"/>
              <w:rPr>
                <w:rFonts w:ascii="Georgia Pro" w:hAnsi="Georgia Pro" w:cs="Calibri"/>
                <w:b/>
                <w:bCs/>
                <w:color w:val="000000"/>
                <w:sz w:val="20"/>
                <w:szCs w:val="20"/>
                <w:lang w:val="es-419" w:eastAsia="es-419"/>
              </w:rPr>
            </w:pPr>
            <w:proofErr w:type="spellStart"/>
            <w:r w:rsidRPr="00C537CA">
              <w:rPr>
                <w:rFonts w:ascii="Georgia Pro" w:hAnsi="Georgia Pro" w:cs="Calibri"/>
                <w:b/>
                <w:bCs/>
                <w:color w:val="000000"/>
                <w:sz w:val="20"/>
                <w:szCs w:val="20"/>
                <w:lang w:val="es-419" w:eastAsia="es-419"/>
              </w:rPr>
              <w:t>N°</w:t>
            </w:r>
            <w:proofErr w:type="spellEnd"/>
            <w:r w:rsidRPr="00C537CA">
              <w:rPr>
                <w:rFonts w:ascii="Georgia Pro" w:hAnsi="Georgia Pro" w:cs="Calibri"/>
                <w:b/>
                <w:bCs/>
                <w:color w:val="000000"/>
                <w:sz w:val="20"/>
                <w:szCs w:val="20"/>
                <w:lang w:val="es-419" w:eastAsia="es-419"/>
              </w:rPr>
              <w:t xml:space="preserve"> apuestas 20</w:t>
            </w:r>
            <w:r>
              <w:rPr>
                <w:rFonts w:ascii="Georgia Pro" w:hAnsi="Georgia Pro" w:cs="Calibri"/>
                <w:b/>
                <w:bCs/>
                <w:color w:val="000000"/>
                <w:sz w:val="20"/>
                <w:szCs w:val="20"/>
                <w:lang w:val="es-419" w:eastAsia="es-419"/>
              </w:rPr>
              <w:t>20</w:t>
            </w:r>
          </w:p>
        </w:tc>
        <w:tc>
          <w:tcPr>
            <w:tcW w:w="1807" w:type="dxa"/>
            <w:tcBorders>
              <w:top w:val="single" w:sz="4" w:space="0" w:color="auto"/>
              <w:bottom w:val="single" w:sz="4" w:space="0" w:color="auto"/>
            </w:tcBorders>
            <w:shd w:val="clear" w:color="auto" w:fill="E2EFD9" w:themeFill="accent6" w:themeFillTint="33"/>
            <w:vAlign w:val="center"/>
            <w:hideMark/>
          </w:tcPr>
          <w:p w14:paraId="31CF78D1" w14:textId="77777777" w:rsidR="00CD26F4" w:rsidRPr="00C537CA" w:rsidRDefault="00CD26F4" w:rsidP="007B75CB">
            <w:pPr>
              <w:jc w:val="center"/>
              <w:rPr>
                <w:rFonts w:ascii="Georgia Pro" w:hAnsi="Georgia Pro" w:cs="Calibri"/>
                <w:b/>
                <w:bCs/>
                <w:color w:val="000000"/>
                <w:sz w:val="20"/>
                <w:szCs w:val="20"/>
                <w:lang w:val="es-419" w:eastAsia="es-419"/>
              </w:rPr>
            </w:pPr>
            <w:proofErr w:type="spellStart"/>
            <w:r w:rsidRPr="00C537CA">
              <w:rPr>
                <w:rFonts w:ascii="Georgia Pro" w:hAnsi="Georgia Pro" w:cs="Calibri"/>
                <w:b/>
                <w:bCs/>
                <w:color w:val="000000"/>
                <w:sz w:val="20"/>
                <w:szCs w:val="20"/>
                <w:lang w:val="es-419" w:eastAsia="es-419"/>
              </w:rPr>
              <w:t>N°</w:t>
            </w:r>
            <w:proofErr w:type="spellEnd"/>
            <w:r w:rsidRPr="00C537CA">
              <w:rPr>
                <w:rFonts w:ascii="Georgia Pro" w:hAnsi="Georgia Pro" w:cs="Calibri"/>
                <w:b/>
                <w:bCs/>
                <w:color w:val="000000"/>
                <w:sz w:val="20"/>
                <w:szCs w:val="20"/>
                <w:lang w:val="es-419" w:eastAsia="es-419"/>
              </w:rPr>
              <w:t xml:space="preserve"> apuestas 202</w:t>
            </w:r>
            <w:r>
              <w:rPr>
                <w:rFonts w:ascii="Georgia Pro" w:hAnsi="Georgia Pro" w:cs="Calibri"/>
                <w:b/>
                <w:bCs/>
                <w:color w:val="000000"/>
                <w:sz w:val="20"/>
                <w:szCs w:val="20"/>
                <w:lang w:val="es-419" w:eastAsia="es-419"/>
              </w:rPr>
              <w:t>1</w:t>
            </w:r>
          </w:p>
        </w:tc>
        <w:tc>
          <w:tcPr>
            <w:tcW w:w="1808" w:type="dxa"/>
            <w:tcBorders>
              <w:top w:val="single" w:sz="4" w:space="0" w:color="auto"/>
              <w:bottom w:val="single" w:sz="4" w:space="0" w:color="auto"/>
            </w:tcBorders>
            <w:shd w:val="clear" w:color="auto" w:fill="E2EFD9" w:themeFill="accent6" w:themeFillTint="33"/>
            <w:vAlign w:val="center"/>
            <w:hideMark/>
          </w:tcPr>
          <w:p w14:paraId="7F5AC87B" w14:textId="77777777" w:rsidR="00CD26F4" w:rsidRPr="00C537CA" w:rsidRDefault="00CD26F4" w:rsidP="007B75CB">
            <w:pPr>
              <w:jc w:val="center"/>
              <w:rPr>
                <w:rFonts w:ascii="Georgia Pro" w:hAnsi="Georgia Pro" w:cs="Calibri"/>
                <w:b/>
                <w:bCs/>
                <w:color w:val="000000"/>
                <w:sz w:val="20"/>
                <w:szCs w:val="20"/>
                <w:lang w:val="es-419" w:eastAsia="es-419"/>
              </w:rPr>
            </w:pPr>
            <w:proofErr w:type="spellStart"/>
            <w:r w:rsidRPr="00C537CA">
              <w:rPr>
                <w:rFonts w:ascii="Georgia Pro" w:hAnsi="Georgia Pro" w:cs="Calibri"/>
                <w:b/>
                <w:bCs/>
                <w:color w:val="000000"/>
                <w:sz w:val="20"/>
                <w:szCs w:val="20"/>
                <w:lang w:val="es-419" w:eastAsia="es-419"/>
              </w:rPr>
              <w:t>N°</w:t>
            </w:r>
            <w:proofErr w:type="spellEnd"/>
            <w:r w:rsidRPr="00C537CA">
              <w:rPr>
                <w:rFonts w:ascii="Georgia Pro" w:hAnsi="Georgia Pro" w:cs="Calibri"/>
                <w:b/>
                <w:bCs/>
                <w:color w:val="000000"/>
                <w:sz w:val="20"/>
                <w:szCs w:val="20"/>
                <w:lang w:val="es-419" w:eastAsia="es-419"/>
              </w:rPr>
              <w:t xml:space="preserve"> apuestas 202</w:t>
            </w:r>
            <w:r>
              <w:rPr>
                <w:rFonts w:ascii="Georgia Pro" w:hAnsi="Georgia Pro" w:cs="Calibri"/>
                <w:b/>
                <w:bCs/>
                <w:color w:val="000000"/>
                <w:sz w:val="20"/>
                <w:szCs w:val="20"/>
                <w:lang w:val="es-419" w:eastAsia="es-419"/>
              </w:rPr>
              <w:t>2</w:t>
            </w:r>
          </w:p>
        </w:tc>
      </w:tr>
      <w:tr w:rsidR="00CD26F4" w:rsidRPr="00C537CA" w14:paraId="560D898B" w14:textId="77777777" w:rsidTr="007B75CB">
        <w:trPr>
          <w:trHeight w:val="320"/>
          <w:jc w:val="center"/>
        </w:trPr>
        <w:tc>
          <w:tcPr>
            <w:tcW w:w="1560" w:type="dxa"/>
            <w:tcBorders>
              <w:top w:val="single" w:sz="4" w:space="0" w:color="auto"/>
            </w:tcBorders>
            <w:shd w:val="clear" w:color="auto" w:fill="auto"/>
            <w:noWrap/>
            <w:vAlign w:val="center"/>
            <w:hideMark/>
          </w:tcPr>
          <w:p w14:paraId="5D3004F3"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Enero</w:t>
            </w:r>
          </w:p>
        </w:tc>
        <w:tc>
          <w:tcPr>
            <w:tcW w:w="1807" w:type="dxa"/>
            <w:tcBorders>
              <w:top w:val="single" w:sz="4" w:space="0" w:color="auto"/>
            </w:tcBorders>
            <w:shd w:val="clear" w:color="auto" w:fill="auto"/>
            <w:noWrap/>
            <w:vAlign w:val="bottom"/>
            <w:hideMark/>
          </w:tcPr>
          <w:p w14:paraId="163ACB13"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102510</w:t>
            </w:r>
          </w:p>
        </w:tc>
        <w:tc>
          <w:tcPr>
            <w:tcW w:w="1807" w:type="dxa"/>
            <w:tcBorders>
              <w:top w:val="single" w:sz="4" w:space="0" w:color="auto"/>
            </w:tcBorders>
            <w:shd w:val="clear" w:color="auto" w:fill="auto"/>
            <w:noWrap/>
            <w:vAlign w:val="bottom"/>
            <w:hideMark/>
          </w:tcPr>
          <w:p w14:paraId="688D67D9"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93270</w:t>
            </w:r>
          </w:p>
        </w:tc>
        <w:tc>
          <w:tcPr>
            <w:tcW w:w="1807" w:type="dxa"/>
            <w:tcBorders>
              <w:top w:val="single" w:sz="4" w:space="0" w:color="auto"/>
            </w:tcBorders>
            <w:shd w:val="clear" w:color="auto" w:fill="auto"/>
            <w:noWrap/>
            <w:vAlign w:val="bottom"/>
            <w:hideMark/>
          </w:tcPr>
          <w:p w14:paraId="13D5E8C5"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189630</w:t>
            </w:r>
          </w:p>
        </w:tc>
        <w:tc>
          <w:tcPr>
            <w:tcW w:w="1808" w:type="dxa"/>
            <w:tcBorders>
              <w:top w:val="single" w:sz="4" w:space="0" w:color="auto"/>
            </w:tcBorders>
            <w:shd w:val="clear" w:color="auto" w:fill="auto"/>
            <w:noWrap/>
            <w:vAlign w:val="bottom"/>
            <w:hideMark/>
          </w:tcPr>
          <w:p w14:paraId="104F877D"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325890</w:t>
            </w:r>
          </w:p>
        </w:tc>
      </w:tr>
      <w:tr w:rsidR="00CD26F4" w:rsidRPr="00C537CA" w14:paraId="390C3FB2" w14:textId="77777777" w:rsidTr="007B75CB">
        <w:trPr>
          <w:trHeight w:val="320"/>
          <w:jc w:val="center"/>
        </w:trPr>
        <w:tc>
          <w:tcPr>
            <w:tcW w:w="1560" w:type="dxa"/>
            <w:shd w:val="clear" w:color="auto" w:fill="auto"/>
            <w:noWrap/>
            <w:vAlign w:val="center"/>
            <w:hideMark/>
          </w:tcPr>
          <w:p w14:paraId="6062901B"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Febrero</w:t>
            </w:r>
          </w:p>
        </w:tc>
        <w:tc>
          <w:tcPr>
            <w:tcW w:w="1807" w:type="dxa"/>
            <w:shd w:val="clear" w:color="auto" w:fill="auto"/>
            <w:noWrap/>
            <w:vAlign w:val="bottom"/>
            <w:hideMark/>
          </w:tcPr>
          <w:p w14:paraId="403F4A41"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47790</w:t>
            </w:r>
          </w:p>
        </w:tc>
        <w:tc>
          <w:tcPr>
            <w:tcW w:w="1807" w:type="dxa"/>
            <w:shd w:val="clear" w:color="auto" w:fill="auto"/>
            <w:noWrap/>
            <w:vAlign w:val="bottom"/>
            <w:hideMark/>
          </w:tcPr>
          <w:p w14:paraId="57106F69"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54225</w:t>
            </w:r>
          </w:p>
        </w:tc>
        <w:tc>
          <w:tcPr>
            <w:tcW w:w="1807" w:type="dxa"/>
            <w:shd w:val="clear" w:color="auto" w:fill="auto"/>
            <w:noWrap/>
            <w:vAlign w:val="bottom"/>
            <w:hideMark/>
          </w:tcPr>
          <w:p w14:paraId="2C8EFA25"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84240</w:t>
            </w:r>
          </w:p>
        </w:tc>
        <w:tc>
          <w:tcPr>
            <w:tcW w:w="1808" w:type="dxa"/>
            <w:shd w:val="clear" w:color="auto" w:fill="auto"/>
            <w:noWrap/>
            <w:vAlign w:val="bottom"/>
            <w:hideMark/>
          </w:tcPr>
          <w:p w14:paraId="041F1F9B"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243270</w:t>
            </w:r>
          </w:p>
        </w:tc>
      </w:tr>
      <w:tr w:rsidR="00CD26F4" w:rsidRPr="00C537CA" w14:paraId="57357A9C" w14:textId="77777777" w:rsidTr="007B75CB">
        <w:trPr>
          <w:trHeight w:val="320"/>
          <w:jc w:val="center"/>
        </w:trPr>
        <w:tc>
          <w:tcPr>
            <w:tcW w:w="1560" w:type="dxa"/>
            <w:shd w:val="clear" w:color="auto" w:fill="auto"/>
            <w:noWrap/>
            <w:vAlign w:val="center"/>
            <w:hideMark/>
          </w:tcPr>
          <w:p w14:paraId="25F466F5"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Marzo</w:t>
            </w:r>
          </w:p>
        </w:tc>
        <w:tc>
          <w:tcPr>
            <w:tcW w:w="1807" w:type="dxa"/>
            <w:shd w:val="clear" w:color="auto" w:fill="auto"/>
            <w:noWrap/>
            <w:vAlign w:val="bottom"/>
            <w:hideMark/>
          </w:tcPr>
          <w:p w14:paraId="2C1E8FEF"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30675</w:t>
            </w:r>
          </w:p>
        </w:tc>
        <w:tc>
          <w:tcPr>
            <w:tcW w:w="1807" w:type="dxa"/>
            <w:shd w:val="clear" w:color="auto" w:fill="auto"/>
            <w:noWrap/>
            <w:vAlign w:val="bottom"/>
            <w:hideMark/>
          </w:tcPr>
          <w:p w14:paraId="2B848FE1"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22995</w:t>
            </w:r>
          </w:p>
        </w:tc>
        <w:tc>
          <w:tcPr>
            <w:tcW w:w="1807" w:type="dxa"/>
            <w:shd w:val="clear" w:color="auto" w:fill="auto"/>
            <w:noWrap/>
            <w:vAlign w:val="bottom"/>
            <w:hideMark/>
          </w:tcPr>
          <w:p w14:paraId="17906C3A"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35640</w:t>
            </w:r>
          </w:p>
        </w:tc>
        <w:tc>
          <w:tcPr>
            <w:tcW w:w="1808" w:type="dxa"/>
            <w:shd w:val="clear" w:color="auto" w:fill="auto"/>
            <w:noWrap/>
            <w:vAlign w:val="bottom"/>
            <w:hideMark/>
          </w:tcPr>
          <w:p w14:paraId="1A94BD79"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160920</w:t>
            </w:r>
          </w:p>
        </w:tc>
      </w:tr>
      <w:tr w:rsidR="00CD26F4" w:rsidRPr="00C537CA" w14:paraId="454F4948" w14:textId="77777777" w:rsidTr="007B75CB">
        <w:trPr>
          <w:trHeight w:val="320"/>
          <w:jc w:val="center"/>
        </w:trPr>
        <w:tc>
          <w:tcPr>
            <w:tcW w:w="1560" w:type="dxa"/>
            <w:shd w:val="clear" w:color="auto" w:fill="auto"/>
            <w:noWrap/>
            <w:vAlign w:val="center"/>
            <w:hideMark/>
          </w:tcPr>
          <w:p w14:paraId="39ADA098"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Abril</w:t>
            </w:r>
          </w:p>
        </w:tc>
        <w:tc>
          <w:tcPr>
            <w:tcW w:w="1807" w:type="dxa"/>
            <w:shd w:val="clear" w:color="auto" w:fill="auto"/>
            <w:noWrap/>
            <w:vAlign w:val="bottom"/>
            <w:hideMark/>
          </w:tcPr>
          <w:p w14:paraId="54F6AC9A"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11160</w:t>
            </w:r>
          </w:p>
        </w:tc>
        <w:tc>
          <w:tcPr>
            <w:tcW w:w="1807" w:type="dxa"/>
            <w:shd w:val="clear" w:color="auto" w:fill="auto"/>
            <w:noWrap/>
            <w:vAlign w:val="bottom"/>
            <w:hideMark/>
          </w:tcPr>
          <w:p w14:paraId="1648716E"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16785</w:t>
            </w:r>
          </w:p>
        </w:tc>
        <w:tc>
          <w:tcPr>
            <w:tcW w:w="1807" w:type="dxa"/>
            <w:shd w:val="clear" w:color="auto" w:fill="auto"/>
            <w:noWrap/>
            <w:vAlign w:val="bottom"/>
            <w:hideMark/>
          </w:tcPr>
          <w:p w14:paraId="7434487F"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36765</w:t>
            </w:r>
          </w:p>
        </w:tc>
        <w:tc>
          <w:tcPr>
            <w:tcW w:w="1808" w:type="dxa"/>
            <w:shd w:val="clear" w:color="auto" w:fill="auto"/>
            <w:noWrap/>
            <w:vAlign w:val="bottom"/>
            <w:hideMark/>
          </w:tcPr>
          <w:p w14:paraId="14CE318A"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148095</w:t>
            </w:r>
          </w:p>
        </w:tc>
      </w:tr>
      <w:tr w:rsidR="00CD26F4" w:rsidRPr="00C537CA" w14:paraId="76548C77" w14:textId="77777777" w:rsidTr="007B75CB">
        <w:trPr>
          <w:trHeight w:val="320"/>
          <w:jc w:val="center"/>
        </w:trPr>
        <w:tc>
          <w:tcPr>
            <w:tcW w:w="1560" w:type="dxa"/>
            <w:shd w:val="clear" w:color="auto" w:fill="auto"/>
            <w:noWrap/>
            <w:vAlign w:val="center"/>
            <w:hideMark/>
          </w:tcPr>
          <w:p w14:paraId="0DBB3A4F"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Mayo</w:t>
            </w:r>
          </w:p>
        </w:tc>
        <w:tc>
          <w:tcPr>
            <w:tcW w:w="1807" w:type="dxa"/>
            <w:shd w:val="clear" w:color="auto" w:fill="auto"/>
            <w:noWrap/>
            <w:vAlign w:val="bottom"/>
            <w:hideMark/>
          </w:tcPr>
          <w:p w14:paraId="62B8926F"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17175</w:t>
            </w:r>
          </w:p>
        </w:tc>
        <w:tc>
          <w:tcPr>
            <w:tcW w:w="1807" w:type="dxa"/>
            <w:shd w:val="clear" w:color="auto" w:fill="auto"/>
            <w:noWrap/>
            <w:vAlign w:val="bottom"/>
            <w:hideMark/>
          </w:tcPr>
          <w:p w14:paraId="5DD68CD5"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37650</w:t>
            </w:r>
          </w:p>
        </w:tc>
        <w:tc>
          <w:tcPr>
            <w:tcW w:w="1807" w:type="dxa"/>
            <w:shd w:val="clear" w:color="auto" w:fill="auto"/>
            <w:noWrap/>
            <w:vAlign w:val="bottom"/>
            <w:hideMark/>
          </w:tcPr>
          <w:p w14:paraId="0AE59F6C"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59940</w:t>
            </w:r>
          </w:p>
        </w:tc>
        <w:tc>
          <w:tcPr>
            <w:tcW w:w="1808" w:type="dxa"/>
            <w:shd w:val="clear" w:color="auto" w:fill="auto"/>
            <w:noWrap/>
            <w:vAlign w:val="bottom"/>
            <w:hideMark/>
          </w:tcPr>
          <w:p w14:paraId="2621B61F"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166320</w:t>
            </w:r>
          </w:p>
        </w:tc>
      </w:tr>
      <w:tr w:rsidR="00CD26F4" w:rsidRPr="00C537CA" w14:paraId="143EDD80" w14:textId="77777777" w:rsidTr="007B75CB">
        <w:trPr>
          <w:trHeight w:val="320"/>
          <w:jc w:val="center"/>
        </w:trPr>
        <w:tc>
          <w:tcPr>
            <w:tcW w:w="1560" w:type="dxa"/>
            <w:shd w:val="clear" w:color="auto" w:fill="auto"/>
            <w:noWrap/>
            <w:vAlign w:val="center"/>
            <w:hideMark/>
          </w:tcPr>
          <w:p w14:paraId="249D9CD4"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Junio</w:t>
            </w:r>
          </w:p>
        </w:tc>
        <w:tc>
          <w:tcPr>
            <w:tcW w:w="1807" w:type="dxa"/>
            <w:shd w:val="clear" w:color="auto" w:fill="auto"/>
            <w:noWrap/>
            <w:vAlign w:val="bottom"/>
            <w:hideMark/>
          </w:tcPr>
          <w:p w14:paraId="4D96448F"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51600</w:t>
            </w:r>
          </w:p>
        </w:tc>
        <w:tc>
          <w:tcPr>
            <w:tcW w:w="1807" w:type="dxa"/>
            <w:shd w:val="clear" w:color="auto" w:fill="auto"/>
            <w:noWrap/>
            <w:vAlign w:val="bottom"/>
            <w:hideMark/>
          </w:tcPr>
          <w:p w14:paraId="18D11019"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81930</w:t>
            </w:r>
          </w:p>
        </w:tc>
        <w:tc>
          <w:tcPr>
            <w:tcW w:w="1807" w:type="dxa"/>
            <w:shd w:val="clear" w:color="auto" w:fill="auto"/>
            <w:noWrap/>
            <w:vAlign w:val="bottom"/>
            <w:hideMark/>
          </w:tcPr>
          <w:p w14:paraId="27634302"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128970</w:t>
            </w:r>
          </w:p>
        </w:tc>
        <w:tc>
          <w:tcPr>
            <w:tcW w:w="1808" w:type="dxa"/>
            <w:shd w:val="clear" w:color="auto" w:fill="auto"/>
            <w:noWrap/>
            <w:vAlign w:val="bottom"/>
            <w:hideMark/>
          </w:tcPr>
          <w:p w14:paraId="260E78D9"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272835</w:t>
            </w:r>
          </w:p>
        </w:tc>
      </w:tr>
      <w:tr w:rsidR="00CD26F4" w:rsidRPr="00C537CA" w14:paraId="7A878B03" w14:textId="77777777" w:rsidTr="007B75CB">
        <w:trPr>
          <w:trHeight w:val="320"/>
          <w:jc w:val="center"/>
        </w:trPr>
        <w:tc>
          <w:tcPr>
            <w:tcW w:w="1560" w:type="dxa"/>
            <w:shd w:val="clear" w:color="auto" w:fill="auto"/>
            <w:noWrap/>
            <w:vAlign w:val="center"/>
            <w:hideMark/>
          </w:tcPr>
          <w:p w14:paraId="4AC4219C"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Julio</w:t>
            </w:r>
          </w:p>
        </w:tc>
        <w:tc>
          <w:tcPr>
            <w:tcW w:w="1807" w:type="dxa"/>
            <w:shd w:val="clear" w:color="auto" w:fill="auto"/>
            <w:noWrap/>
            <w:vAlign w:val="bottom"/>
            <w:hideMark/>
          </w:tcPr>
          <w:p w14:paraId="614A3AA8"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55110</w:t>
            </w:r>
          </w:p>
        </w:tc>
        <w:tc>
          <w:tcPr>
            <w:tcW w:w="1807" w:type="dxa"/>
            <w:shd w:val="clear" w:color="auto" w:fill="auto"/>
            <w:noWrap/>
            <w:vAlign w:val="bottom"/>
            <w:hideMark/>
          </w:tcPr>
          <w:p w14:paraId="77B928D4"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127380</w:t>
            </w:r>
          </w:p>
        </w:tc>
        <w:tc>
          <w:tcPr>
            <w:tcW w:w="1807" w:type="dxa"/>
            <w:shd w:val="clear" w:color="auto" w:fill="auto"/>
            <w:noWrap/>
            <w:vAlign w:val="bottom"/>
            <w:hideMark/>
          </w:tcPr>
          <w:p w14:paraId="15603924"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290025</w:t>
            </w:r>
          </w:p>
        </w:tc>
        <w:tc>
          <w:tcPr>
            <w:tcW w:w="1808" w:type="dxa"/>
            <w:shd w:val="clear" w:color="auto" w:fill="auto"/>
            <w:noWrap/>
            <w:vAlign w:val="bottom"/>
            <w:hideMark/>
          </w:tcPr>
          <w:p w14:paraId="277CD1C0"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rPr>
              <w:t>451170</w:t>
            </w:r>
          </w:p>
        </w:tc>
      </w:tr>
      <w:tr w:rsidR="00CD26F4" w:rsidRPr="00C537CA" w14:paraId="11AA871F" w14:textId="77777777" w:rsidTr="007B75CB">
        <w:trPr>
          <w:trHeight w:val="320"/>
          <w:jc w:val="center"/>
        </w:trPr>
        <w:tc>
          <w:tcPr>
            <w:tcW w:w="1560" w:type="dxa"/>
            <w:shd w:val="clear" w:color="auto" w:fill="auto"/>
            <w:noWrap/>
            <w:vAlign w:val="center"/>
            <w:hideMark/>
          </w:tcPr>
          <w:p w14:paraId="3CECF13E"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Agosto</w:t>
            </w:r>
          </w:p>
        </w:tc>
        <w:tc>
          <w:tcPr>
            <w:tcW w:w="1807" w:type="dxa"/>
            <w:shd w:val="clear" w:color="auto" w:fill="auto"/>
            <w:noWrap/>
            <w:vAlign w:val="bottom"/>
            <w:hideMark/>
          </w:tcPr>
          <w:p w14:paraId="68EFBACD"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117060</w:t>
            </w:r>
          </w:p>
        </w:tc>
        <w:tc>
          <w:tcPr>
            <w:tcW w:w="1807" w:type="dxa"/>
            <w:shd w:val="clear" w:color="auto" w:fill="auto"/>
            <w:noWrap/>
            <w:vAlign w:val="bottom"/>
            <w:hideMark/>
          </w:tcPr>
          <w:p w14:paraId="4FDE3E29"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205725</w:t>
            </w:r>
          </w:p>
        </w:tc>
        <w:tc>
          <w:tcPr>
            <w:tcW w:w="1807" w:type="dxa"/>
            <w:shd w:val="clear" w:color="auto" w:fill="auto"/>
            <w:noWrap/>
            <w:vAlign w:val="bottom"/>
            <w:hideMark/>
          </w:tcPr>
          <w:p w14:paraId="1C03961F"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368235</w:t>
            </w:r>
          </w:p>
        </w:tc>
        <w:tc>
          <w:tcPr>
            <w:tcW w:w="1808" w:type="dxa"/>
            <w:shd w:val="clear" w:color="auto" w:fill="auto"/>
            <w:noWrap/>
            <w:vAlign w:val="bottom"/>
            <w:hideMark/>
          </w:tcPr>
          <w:p w14:paraId="50A2D3F7"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rPr>
              <w:t>580950</w:t>
            </w:r>
          </w:p>
        </w:tc>
      </w:tr>
      <w:tr w:rsidR="00CD26F4" w:rsidRPr="00C537CA" w14:paraId="0389ABB7" w14:textId="77777777" w:rsidTr="007B75CB">
        <w:trPr>
          <w:trHeight w:val="320"/>
          <w:jc w:val="center"/>
        </w:trPr>
        <w:tc>
          <w:tcPr>
            <w:tcW w:w="1560" w:type="dxa"/>
            <w:shd w:val="clear" w:color="auto" w:fill="auto"/>
            <w:noWrap/>
            <w:vAlign w:val="center"/>
            <w:hideMark/>
          </w:tcPr>
          <w:p w14:paraId="560E6250"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Setiembre</w:t>
            </w:r>
          </w:p>
        </w:tc>
        <w:tc>
          <w:tcPr>
            <w:tcW w:w="1807" w:type="dxa"/>
            <w:shd w:val="clear" w:color="auto" w:fill="auto"/>
            <w:noWrap/>
            <w:vAlign w:val="bottom"/>
            <w:hideMark/>
          </w:tcPr>
          <w:p w14:paraId="00DE7DCB"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148215</w:t>
            </w:r>
          </w:p>
        </w:tc>
        <w:tc>
          <w:tcPr>
            <w:tcW w:w="1807" w:type="dxa"/>
            <w:shd w:val="clear" w:color="auto" w:fill="auto"/>
            <w:noWrap/>
            <w:vAlign w:val="bottom"/>
            <w:hideMark/>
          </w:tcPr>
          <w:p w14:paraId="728C8958"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258780</w:t>
            </w:r>
          </w:p>
        </w:tc>
        <w:tc>
          <w:tcPr>
            <w:tcW w:w="1807" w:type="dxa"/>
            <w:shd w:val="clear" w:color="auto" w:fill="auto"/>
            <w:noWrap/>
            <w:vAlign w:val="bottom"/>
            <w:hideMark/>
          </w:tcPr>
          <w:p w14:paraId="147DE271"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445545</w:t>
            </w:r>
          </w:p>
        </w:tc>
        <w:tc>
          <w:tcPr>
            <w:tcW w:w="1808" w:type="dxa"/>
            <w:shd w:val="clear" w:color="auto" w:fill="auto"/>
            <w:noWrap/>
            <w:vAlign w:val="bottom"/>
            <w:hideMark/>
          </w:tcPr>
          <w:p w14:paraId="3C64D69A"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rPr>
              <w:t>607840</w:t>
            </w:r>
          </w:p>
        </w:tc>
      </w:tr>
      <w:tr w:rsidR="00CD26F4" w:rsidRPr="00C537CA" w14:paraId="50361E76" w14:textId="77777777" w:rsidTr="007B75CB">
        <w:trPr>
          <w:trHeight w:val="320"/>
          <w:jc w:val="center"/>
        </w:trPr>
        <w:tc>
          <w:tcPr>
            <w:tcW w:w="1560" w:type="dxa"/>
            <w:shd w:val="clear" w:color="auto" w:fill="auto"/>
            <w:noWrap/>
            <w:vAlign w:val="center"/>
            <w:hideMark/>
          </w:tcPr>
          <w:p w14:paraId="538D2FD2"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Octubre</w:t>
            </w:r>
          </w:p>
        </w:tc>
        <w:tc>
          <w:tcPr>
            <w:tcW w:w="1807" w:type="dxa"/>
            <w:shd w:val="clear" w:color="auto" w:fill="auto"/>
            <w:noWrap/>
            <w:vAlign w:val="bottom"/>
            <w:hideMark/>
          </w:tcPr>
          <w:p w14:paraId="6A7068CC"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172230</w:t>
            </w:r>
          </w:p>
        </w:tc>
        <w:tc>
          <w:tcPr>
            <w:tcW w:w="1807" w:type="dxa"/>
            <w:shd w:val="clear" w:color="auto" w:fill="auto"/>
            <w:noWrap/>
            <w:vAlign w:val="bottom"/>
            <w:hideMark/>
          </w:tcPr>
          <w:p w14:paraId="75714E52"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278040</w:t>
            </w:r>
          </w:p>
        </w:tc>
        <w:tc>
          <w:tcPr>
            <w:tcW w:w="1807" w:type="dxa"/>
            <w:shd w:val="clear" w:color="auto" w:fill="auto"/>
            <w:noWrap/>
            <w:vAlign w:val="bottom"/>
            <w:hideMark/>
          </w:tcPr>
          <w:p w14:paraId="16D6956E"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447435</w:t>
            </w:r>
          </w:p>
        </w:tc>
        <w:tc>
          <w:tcPr>
            <w:tcW w:w="1808" w:type="dxa"/>
            <w:shd w:val="clear" w:color="auto" w:fill="auto"/>
            <w:noWrap/>
            <w:vAlign w:val="bottom"/>
            <w:hideMark/>
          </w:tcPr>
          <w:p w14:paraId="412F5755"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rPr>
              <w:t>616175</w:t>
            </w:r>
          </w:p>
        </w:tc>
      </w:tr>
      <w:tr w:rsidR="00CD26F4" w:rsidRPr="00C537CA" w14:paraId="6E467B84" w14:textId="77777777" w:rsidTr="007B75CB">
        <w:trPr>
          <w:trHeight w:val="320"/>
          <w:jc w:val="center"/>
        </w:trPr>
        <w:tc>
          <w:tcPr>
            <w:tcW w:w="1560" w:type="dxa"/>
            <w:shd w:val="clear" w:color="auto" w:fill="auto"/>
            <w:noWrap/>
            <w:vAlign w:val="center"/>
            <w:hideMark/>
          </w:tcPr>
          <w:p w14:paraId="473B72C1"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Noviembre</w:t>
            </w:r>
          </w:p>
        </w:tc>
        <w:tc>
          <w:tcPr>
            <w:tcW w:w="1807" w:type="dxa"/>
            <w:shd w:val="clear" w:color="auto" w:fill="auto"/>
            <w:noWrap/>
            <w:vAlign w:val="bottom"/>
            <w:hideMark/>
          </w:tcPr>
          <w:p w14:paraId="4EAE2071"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171360</w:t>
            </w:r>
          </w:p>
        </w:tc>
        <w:tc>
          <w:tcPr>
            <w:tcW w:w="1807" w:type="dxa"/>
            <w:shd w:val="clear" w:color="auto" w:fill="auto"/>
            <w:noWrap/>
            <w:vAlign w:val="bottom"/>
            <w:hideMark/>
          </w:tcPr>
          <w:p w14:paraId="091F7016"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265350</w:t>
            </w:r>
          </w:p>
        </w:tc>
        <w:tc>
          <w:tcPr>
            <w:tcW w:w="1807" w:type="dxa"/>
            <w:shd w:val="clear" w:color="auto" w:fill="auto"/>
            <w:noWrap/>
            <w:vAlign w:val="bottom"/>
            <w:hideMark/>
          </w:tcPr>
          <w:p w14:paraId="161BB816"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435195</w:t>
            </w:r>
          </w:p>
        </w:tc>
        <w:tc>
          <w:tcPr>
            <w:tcW w:w="1808" w:type="dxa"/>
            <w:shd w:val="clear" w:color="auto" w:fill="auto"/>
            <w:noWrap/>
            <w:vAlign w:val="bottom"/>
            <w:hideMark/>
          </w:tcPr>
          <w:p w14:paraId="4071F165"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 </w:t>
            </w:r>
          </w:p>
        </w:tc>
      </w:tr>
      <w:tr w:rsidR="00CD26F4" w:rsidRPr="00C537CA" w14:paraId="329850E2" w14:textId="77777777" w:rsidTr="007B75CB">
        <w:trPr>
          <w:trHeight w:val="320"/>
          <w:jc w:val="center"/>
        </w:trPr>
        <w:tc>
          <w:tcPr>
            <w:tcW w:w="1560" w:type="dxa"/>
            <w:tcBorders>
              <w:bottom w:val="single" w:sz="4" w:space="0" w:color="auto"/>
            </w:tcBorders>
            <w:shd w:val="clear" w:color="auto" w:fill="auto"/>
            <w:noWrap/>
            <w:vAlign w:val="center"/>
            <w:hideMark/>
          </w:tcPr>
          <w:p w14:paraId="20FD7044" w14:textId="77777777" w:rsidR="00CD26F4" w:rsidRPr="00C537CA" w:rsidRDefault="00CD26F4" w:rsidP="007B75CB">
            <w:pPr>
              <w:rPr>
                <w:rFonts w:ascii="Georgia Pro" w:hAnsi="Georgia Pro" w:cs="Calibri"/>
                <w:b/>
                <w:bCs/>
                <w:color w:val="000000"/>
                <w:sz w:val="20"/>
                <w:szCs w:val="20"/>
                <w:lang w:val="es-419" w:eastAsia="es-419"/>
              </w:rPr>
            </w:pPr>
            <w:r w:rsidRPr="00C537CA">
              <w:rPr>
                <w:rFonts w:ascii="Georgia Pro" w:hAnsi="Georgia Pro" w:cs="Calibri"/>
                <w:b/>
                <w:bCs/>
                <w:color w:val="000000"/>
                <w:sz w:val="20"/>
                <w:szCs w:val="20"/>
                <w:lang w:val="es-419" w:eastAsia="es-419"/>
              </w:rPr>
              <w:t>Diciembre</w:t>
            </w:r>
          </w:p>
        </w:tc>
        <w:tc>
          <w:tcPr>
            <w:tcW w:w="1807" w:type="dxa"/>
            <w:tcBorders>
              <w:bottom w:val="single" w:sz="4" w:space="0" w:color="auto"/>
            </w:tcBorders>
            <w:shd w:val="clear" w:color="auto" w:fill="auto"/>
            <w:noWrap/>
            <w:vAlign w:val="bottom"/>
            <w:hideMark/>
          </w:tcPr>
          <w:p w14:paraId="35C8972D"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165555</w:t>
            </w:r>
          </w:p>
        </w:tc>
        <w:tc>
          <w:tcPr>
            <w:tcW w:w="1807" w:type="dxa"/>
            <w:tcBorders>
              <w:bottom w:val="single" w:sz="4" w:space="0" w:color="auto"/>
            </w:tcBorders>
            <w:shd w:val="clear" w:color="auto" w:fill="auto"/>
            <w:noWrap/>
            <w:vAlign w:val="bottom"/>
            <w:hideMark/>
          </w:tcPr>
          <w:p w14:paraId="6B5C7535"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221655</w:t>
            </w:r>
          </w:p>
        </w:tc>
        <w:tc>
          <w:tcPr>
            <w:tcW w:w="1807" w:type="dxa"/>
            <w:tcBorders>
              <w:bottom w:val="single" w:sz="4" w:space="0" w:color="auto"/>
            </w:tcBorders>
            <w:shd w:val="clear" w:color="auto" w:fill="auto"/>
            <w:noWrap/>
            <w:vAlign w:val="bottom"/>
            <w:hideMark/>
          </w:tcPr>
          <w:p w14:paraId="5509669E"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382005</w:t>
            </w:r>
          </w:p>
        </w:tc>
        <w:tc>
          <w:tcPr>
            <w:tcW w:w="1808" w:type="dxa"/>
            <w:tcBorders>
              <w:bottom w:val="single" w:sz="4" w:space="0" w:color="auto"/>
            </w:tcBorders>
            <w:shd w:val="clear" w:color="auto" w:fill="auto"/>
            <w:noWrap/>
            <w:vAlign w:val="bottom"/>
            <w:hideMark/>
          </w:tcPr>
          <w:p w14:paraId="64B298AF" w14:textId="77777777" w:rsidR="00CD26F4" w:rsidRPr="00C537CA" w:rsidRDefault="00CD26F4" w:rsidP="007B75CB">
            <w:pPr>
              <w:jc w:val="center"/>
              <w:rPr>
                <w:rFonts w:ascii="Georgia Pro" w:hAnsi="Georgia Pro" w:cs="Calibri"/>
                <w:color w:val="000000"/>
                <w:sz w:val="20"/>
                <w:szCs w:val="20"/>
                <w:lang w:val="es-419" w:eastAsia="es-419"/>
              </w:rPr>
            </w:pPr>
            <w:r w:rsidRPr="00C537CA">
              <w:rPr>
                <w:rFonts w:ascii="Georgia Pro" w:hAnsi="Georgia Pro" w:cs="Calibri"/>
                <w:color w:val="000000"/>
                <w:sz w:val="20"/>
                <w:szCs w:val="20"/>
                <w:lang w:val="es-419" w:eastAsia="es-419"/>
              </w:rPr>
              <w:t> </w:t>
            </w:r>
          </w:p>
        </w:tc>
      </w:tr>
    </w:tbl>
    <w:p w14:paraId="579B0BA0" w14:textId="7219E625" w:rsidR="00CD26F4" w:rsidRDefault="00CD26F4"/>
    <w:p w14:paraId="669EFE4B" w14:textId="7C8E6FF7" w:rsidR="00CD26F4" w:rsidRDefault="00CD26F4"/>
    <w:p w14:paraId="59E58F2C" w14:textId="77777777" w:rsidR="00CD26F4" w:rsidRDefault="00CD26F4" w:rsidP="00CD26F4">
      <w:pPr>
        <w:autoSpaceDE w:val="0"/>
        <w:autoSpaceDN w:val="0"/>
        <w:adjustRightInd w:val="0"/>
        <w:rPr>
          <w:rFonts w:ascii="Georgia Pro" w:hAnsi="Georgia Pro" w:cs="Arial"/>
          <w:b/>
          <w:sz w:val="22"/>
          <w:szCs w:val="22"/>
        </w:rPr>
      </w:pPr>
    </w:p>
    <w:p w14:paraId="2B0F1DBF" w14:textId="4E6D8073" w:rsidR="00CD26F4" w:rsidRPr="00C537CA" w:rsidRDefault="00CD26F4" w:rsidP="00CD26F4">
      <w:pPr>
        <w:autoSpaceDE w:val="0"/>
        <w:autoSpaceDN w:val="0"/>
        <w:adjustRightInd w:val="0"/>
        <w:rPr>
          <w:rFonts w:ascii="Georgia Pro" w:hAnsi="Georgia Pro" w:cs="Arial"/>
          <w:b/>
          <w:sz w:val="22"/>
          <w:szCs w:val="22"/>
        </w:rPr>
      </w:pPr>
      <w:r w:rsidRPr="00C537CA">
        <w:rPr>
          <w:rFonts w:ascii="Georgia Pro" w:hAnsi="Georgia Pro" w:cs="Arial"/>
          <w:b/>
          <w:sz w:val="22"/>
          <w:szCs w:val="22"/>
        </w:rPr>
        <w:t>Caso 2: Producción de papal higiénico</w:t>
      </w:r>
    </w:p>
    <w:p w14:paraId="7DF4EFF1" w14:textId="77777777" w:rsidR="00CD26F4" w:rsidRPr="00C537CA" w:rsidRDefault="00CD26F4" w:rsidP="00CD26F4">
      <w:pPr>
        <w:jc w:val="center"/>
        <w:rPr>
          <w:rFonts w:ascii="Georgia Pro" w:hAnsi="Georgia Pro"/>
          <w:b/>
          <w:bCs/>
          <w:sz w:val="22"/>
          <w:szCs w:val="22"/>
        </w:rPr>
      </w:pPr>
    </w:p>
    <w:p w14:paraId="38A5DC4C" w14:textId="77777777" w:rsidR="00CD26F4" w:rsidRPr="00C537CA" w:rsidRDefault="00CD26F4" w:rsidP="00CD26F4">
      <w:pPr>
        <w:spacing w:line="276" w:lineRule="auto"/>
        <w:jc w:val="both"/>
        <w:rPr>
          <w:rFonts w:ascii="Georgia Pro" w:hAnsi="Georgia Pro"/>
          <w:sz w:val="22"/>
          <w:szCs w:val="22"/>
        </w:rPr>
      </w:pPr>
    </w:p>
    <w:p w14:paraId="4E01313E" w14:textId="23241B03" w:rsidR="00CD26F4" w:rsidRPr="00C537CA" w:rsidRDefault="00CD26F4" w:rsidP="00CD26F4">
      <w:pPr>
        <w:pBdr>
          <w:top w:val="nil"/>
          <w:left w:val="nil"/>
          <w:bottom w:val="nil"/>
          <w:right w:val="nil"/>
          <w:between w:val="nil"/>
        </w:pBdr>
        <w:spacing w:line="276" w:lineRule="auto"/>
        <w:ind w:right="342"/>
        <w:jc w:val="both"/>
        <w:rPr>
          <w:rFonts w:ascii="Georgia Pro" w:eastAsia="Calibri" w:hAnsi="Georgia Pro" w:cs="Calibri"/>
          <w:color w:val="000000"/>
          <w:sz w:val="22"/>
          <w:szCs w:val="22"/>
        </w:rPr>
      </w:pPr>
      <w:r w:rsidRPr="00C537CA">
        <w:rPr>
          <w:rFonts w:ascii="Georgia Pro" w:eastAsia="Calibri" w:hAnsi="Georgia Pro" w:cs="Calibri"/>
          <w:color w:val="000000"/>
          <w:sz w:val="22"/>
          <w:szCs w:val="22"/>
        </w:rPr>
        <w:t>El gerente de la fábrica de papel higiénico “RENDIDOR” S.A. con el propósito de expandir el negocio, debe decidir la zona dónde construirá una nueva planta de producción, dispone de la información de las operaciones realizadas en la zona Norte, desde el primer trimestre del 2017 hasta el segundo trimestre del 2021. Se desea pronosticar el número de operaciones para el cuarto trimestre de este año, si el pronóstico para el cuarto trimestre del 2021 es mayor a 170 operaciones, se construirá la nueva planta de producción en la zona Sur.  ¿El gerente construirá la nueva planta en la zona Sur? Use para el cálculo del Promedio Móvil 3 trimestres.</w:t>
      </w:r>
    </w:p>
    <w:p w14:paraId="1ECAE500" w14:textId="77777777" w:rsidR="00CD26F4" w:rsidRPr="00C537CA" w:rsidRDefault="00CD26F4" w:rsidP="00CD26F4">
      <w:pPr>
        <w:pBdr>
          <w:top w:val="nil"/>
          <w:left w:val="nil"/>
          <w:bottom w:val="nil"/>
          <w:right w:val="nil"/>
          <w:between w:val="nil"/>
        </w:pBdr>
        <w:spacing w:line="276" w:lineRule="auto"/>
        <w:ind w:right="342"/>
        <w:jc w:val="both"/>
        <w:rPr>
          <w:rFonts w:ascii="Georgia Pro" w:eastAsia="Calibri" w:hAnsi="Georgia Pro" w:cs="Calibri"/>
          <w:color w:val="000000"/>
          <w:sz w:val="22"/>
          <w:szCs w:val="22"/>
        </w:rPr>
      </w:pPr>
      <w:r w:rsidRPr="00C537CA">
        <w:rPr>
          <w:rFonts w:ascii="Georgia Pro" w:eastAsia="Calibri" w:hAnsi="Georgia Pro" w:cs="Calibri"/>
          <w:color w:val="000000"/>
          <w:sz w:val="22"/>
          <w:szCs w:val="22"/>
        </w:rPr>
        <w:t>Para ello cuenta con los siguientes datos:</w:t>
      </w:r>
    </w:p>
    <w:p w14:paraId="68C003CB" w14:textId="77777777" w:rsidR="00CD26F4" w:rsidRPr="00C537CA" w:rsidRDefault="00CD26F4" w:rsidP="00CD26F4">
      <w:pPr>
        <w:pStyle w:val="Textoindependiente"/>
        <w:spacing w:after="0"/>
        <w:ind w:right="103"/>
        <w:rPr>
          <w:rFonts w:ascii="Georgia Pro" w:hAnsi="Georgia Pro"/>
          <w:sz w:val="22"/>
          <w:szCs w:val="22"/>
        </w:rPr>
      </w:pPr>
    </w:p>
    <w:tbl>
      <w:tblPr>
        <w:tblW w:w="9924" w:type="dxa"/>
        <w:jc w:val="center"/>
        <w:tblCellMar>
          <w:left w:w="70" w:type="dxa"/>
          <w:right w:w="70" w:type="dxa"/>
        </w:tblCellMar>
        <w:tblLook w:val="04A0" w:firstRow="1" w:lastRow="0" w:firstColumn="1" w:lastColumn="0" w:noHBand="0" w:noVBand="1"/>
      </w:tblPr>
      <w:tblGrid>
        <w:gridCol w:w="1976"/>
        <w:gridCol w:w="1987"/>
        <w:gridCol w:w="1987"/>
        <w:gridCol w:w="1987"/>
        <w:gridCol w:w="1987"/>
      </w:tblGrid>
      <w:tr w:rsidR="00CD26F4" w:rsidRPr="00C537CA" w14:paraId="282BE8F6" w14:textId="77777777" w:rsidTr="007B75CB">
        <w:trPr>
          <w:trHeight w:val="325"/>
          <w:jc w:val="center"/>
        </w:trPr>
        <w:tc>
          <w:tcPr>
            <w:tcW w:w="9924" w:type="dxa"/>
            <w:gridSpan w:val="5"/>
            <w:shd w:val="clear" w:color="auto" w:fill="auto"/>
            <w:vAlign w:val="center"/>
          </w:tcPr>
          <w:p w14:paraId="295E77F0" w14:textId="77777777" w:rsidR="00CD26F4" w:rsidRPr="00C537CA" w:rsidRDefault="00CD26F4" w:rsidP="007B75CB">
            <w:pPr>
              <w:pStyle w:val="Ttulo2"/>
              <w:spacing w:before="0"/>
              <w:ind w:left="1769" w:right="1509" w:hanging="1849"/>
              <w:rPr>
                <w:rFonts w:ascii="Georgia Pro" w:hAnsi="Georgia Pro" w:cs="Calibri"/>
                <w:color w:val="000000"/>
                <w:sz w:val="22"/>
                <w:szCs w:val="22"/>
                <w:lang w:eastAsia="es-419"/>
              </w:rPr>
            </w:pPr>
            <w:r w:rsidRPr="00C537CA">
              <w:rPr>
                <w:rFonts w:ascii="Georgia Pro" w:hAnsi="Georgia Pro"/>
                <w:color w:val="3333FF"/>
                <w:sz w:val="22"/>
                <w:szCs w:val="22"/>
              </w:rPr>
              <w:lastRenderedPageBreak/>
              <w:t>Tabla 2</w:t>
            </w:r>
          </w:p>
        </w:tc>
      </w:tr>
      <w:tr w:rsidR="00CD26F4" w:rsidRPr="00C537CA" w14:paraId="68CA948A" w14:textId="77777777" w:rsidTr="007B75CB">
        <w:trPr>
          <w:trHeight w:val="325"/>
          <w:jc w:val="center"/>
        </w:trPr>
        <w:tc>
          <w:tcPr>
            <w:tcW w:w="9924" w:type="dxa"/>
            <w:gridSpan w:val="5"/>
            <w:tcBorders>
              <w:bottom w:val="single" w:sz="4" w:space="0" w:color="auto"/>
            </w:tcBorders>
            <w:shd w:val="clear" w:color="auto" w:fill="auto"/>
            <w:vAlign w:val="center"/>
          </w:tcPr>
          <w:p w14:paraId="3794F6BD" w14:textId="77777777" w:rsidR="00CD26F4" w:rsidRPr="00C537CA" w:rsidRDefault="00CD26F4" w:rsidP="007B75CB">
            <w:pPr>
              <w:rPr>
                <w:rFonts w:ascii="Georgia Pro" w:hAnsi="Georgia Pro" w:cs="Calibri"/>
                <w:color w:val="000000"/>
                <w:sz w:val="22"/>
                <w:szCs w:val="22"/>
                <w:lang w:eastAsia="es-419"/>
              </w:rPr>
            </w:pPr>
            <w:r w:rsidRPr="00C537CA">
              <w:rPr>
                <w:rFonts w:ascii="Georgia Pro" w:hAnsi="Georgia Pro"/>
                <w:color w:val="3333FF"/>
                <w:sz w:val="22"/>
                <w:szCs w:val="22"/>
              </w:rPr>
              <w:t xml:space="preserve">Número de operaciones de la fábrica RENDIDOR en la planta de la zona norte. puestas en la plataforma </w:t>
            </w:r>
            <w:proofErr w:type="spellStart"/>
            <w:r w:rsidRPr="00C537CA">
              <w:rPr>
                <w:rFonts w:ascii="Georgia Pro" w:hAnsi="Georgia Pro"/>
                <w:color w:val="3333FF"/>
                <w:sz w:val="22"/>
                <w:szCs w:val="22"/>
              </w:rPr>
              <w:t>multijuegos</w:t>
            </w:r>
            <w:proofErr w:type="spellEnd"/>
            <w:r w:rsidRPr="00C537CA">
              <w:rPr>
                <w:rFonts w:ascii="Georgia Pro" w:hAnsi="Georgia Pro"/>
                <w:color w:val="3333FF"/>
                <w:sz w:val="22"/>
                <w:szCs w:val="22"/>
              </w:rPr>
              <w:t xml:space="preserve"> de </w:t>
            </w:r>
            <w:proofErr w:type="spellStart"/>
            <w:r w:rsidRPr="00C537CA">
              <w:rPr>
                <w:rFonts w:ascii="Georgia Pro" w:hAnsi="Georgia Pro"/>
                <w:color w:val="3333FF"/>
                <w:sz w:val="22"/>
                <w:szCs w:val="22"/>
              </w:rPr>
              <w:t>Frabets</w:t>
            </w:r>
            <w:proofErr w:type="spellEnd"/>
          </w:p>
        </w:tc>
      </w:tr>
      <w:tr w:rsidR="00CD26F4" w:rsidRPr="00C537CA" w14:paraId="7FC7EB44" w14:textId="77777777" w:rsidTr="007B75CB">
        <w:trPr>
          <w:trHeight w:val="325"/>
          <w:jc w:val="center"/>
        </w:trPr>
        <w:tc>
          <w:tcPr>
            <w:tcW w:w="1976" w:type="dxa"/>
            <w:vMerge w:val="restart"/>
            <w:tcBorders>
              <w:top w:val="single" w:sz="4" w:space="0" w:color="auto"/>
            </w:tcBorders>
            <w:shd w:val="clear" w:color="auto" w:fill="auto"/>
            <w:vAlign w:val="center"/>
            <w:hideMark/>
          </w:tcPr>
          <w:p w14:paraId="3EB150D8"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Año</w:t>
            </w:r>
          </w:p>
        </w:tc>
        <w:tc>
          <w:tcPr>
            <w:tcW w:w="7948" w:type="dxa"/>
            <w:gridSpan w:val="4"/>
            <w:tcBorders>
              <w:top w:val="single" w:sz="4" w:space="0" w:color="auto"/>
              <w:bottom w:val="single" w:sz="4" w:space="0" w:color="auto"/>
            </w:tcBorders>
            <w:shd w:val="clear" w:color="auto" w:fill="E2EFD9" w:themeFill="accent6" w:themeFillTint="33"/>
            <w:vAlign w:val="center"/>
            <w:hideMark/>
          </w:tcPr>
          <w:p w14:paraId="337738B9"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Trimestre</w:t>
            </w:r>
          </w:p>
        </w:tc>
      </w:tr>
      <w:tr w:rsidR="00CD26F4" w:rsidRPr="00C537CA" w14:paraId="3A6DD466" w14:textId="77777777" w:rsidTr="007B75CB">
        <w:trPr>
          <w:trHeight w:val="325"/>
          <w:jc w:val="center"/>
        </w:trPr>
        <w:tc>
          <w:tcPr>
            <w:tcW w:w="1976" w:type="dxa"/>
            <w:vMerge/>
            <w:tcBorders>
              <w:top w:val="single" w:sz="4" w:space="0" w:color="auto"/>
            </w:tcBorders>
            <w:shd w:val="clear" w:color="auto" w:fill="auto"/>
            <w:vAlign w:val="center"/>
            <w:hideMark/>
          </w:tcPr>
          <w:p w14:paraId="33999CA5" w14:textId="77777777" w:rsidR="00CD26F4" w:rsidRPr="00C537CA" w:rsidRDefault="00CD26F4" w:rsidP="007B75CB">
            <w:pPr>
              <w:rPr>
                <w:rFonts w:ascii="Georgia Pro" w:hAnsi="Georgia Pro" w:cs="Calibri"/>
                <w:color w:val="000000"/>
                <w:sz w:val="22"/>
                <w:szCs w:val="22"/>
                <w:lang w:val="es-419" w:eastAsia="es-419"/>
              </w:rPr>
            </w:pPr>
          </w:p>
        </w:tc>
        <w:tc>
          <w:tcPr>
            <w:tcW w:w="1987" w:type="dxa"/>
            <w:tcBorders>
              <w:top w:val="single" w:sz="4" w:space="0" w:color="auto"/>
            </w:tcBorders>
            <w:shd w:val="clear" w:color="auto" w:fill="auto"/>
            <w:vAlign w:val="center"/>
            <w:hideMark/>
          </w:tcPr>
          <w:p w14:paraId="271B330B"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I</w:t>
            </w:r>
          </w:p>
        </w:tc>
        <w:tc>
          <w:tcPr>
            <w:tcW w:w="1987" w:type="dxa"/>
            <w:tcBorders>
              <w:top w:val="single" w:sz="4" w:space="0" w:color="auto"/>
            </w:tcBorders>
            <w:shd w:val="clear" w:color="auto" w:fill="auto"/>
            <w:vAlign w:val="center"/>
            <w:hideMark/>
          </w:tcPr>
          <w:p w14:paraId="59820350"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II</w:t>
            </w:r>
          </w:p>
        </w:tc>
        <w:tc>
          <w:tcPr>
            <w:tcW w:w="1987" w:type="dxa"/>
            <w:tcBorders>
              <w:top w:val="single" w:sz="4" w:space="0" w:color="auto"/>
            </w:tcBorders>
            <w:shd w:val="clear" w:color="auto" w:fill="auto"/>
            <w:vAlign w:val="center"/>
            <w:hideMark/>
          </w:tcPr>
          <w:p w14:paraId="6BC5F77D"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III</w:t>
            </w:r>
          </w:p>
        </w:tc>
        <w:tc>
          <w:tcPr>
            <w:tcW w:w="1987" w:type="dxa"/>
            <w:tcBorders>
              <w:top w:val="single" w:sz="4" w:space="0" w:color="auto"/>
            </w:tcBorders>
            <w:shd w:val="clear" w:color="auto" w:fill="auto"/>
            <w:vAlign w:val="center"/>
            <w:hideMark/>
          </w:tcPr>
          <w:p w14:paraId="24B4780A"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IV</w:t>
            </w:r>
          </w:p>
        </w:tc>
      </w:tr>
      <w:tr w:rsidR="00CD26F4" w:rsidRPr="00C537CA" w14:paraId="092BB123" w14:textId="77777777" w:rsidTr="007B75CB">
        <w:trPr>
          <w:trHeight w:val="325"/>
          <w:jc w:val="center"/>
        </w:trPr>
        <w:tc>
          <w:tcPr>
            <w:tcW w:w="1976" w:type="dxa"/>
            <w:shd w:val="clear" w:color="auto" w:fill="auto"/>
            <w:vAlign w:val="center"/>
            <w:hideMark/>
          </w:tcPr>
          <w:p w14:paraId="227A32CF"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2017</w:t>
            </w:r>
          </w:p>
        </w:tc>
        <w:tc>
          <w:tcPr>
            <w:tcW w:w="1987" w:type="dxa"/>
            <w:shd w:val="clear" w:color="auto" w:fill="auto"/>
            <w:vAlign w:val="center"/>
            <w:hideMark/>
          </w:tcPr>
          <w:p w14:paraId="44FBFC4D"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96</w:t>
            </w:r>
          </w:p>
        </w:tc>
        <w:tc>
          <w:tcPr>
            <w:tcW w:w="1987" w:type="dxa"/>
            <w:shd w:val="clear" w:color="auto" w:fill="auto"/>
            <w:vAlign w:val="center"/>
            <w:hideMark/>
          </w:tcPr>
          <w:p w14:paraId="120AEC4B"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100</w:t>
            </w:r>
          </w:p>
        </w:tc>
        <w:tc>
          <w:tcPr>
            <w:tcW w:w="1987" w:type="dxa"/>
            <w:shd w:val="clear" w:color="auto" w:fill="auto"/>
            <w:vAlign w:val="center"/>
            <w:hideMark/>
          </w:tcPr>
          <w:p w14:paraId="4817B650"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120</w:t>
            </w:r>
          </w:p>
        </w:tc>
        <w:tc>
          <w:tcPr>
            <w:tcW w:w="1987" w:type="dxa"/>
            <w:shd w:val="clear" w:color="auto" w:fill="auto"/>
            <w:vAlign w:val="center"/>
            <w:hideMark/>
          </w:tcPr>
          <w:p w14:paraId="50B9F653"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121</w:t>
            </w:r>
          </w:p>
        </w:tc>
      </w:tr>
      <w:tr w:rsidR="00CD26F4" w:rsidRPr="00C537CA" w14:paraId="63BAB318" w14:textId="77777777" w:rsidTr="007B75CB">
        <w:trPr>
          <w:trHeight w:val="325"/>
          <w:jc w:val="center"/>
        </w:trPr>
        <w:tc>
          <w:tcPr>
            <w:tcW w:w="1976" w:type="dxa"/>
            <w:shd w:val="clear" w:color="auto" w:fill="auto"/>
            <w:vAlign w:val="center"/>
            <w:hideMark/>
          </w:tcPr>
          <w:p w14:paraId="6C373D2A"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2018</w:t>
            </w:r>
          </w:p>
        </w:tc>
        <w:tc>
          <w:tcPr>
            <w:tcW w:w="1987" w:type="dxa"/>
            <w:shd w:val="clear" w:color="auto" w:fill="auto"/>
            <w:vAlign w:val="center"/>
            <w:hideMark/>
          </w:tcPr>
          <w:p w14:paraId="1E326FF8"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125</w:t>
            </w:r>
          </w:p>
        </w:tc>
        <w:tc>
          <w:tcPr>
            <w:tcW w:w="1987" w:type="dxa"/>
            <w:shd w:val="clear" w:color="auto" w:fill="auto"/>
            <w:vAlign w:val="center"/>
            <w:hideMark/>
          </w:tcPr>
          <w:p w14:paraId="0FFE2C60"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130</w:t>
            </w:r>
          </w:p>
        </w:tc>
        <w:tc>
          <w:tcPr>
            <w:tcW w:w="1987" w:type="dxa"/>
            <w:shd w:val="clear" w:color="auto" w:fill="auto"/>
            <w:vAlign w:val="center"/>
            <w:hideMark/>
          </w:tcPr>
          <w:p w14:paraId="24F929F5"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140</w:t>
            </w:r>
          </w:p>
        </w:tc>
        <w:tc>
          <w:tcPr>
            <w:tcW w:w="1987" w:type="dxa"/>
            <w:shd w:val="clear" w:color="auto" w:fill="auto"/>
            <w:vAlign w:val="center"/>
            <w:hideMark/>
          </w:tcPr>
          <w:p w14:paraId="05CB4FA2"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138</w:t>
            </w:r>
          </w:p>
        </w:tc>
      </w:tr>
      <w:tr w:rsidR="00CD26F4" w:rsidRPr="00C537CA" w14:paraId="17C40158" w14:textId="77777777" w:rsidTr="007B75CB">
        <w:trPr>
          <w:trHeight w:val="325"/>
          <w:jc w:val="center"/>
        </w:trPr>
        <w:tc>
          <w:tcPr>
            <w:tcW w:w="1976" w:type="dxa"/>
            <w:shd w:val="clear" w:color="auto" w:fill="auto"/>
            <w:vAlign w:val="center"/>
            <w:hideMark/>
          </w:tcPr>
          <w:p w14:paraId="0C75973C"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2019</w:t>
            </w:r>
          </w:p>
        </w:tc>
        <w:tc>
          <w:tcPr>
            <w:tcW w:w="1987" w:type="dxa"/>
            <w:shd w:val="clear" w:color="auto" w:fill="auto"/>
            <w:vAlign w:val="center"/>
            <w:hideMark/>
          </w:tcPr>
          <w:p w14:paraId="16378169"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142</w:t>
            </w:r>
          </w:p>
        </w:tc>
        <w:tc>
          <w:tcPr>
            <w:tcW w:w="1987" w:type="dxa"/>
            <w:shd w:val="clear" w:color="auto" w:fill="auto"/>
            <w:vAlign w:val="center"/>
            <w:hideMark/>
          </w:tcPr>
          <w:p w14:paraId="6A6C5DDA"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145</w:t>
            </w:r>
          </w:p>
        </w:tc>
        <w:tc>
          <w:tcPr>
            <w:tcW w:w="1987" w:type="dxa"/>
            <w:shd w:val="clear" w:color="auto" w:fill="auto"/>
            <w:vAlign w:val="center"/>
            <w:hideMark/>
          </w:tcPr>
          <w:p w14:paraId="5A5963B0"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155</w:t>
            </w:r>
          </w:p>
        </w:tc>
        <w:tc>
          <w:tcPr>
            <w:tcW w:w="1987" w:type="dxa"/>
            <w:shd w:val="clear" w:color="auto" w:fill="auto"/>
            <w:vAlign w:val="center"/>
            <w:hideMark/>
          </w:tcPr>
          <w:p w14:paraId="32523B91"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160</w:t>
            </w:r>
          </w:p>
        </w:tc>
      </w:tr>
      <w:tr w:rsidR="00CD26F4" w:rsidRPr="00C537CA" w14:paraId="4153458C" w14:textId="77777777" w:rsidTr="007B75CB">
        <w:trPr>
          <w:trHeight w:val="310"/>
          <w:jc w:val="center"/>
        </w:trPr>
        <w:tc>
          <w:tcPr>
            <w:tcW w:w="1976" w:type="dxa"/>
            <w:shd w:val="clear" w:color="auto" w:fill="auto"/>
            <w:vAlign w:val="center"/>
            <w:hideMark/>
          </w:tcPr>
          <w:p w14:paraId="55745460"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2020</w:t>
            </w:r>
          </w:p>
        </w:tc>
        <w:tc>
          <w:tcPr>
            <w:tcW w:w="1987" w:type="dxa"/>
            <w:shd w:val="clear" w:color="auto" w:fill="auto"/>
            <w:vAlign w:val="center"/>
            <w:hideMark/>
          </w:tcPr>
          <w:p w14:paraId="6AD5C4AF"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163</w:t>
            </w:r>
          </w:p>
        </w:tc>
        <w:tc>
          <w:tcPr>
            <w:tcW w:w="1987" w:type="dxa"/>
            <w:shd w:val="clear" w:color="auto" w:fill="auto"/>
            <w:vAlign w:val="center"/>
            <w:hideMark/>
          </w:tcPr>
          <w:p w14:paraId="25E7574D"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172</w:t>
            </w:r>
          </w:p>
        </w:tc>
        <w:tc>
          <w:tcPr>
            <w:tcW w:w="1987" w:type="dxa"/>
            <w:shd w:val="clear" w:color="auto" w:fill="auto"/>
            <w:vAlign w:val="center"/>
            <w:hideMark/>
          </w:tcPr>
          <w:p w14:paraId="370CE3D7"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178</w:t>
            </w:r>
          </w:p>
        </w:tc>
        <w:tc>
          <w:tcPr>
            <w:tcW w:w="1987" w:type="dxa"/>
            <w:shd w:val="clear" w:color="auto" w:fill="auto"/>
            <w:vAlign w:val="center"/>
            <w:hideMark/>
          </w:tcPr>
          <w:p w14:paraId="048D71CC"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179</w:t>
            </w:r>
          </w:p>
        </w:tc>
      </w:tr>
      <w:tr w:rsidR="00CD26F4" w:rsidRPr="00C537CA" w14:paraId="07E35E06" w14:textId="77777777" w:rsidTr="007B75CB">
        <w:trPr>
          <w:trHeight w:val="310"/>
          <w:jc w:val="center"/>
        </w:trPr>
        <w:tc>
          <w:tcPr>
            <w:tcW w:w="1976" w:type="dxa"/>
            <w:tcBorders>
              <w:bottom w:val="single" w:sz="4" w:space="0" w:color="auto"/>
            </w:tcBorders>
            <w:shd w:val="clear" w:color="auto" w:fill="auto"/>
            <w:vAlign w:val="center"/>
            <w:hideMark/>
          </w:tcPr>
          <w:p w14:paraId="329FECAB"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2021</w:t>
            </w:r>
          </w:p>
        </w:tc>
        <w:tc>
          <w:tcPr>
            <w:tcW w:w="1987" w:type="dxa"/>
            <w:tcBorders>
              <w:bottom w:val="single" w:sz="4" w:space="0" w:color="auto"/>
            </w:tcBorders>
            <w:shd w:val="clear" w:color="auto" w:fill="auto"/>
            <w:vAlign w:val="center"/>
            <w:hideMark/>
          </w:tcPr>
          <w:p w14:paraId="3C4729AC"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187</w:t>
            </w:r>
          </w:p>
        </w:tc>
        <w:tc>
          <w:tcPr>
            <w:tcW w:w="1987" w:type="dxa"/>
            <w:tcBorders>
              <w:bottom w:val="single" w:sz="4" w:space="0" w:color="auto"/>
            </w:tcBorders>
            <w:shd w:val="clear" w:color="auto" w:fill="auto"/>
            <w:vAlign w:val="center"/>
            <w:hideMark/>
          </w:tcPr>
          <w:p w14:paraId="11168540"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192</w:t>
            </w:r>
          </w:p>
        </w:tc>
        <w:tc>
          <w:tcPr>
            <w:tcW w:w="1987" w:type="dxa"/>
            <w:tcBorders>
              <w:bottom w:val="single" w:sz="4" w:space="0" w:color="auto"/>
            </w:tcBorders>
            <w:shd w:val="clear" w:color="auto" w:fill="auto"/>
            <w:vAlign w:val="center"/>
            <w:hideMark/>
          </w:tcPr>
          <w:p w14:paraId="2802B2F5"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 </w:t>
            </w:r>
          </w:p>
        </w:tc>
        <w:tc>
          <w:tcPr>
            <w:tcW w:w="1987" w:type="dxa"/>
            <w:tcBorders>
              <w:bottom w:val="single" w:sz="4" w:space="0" w:color="auto"/>
            </w:tcBorders>
            <w:shd w:val="clear" w:color="auto" w:fill="auto"/>
            <w:vAlign w:val="center"/>
            <w:hideMark/>
          </w:tcPr>
          <w:p w14:paraId="0A981828" w14:textId="77777777" w:rsidR="00CD26F4" w:rsidRPr="00C537CA" w:rsidRDefault="00CD26F4" w:rsidP="007B75CB">
            <w:pPr>
              <w:jc w:val="center"/>
              <w:rPr>
                <w:rFonts w:ascii="Georgia Pro" w:hAnsi="Georgia Pro" w:cs="Calibri"/>
                <w:color w:val="000000"/>
                <w:sz w:val="22"/>
                <w:szCs w:val="22"/>
                <w:lang w:val="es-419" w:eastAsia="es-419"/>
              </w:rPr>
            </w:pPr>
            <w:r w:rsidRPr="00C537CA">
              <w:rPr>
                <w:rFonts w:ascii="Georgia Pro" w:hAnsi="Georgia Pro" w:cs="Calibri"/>
                <w:color w:val="000000"/>
                <w:sz w:val="22"/>
                <w:szCs w:val="22"/>
                <w:lang w:eastAsia="es-419"/>
              </w:rPr>
              <w:t> </w:t>
            </w:r>
          </w:p>
        </w:tc>
      </w:tr>
    </w:tbl>
    <w:p w14:paraId="7F6A4612" w14:textId="77777777" w:rsidR="00CD26F4" w:rsidRDefault="00CD26F4"/>
    <w:sectPr w:rsidR="00CD26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w:charset w:val="00"/>
    <w:family w:val="roman"/>
    <w:pitch w:val="variable"/>
    <w:sig w:usb0="800002AF" w:usb1="00000003"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F4"/>
    <w:rsid w:val="005D4A25"/>
    <w:rsid w:val="00CD26F4"/>
    <w:rsid w:val="00F61F87"/>
    <w:rsid w:val="00FB5F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78C2"/>
  <w15:chartTrackingRefBased/>
  <w15:docId w15:val="{BEDD98B2-4604-48F8-BEE4-2C2B7EC2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6F4"/>
    <w:pPr>
      <w:spacing w:after="0" w:line="240" w:lineRule="auto"/>
    </w:pPr>
    <w:rPr>
      <w:rFonts w:ascii="Times New Roman" w:eastAsia="Times New Roman" w:hAnsi="Times New Roman" w:cs="Times New Roman"/>
      <w:sz w:val="16"/>
      <w:szCs w:val="16"/>
      <w:lang w:val="es-ES" w:eastAsia="es-ES"/>
    </w:rPr>
  </w:style>
  <w:style w:type="paragraph" w:styleId="Ttulo2">
    <w:name w:val="heading 2"/>
    <w:basedOn w:val="Normal"/>
    <w:next w:val="Normal"/>
    <w:link w:val="Ttulo2Car"/>
    <w:uiPriority w:val="9"/>
    <w:unhideWhenUsed/>
    <w:qFormat/>
    <w:rsid w:val="00CD26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D26F4"/>
    <w:rPr>
      <w:rFonts w:asciiTheme="majorHAnsi" w:eastAsiaTheme="majorEastAsia" w:hAnsiTheme="majorHAnsi" w:cstheme="majorBidi"/>
      <w:color w:val="2F5496" w:themeColor="accent1" w:themeShade="BF"/>
      <w:sz w:val="26"/>
      <w:szCs w:val="26"/>
      <w:lang w:val="es-ES" w:eastAsia="es-ES"/>
    </w:rPr>
  </w:style>
  <w:style w:type="paragraph" w:styleId="NormalWeb">
    <w:name w:val="Normal (Web)"/>
    <w:basedOn w:val="Normal"/>
    <w:uiPriority w:val="99"/>
    <w:unhideWhenUsed/>
    <w:rsid w:val="00CD26F4"/>
    <w:pPr>
      <w:spacing w:before="100" w:beforeAutospacing="1" w:after="100" w:afterAutospacing="1"/>
    </w:pPr>
    <w:rPr>
      <w:rFonts w:eastAsiaTheme="minorEastAsia"/>
      <w:sz w:val="24"/>
      <w:szCs w:val="24"/>
      <w:lang w:val="es-MX" w:eastAsia="es-MX"/>
    </w:rPr>
  </w:style>
  <w:style w:type="paragraph" w:styleId="Textoindependiente">
    <w:name w:val="Body Text"/>
    <w:basedOn w:val="Normal"/>
    <w:link w:val="TextoindependienteCar"/>
    <w:unhideWhenUsed/>
    <w:rsid w:val="00CD26F4"/>
    <w:pPr>
      <w:spacing w:after="120"/>
    </w:pPr>
  </w:style>
  <w:style w:type="character" w:customStyle="1" w:styleId="TextoindependienteCar">
    <w:name w:val="Texto independiente Car"/>
    <w:basedOn w:val="Fuentedeprrafopredeter"/>
    <w:link w:val="Textoindependiente"/>
    <w:rsid w:val="00CD26F4"/>
    <w:rPr>
      <w:rFonts w:ascii="Times New Roman" w:eastAsia="Times New Roman" w:hAnsi="Times New Roman" w:cs="Times New Roman"/>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etsson.com/pe/live-casino/live-blackjack" TargetMode="External"/><Relationship Id="rId4" Type="http://schemas.openxmlformats.org/officeDocument/2006/relationships/hyperlink" Target="https://www.betsson.com/pe/live-casino/ruleta-en-v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428</Words>
  <Characters>2357</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2023-04-13T22:42:00Z</dcterms:created>
  <dcterms:modified xsi:type="dcterms:W3CDTF">2023-04-13T22:42:00Z</dcterms:modified>
</cp:coreProperties>
</file>