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a. Medidas: 20 x 15m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b. Atividade: escritório comum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c. Teto de superfície clara, paredes brancas e pisos escuros;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highlight w:val="yellow"/>
          <w:rtl w:val="0"/>
        </w:rPr>
        <w:t xml:space="preserve">d. Utilize lâmpadas de 4x32W fluorescentes (Livro Pagina 144)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Pé direito considerado para projeto: 3,5m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Area de trabalho: 0,750m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em que: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 = comprimento do local;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 = largura do local;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hm = altura de montagem da luminária (distância da fonte de luz ao plano de trabalho ou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distância do teto ao plano de trabalho).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Supondo que as lâmpadas serão instaladas à 80cm do teto: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Indice local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hm=Pé direiro x hluminaria x Area de Trabalho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hm=3,5 x 0,8 x 0, 75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hm=2,1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K=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lc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hm(l+c)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K=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20x15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2,1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20+15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K=4,0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Teto branco = 7    Parede Clara = 5    Piso Escuro = 1</w:t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Refletância: 751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Coeficiente: 0,69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3785633" cy="1189020"/>
            <wp:effectExtent b="0" l="0" r="0" t="0"/>
            <wp:docPr id="18417442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633" cy="118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01: Tabela 13.8 – Livro Instalações Eletricas - Helio Creder - 15 edição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Fator de depreciação: 0,67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87856" cy="634943"/>
            <wp:effectExtent b="0" l="0" r="0" t="0"/>
            <wp:docPr id="184174420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56" cy="634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02: Tabela D.2 – ABNT NBR ISO/CIE 8995-1:2013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57147" cy="2606766"/>
            <wp:effectExtent b="0" l="0" r="0" t="0"/>
            <wp:docPr id="184174420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147" cy="260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03: Tabela 5.5 – Livro Instalações Eletricas - Helio Creder - 15 edição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2424430"/>
            <wp:effectExtent b="0" l="0" r="0" t="0"/>
            <wp:docPr id="18417442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04: Pagina 14 – ABNT NBR ISO/CIE 8995-1:2013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Quantidade de Lumens:</w:t>
      </w:r>
    </w:p>
    <w:p w:rsidR="00000000" w:rsidDel="00000000" w:rsidP="00000000" w:rsidRDefault="00000000" w:rsidRPr="00000000" w14:paraId="0000002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∅=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SEm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coefxdepreciação</m:t>
            </m:r>
          </m:den>
        </m:f>
        <m:r>
          <w:rPr>
            <w:rFonts w:ascii="Cambria Math" w:cs="Cambria Math" w:eastAsia="Cambria Math" w:hAnsi="Cambria Math"/>
          </w:rPr>
          <m:t xml:space="preserve">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mbria Math" w:cs="Cambria Math" w:eastAsia="Cambria Math" w:hAnsi="Cambria Math"/>
          <w:b w:val="1"/>
          <w:i w:val="1"/>
        </w:rPr>
      </w:pPr>
      <m:oMath>
        <m:r>
          <w:rPr>
            <w:rFonts w:ascii="Cambria Math" w:cs="Cambria Math" w:eastAsia="Cambria Math" w:hAnsi="Cambria Math"/>
          </w:rPr>
          <m:t xml:space="preserve">∅=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20x15x500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0,69x0,67</m:t>
            </m:r>
          </m:den>
        </m:f>
        <m:r>
          <w:rPr>
            <w:rFonts w:ascii="Cambria Math" w:cs="Cambria Math" w:eastAsia="Cambria Math" w:hAnsi="Cambria Math"/>
          </w:rPr>
          <m:t xml:space="preserve">= </m:t>
        </m:r>
      </m:oMath>
      <w:r w:rsidDel="00000000" w:rsidR="00000000" w:rsidRPr="00000000">
        <w:rPr>
          <w:rFonts w:ascii="Cambria Math" w:cs="Cambria Math" w:eastAsia="Cambria Math" w:hAnsi="Cambria Math"/>
          <w:b w:val="1"/>
          <w:i w:val="1"/>
          <w:rtl w:val="0"/>
        </w:rPr>
        <w:t xml:space="preserve">324464,6334 lumens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Usando lâmpadas de 32 W com fluxo luminoso de 2 950 lumens (Tabela 5.3)</w:t>
      </w:r>
    </w:p>
    <w:p w:rsidR="00000000" w:rsidDel="00000000" w:rsidP="00000000" w:rsidRDefault="00000000" w:rsidRPr="00000000" w14:paraId="0000002C">
      <w:pPr>
        <w:jc w:val="center"/>
        <w:rPr>
          <w:rFonts w:ascii="Cambria Math" w:cs="Cambria Math" w:eastAsia="Cambria Math" w:hAnsi="Cambria Math"/>
          <w:b w:val="1"/>
          <w:i w:val="1"/>
        </w:rPr>
      </w:pPr>
      <w:r w:rsidDel="00000000" w:rsidR="00000000" w:rsidRPr="00000000">
        <w:rPr>
          <w:rFonts w:ascii="Cambria Math" w:cs="Cambria Math" w:eastAsia="Cambria Math" w:hAnsi="Cambria Math"/>
          <w:b w:val="1"/>
          <w:i w:val="1"/>
          <w:rtl w:val="0"/>
        </w:rPr>
        <w:t xml:space="preserve">φ  = 4×2 950 = 11 800 lumens por luminária</w:t>
      </w:r>
    </w:p>
    <w:p w:rsidR="00000000" w:rsidDel="00000000" w:rsidP="00000000" w:rsidRDefault="00000000" w:rsidRPr="00000000" w14:paraId="0000002D">
      <w:pPr>
        <w:jc w:val="center"/>
        <w:rPr>
          <w:rFonts w:ascii="Cambria Math" w:cs="Cambria Math" w:eastAsia="Cambria Math" w:hAnsi="Cambria Math"/>
          <w:i w:val="1"/>
          <w:highlight w:val="yellow"/>
        </w:rPr>
      </w:pPr>
      <m:oMath>
        <m:r>
          <w:rPr>
            <w:rFonts w:ascii="Cambria Math" w:cs="Cambria Math" w:eastAsia="Cambria Math" w:hAnsi="Cambria Math"/>
          </w:rPr>
          <m:t xml:space="preserve">n 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324464,6334 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11 800 </m:t>
            </m:r>
          </m:den>
        </m:f>
        <m:r>
          <w:rPr>
            <w:rFonts w:ascii="Cambria Math" w:cs="Cambria Math" w:eastAsia="Cambria Math" w:hAnsi="Cambria Math"/>
          </w:rPr>
          <m:t xml:space="preserve">= </m:t>
        </m:r>
      </m:oMath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27,49 Luminarias = </w:t>
      </w:r>
      <w:r w:rsidDel="00000000" w:rsidR="00000000" w:rsidRPr="00000000">
        <w:rPr>
          <w:rFonts w:ascii="Cambria Math" w:cs="Cambria Math" w:eastAsia="Cambria Math" w:hAnsi="Cambria Math"/>
          <w:i w:val="1"/>
          <w:highlight w:val="yellow"/>
          <w:rtl w:val="0"/>
        </w:rPr>
        <w:t xml:space="preserve">28 luminarias</w:t>
      </w:r>
    </w:p>
    <w:p w:rsidR="00000000" w:rsidDel="00000000" w:rsidP="00000000" w:rsidRDefault="00000000" w:rsidRPr="00000000" w14:paraId="0000002E">
      <w:pPr>
        <w:jc w:val="center"/>
        <w:rPr>
          <w:rFonts w:ascii="Cambria Math" w:cs="Cambria Math" w:eastAsia="Cambria Math" w:hAnsi="Cambria Math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Calculo DIALUX</w:t>
      </w:r>
    </w:p>
    <w:p w:rsidR="00000000" w:rsidDel="00000000" w:rsidP="00000000" w:rsidRDefault="00000000" w:rsidRPr="00000000" w14:paraId="00000030">
      <w:pPr>
        <w:jc w:val="center"/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Fonts w:ascii="Cambria Math" w:cs="Cambria Math" w:eastAsia="Cambria Math" w:hAnsi="Cambria Math"/>
          <w:i w:val="1"/>
        </w:rPr>
        <w:drawing>
          <wp:inline distB="0" distT="0" distL="0" distR="0">
            <wp:extent cx="5400040" cy="2099945"/>
            <wp:effectExtent b="0" l="0" r="0" t="0"/>
            <wp:docPr id="18417442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Fonts w:ascii="Cambria Math" w:cs="Cambria Math" w:eastAsia="Cambria Math" w:hAnsi="Cambria Math"/>
          <w:i w:val="1"/>
        </w:rPr>
        <w:drawing>
          <wp:inline distB="0" distT="0" distL="0" distR="0">
            <wp:extent cx="4233679" cy="2696332"/>
            <wp:effectExtent b="0" l="0" r="0" t="0"/>
            <wp:docPr id="184174420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9" cy="2696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05: Estudo Luminotécnico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261051" cy="3205810"/>
            <wp:effectExtent b="0" l="0" r="0" t="0"/>
            <wp:docPr id="184174420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051" cy="320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06: Estudo Luminotécnico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48939" cy="3725827"/>
            <wp:effectExtent b="0" l="0" r="0" t="0"/>
            <wp:docPr id="18417442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939" cy="3725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07: Estudo Luminotécnico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99216" cy="3839234"/>
            <wp:effectExtent b="0" l="0" r="0" t="0"/>
            <wp:docPr id="184174420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216" cy="3839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07: Estudo Luminotécnico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Teto branco = 7    Parede Clara = 5    Piso Escuro = 1</w:t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1436052</wp:posOffset>
            </wp:positionH>
            <wp:positionV relativeFrom="paragraph">
              <wp:posOffset>1270</wp:posOffset>
            </wp:positionV>
            <wp:extent cx="2527935" cy="1381760"/>
            <wp:effectExtent b="0" l="0" r="0" t="0"/>
            <wp:wrapNone/>
            <wp:docPr id="18417442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381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Foto 08: Estudo Luminotécnico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326005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 w:val="1"/>
    <w:unhideWhenUsed w:val="1"/>
    <w:qFormat w:val="1"/>
    <w:rsid w:val="00326005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326005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326005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326005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326005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32600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32600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32600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326005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326005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326005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326005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326005"/>
    <w:rPr>
      <w:rFonts w:cstheme="majorBidi" w:eastAsiaTheme="majorEastAsia"/>
      <w:color w:val="2f5496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326005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326005"/>
    <w:rPr>
      <w:rFonts w:cstheme="majorBidi" w:eastAsiaTheme="majorEastAsia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326005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326005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har"/>
    <w:uiPriority w:val="10"/>
    <w:qFormat w:val="1"/>
    <w:rsid w:val="00326005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32600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326005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32600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 w:val="1"/>
    <w:rsid w:val="0032600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326005"/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326005"/>
    <w:pPr>
      <w:ind w:left="720"/>
      <w:contextualSpacing w:val="1"/>
    </w:pPr>
  </w:style>
  <w:style w:type="character" w:styleId="nfaseIntensa">
    <w:name w:val="Intense Emphasis"/>
    <w:basedOn w:val="Fontepargpadro"/>
    <w:uiPriority w:val="21"/>
    <w:qFormat w:val="1"/>
    <w:rsid w:val="00326005"/>
    <w:rPr>
      <w:i w:val="1"/>
      <w:iCs w:val="1"/>
      <w:color w:val="2f5496" w:themeColor="accent1" w:themeShade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326005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326005"/>
    <w:rPr>
      <w:i w:val="1"/>
      <w:iCs w:val="1"/>
      <w:color w:val="2f5496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326005"/>
    <w:rPr>
      <w:b w:val="1"/>
      <w:bCs w:val="1"/>
      <w:smallCaps w:val="1"/>
      <w:color w:val="2f5496" w:themeColor="accent1" w:themeShade="0000BF"/>
      <w:spacing w:val="5"/>
    </w:rPr>
  </w:style>
  <w:style w:type="character" w:styleId="TextodoEspaoReservado">
    <w:name w:val="Placeholder Text"/>
    <w:basedOn w:val="Fontepargpadro"/>
    <w:uiPriority w:val="99"/>
    <w:semiHidden w:val="1"/>
    <w:rsid w:val="00326005"/>
    <w:rPr>
      <w:color w:val="66666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1wTxu2YY5o+z/96BH5O3ecMXmA==">CgMxLjA4AHIhMXdwOUZ0MGpCcS1ab0RvbloweWUtUmZ2WHo2NkVSMDFZ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2025-05-18T23:31:00Z</dcterms:created>
  <dc:creator>Jose Carlos Franchini Junior</dc:creator>
</cp:coreProperties>
</file>