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960nsxvkitu" w:id="0"/>
      <w:bookmarkEnd w:id="0"/>
      <w:r w:rsidDel="00000000" w:rsidR="00000000" w:rsidRPr="00000000">
        <w:rPr>
          <w:rtl w:val="0"/>
        </w:rPr>
        <w:t xml:space="preserve">Telco Customer Churn Prediction</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September 21, 2026</w:t>
      </w:r>
    </w:p>
    <w:p w:rsidR="00000000" w:rsidDel="00000000" w:rsidP="00000000" w:rsidRDefault="00000000" w:rsidRPr="00000000" w14:paraId="00000003">
      <w:pPr>
        <w:pStyle w:val="Heading1"/>
        <w:rPr/>
      </w:pPr>
      <w:bookmarkStart w:colFirst="0" w:colLast="0" w:name="_omcf6qw0dk1" w:id="1"/>
      <w:bookmarkEnd w:id="1"/>
      <w:r w:rsidDel="00000000" w:rsidR="00000000" w:rsidRPr="00000000">
        <w:rPr>
          <w:rtl w:val="0"/>
        </w:rPr>
        <w:t xml:space="preserve">Project Overview</w:t>
      </w:r>
    </w:p>
    <w:p w:rsidR="00000000" w:rsidDel="00000000" w:rsidP="00000000" w:rsidRDefault="00000000" w:rsidRPr="00000000" w14:paraId="00000004">
      <w:pPr>
        <w:rPr/>
      </w:pPr>
      <w:r w:rsidDel="00000000" w:rsidR="00000000" w:rsidRPr="00000000">
        <w:rPr>
          <w:rtl w:val="0"/>
        </w:rPr>
        <w:t xml:space="preserve">This project focuses on the development of a predictive analytics solution to address customer attrition within the telecommunications sector. By analyzing account and usage patterns, we aim to identify customers at high risk of canceling their services (churning). Early identification enables stakeholders—including company owners and executive leadership—to implement proactive retention strategies, thereby safeguarding recurring revenue and improving long-term customer lifetime value.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analysis leverages the "Telco Customer Churn" dataset, consisting of over 7,000 records detailing demographic attributes (gender, senior status) and service characteristics (tenure, internet/phone service, security add-ons). We will utilize advanced machine learning techniques, including classification and regression analysis, with performance success measured by F1-score and Precision-Recall Area Under Curve (PR-AUC).</w:t>
      </w:r>
    </w:p>
    <w:p w:rsidR="00000000" w:rsidDel="00000000" w:rsidP="00000000" w:rsidRDefault="00000000" w:rsidRPr="00000000" w14:paraId="00000007">
      <w:pPr>
        <w:pStyle w:val="Heading1"/>
        <w:rPr/>
      </w:pPr>
      <w:bookmarkStart w:colFirst="0" w:colLast="0" w:name="_9mhchgwamk8x" w:id="2"/>
      <w:bookmarkEnd w:id="2"/>
      <w:r w:rsidDel="00000000" w:rsidR="00000000" w:rsidRPr="00000000">
        <w:rPr>
          <w:rtl w:val="0"/>
        </w:rPr>
        <w:t xml:space="preserve">Project Team and Roles</w:t>
      </w:r>
    </w:p>
    <w:tbl>
      <w:tblPr>
        <w:tblStyle w:val="Table1"/>
        <w:tblW w:w="10500.0" w:type="dxa"/>
        <w:jc w:val="left"/>
        <w:tblBorders>
          <w:top w:color="e0e0e0" w:space="0" w:sz="8" w:val="single"/>
          <w:left w:color="000000" w:space="0" w:sz="0" w:val="nil"/>
          <w:bottom w:color="e0e0e0" w:space="0" w:sz="8" w:val="single"/>
          <w:right w:color="000000" w:space="0" w:sz="0" w:val="nil"/>
          <w:insideH w:color="eeeeee"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Role</w:t>
            </w:r>
          </w:p>
        </w:tc>
        <w:tc>
          <w:tcPr/>
          <w:p w:rsidR="00000000" w:rsidDel="00000000" w:rsidP="00000000" w:rsidRDefault="00000000" w:rsidRPr="00000000" w14:paraId="00000009">
            <w:pPr>
              <w:rPr/>
            </w:pPr>
            <w:r w:rsidDel="00000000" w:rsidR="00000000" w:rsidRPr="00000000">
              <w:rPr>
                <w:rtl w:val="0"/>
              </w:rPr>
              <w:t xml:space="preserve">Responsibility</w:t>
            </w:r>
          </w:p>
        </w:tc>
        <w:tc>
          <w:tcPr/>
          <w:p w:rsidR="00000000" w:rsidDel="00000000" w:rsidP="00000000" w:rsidRDefault="00000000" w:rsidRPr="00000000" w14:paraId="0000000A">
            <w:pPr>
              <w:rPr/>
            </w:pPr>
            <w:r w:rsidDel="00000000" w:rsidR="00000000" w:rsidRPr="00000000">
              <w:rPr>
                <w:rtl w:val="0"/>
              </w:rPr>
              <w:t xml:space="preserve">Assigned To</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Project Owner</w:t>
            </w:r>
          </w:p>
        </w:tc>
        <w:tc>
          <w:tcPr/>
          <w:p w:rsidR="00000000" w:rsidDel="00000000" w:rsidP="00000000" w:rsidRDefault="00000000" w:rsidRPr="00000000" w14:paraId="0000000C">
            <w:pPr>
              <w:rPr/>
            </w:pPr>
            <w:r w:rsidDel="00000000" w:rsidR="00000000" w:rsidRPr="00000000">
              <w:rPr>
                <w:rtl w:val="0"/>
              </w:rPr>
              <w:t xml:space="preserve">High-level requirements and business goals</w:t>
            </w:r>
          </w:p>
        </w:tc>
        <w:tc>
          <w:tcPr/>
          <w:p w:rsidR="00000000" w:rsidDel="00000000" w:rsidP="00000000" w:rsidRDefault="00000000" w:rsidRPr="00000000" w14:paraId="0000000D">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Team Leader</w:t>
            </w:r>
          </w:p>
        </w:tc>
        <w:tc>
          <w:tcPr/>
          <w:p w:rsidR="00000000" w:rsidDel="00000000" w:rsidP="00000000" w:rsidRDefault="00000000" w:rsidRPr="00000000" w14:paraId="0000000F">
            <w:pPr>
              <w:rPr/>
            </w:pPr>
            <w:r w:rsidDel="00000000" w:rsidR="00000000" w:rsidRPr="00000000">
              <w:rPr>
                <w:rtl w:val="0"/>
              </w:rPr>
              <w:t xml:space="preserve">Project management, task coordination, and delivery</w:t>
            </w:r>
          </w:p>
        </w:tc>
        <w:tc>
          <w:tcPr/>
          <w:p w:rsidR="00000000" w:rsidDel="00000000" w:rsidP="00000000" w:rsidRDefault="00000000" w:rsidRPr="00000000" w14:paraId="00000010">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Team Members</w:t>
            </w:r>
          </w:p>
        </w:tc>
        <w:tc>
          <w:tcPr/>
          <w:p w:rsidR="00000000" w:rsidDel="00000000" w:rsidP="00000000" w:rsidRDefault="00000000" w:rsidRPr="00000000" w14:paraId="00000012">
            <w:pPr>
              <w:rPr/>
            </w:pPr>
            <w:r w:rsidDel="00000000" w:rsidR="00000000" w:rsidRPr="00000000">
              <w:rPr>
                <w:rtl w:val="0"/>
              </w:rPr>
              <w:t xml:space="preserve">Data engineering, model development, and documentation</w:t>
            </w:r>
          </w:p>
        </w:tc>
        <w:tc>
          <w:tcPr/>
          <w:p w:rsidR="00000000" w:rsidDel="00000000" w:rsidP="00000000" w:rsidRDefault="00000000" w:rsidRPr="00000000" w14:paraId="00000013">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Advisor / Instructor</w:t>
            </w:r>
          </w:p>
        </w:tc>
        <w:tc>
          <w:tcPr/>
          <w:p w:rsidR="00000000" w:rsidDel="00000000" w:rsidP="00000000" w:rsidRDefault="00000000" w:rsidRPr="00000000" w14:paraId="00000015">
            <w:pPr>
              <w:rPr/>
            </w:pPr>
            <w:r w:rsidDel="00000000" w:rsidR="00000000" w:rsidRPr="00000000">
              <w:rPr>
                <w:rtl w:val="0"/>
              </w:rPr>
              <w:t xml:space="preserve">Strategic guidance and process facilitation</w:t>
            </w:r>
          </w:p>
        </w:tc>
        <w:tc>
          <w:tcPr/>
          <w:p w:rsidR="00000000" w:rsidDel="00000000" w:rsidP="00000000" w:rsidRDefault="00000000" w:rsidRPr="00000000" w14:paraId="00000016">
            <w:pPr>
              <w:rPr/>
            </w:pPr>
            <w:r w:rsidDel="00000000" w:rsidR="00000000" w:rsidRPr="00000000">
              <w:rPr>
                <w:color w:val="000000"/>
                <w:rtl w:val="0"/>
              </w:rPr>
              <w:t xml:space="preserve">Person</w:t>
            </w:r>
            <w:r w:rsidDel="00000000" w:rsidR="00000000" w:rsidRPr="00000000">
              <w:rPr>
                <w:rtl w:val="0"/>
              </w:rPr>
            </w:r>
          </w:p>
        </w:tc>
      </w:tr>
    </w:tbl>
    <w:p w:rsidR="00000000" w:rsidDel="00000000" w:rsidP="00000000" w:rsidRDefault="00000000" w:rsidRPr="00000000" w14:paraId="00000017">
      <w:pPr>
        <w:pStyle w:val="Heading1"/>
        <w:rPr/>
      </w:pPr>
      <w:bookmarkStart w:colFirst="0" w:colLast="0" w:name="_na4qp4veb3r" w:id="3"/>
      <w:bookmarkEnd w:id="3"/>
      <w:r w:rsidDel="00000000" w:rsidR="00000000" w:rsidRPr="00000000">
        <w:rPr>
          <w:rtl w:val="0"/>
        </w:rPr>
        <w:t xml:space="preserve">Project Infrastructure</w:t>
      </w:r>
    </w:p>
    <w:p w:rsidR="00000000" w:rsidDel="00000000" w:rsidP="00000000" w:rsidRDefault="00000000" w:rsidRPr="00000000" w14:paraId="00000018">
      <w:pPr>
        <w:pStyle w:val="Heading2"/>
        <w:rPr/>
      </w:pPr>
      <w:bookmarkStart w:colFirst="0" w:colLast="0" w:name="_2aeor2ltktjx" w:id="4"/>
      <w:bookmarkEnd w:id="4"/>
      <w:r w:rsidDel="00000000" w:rsidR="00000000" w:rsidRPr="00000000">
        <w:rPr>
          <w:rtl w:val="0"/>
        </w:rPr>
        <w:t xml:space="preserve">Project Website</w:t>
      </w:r>
    </w:p>
    <w:p w:rsidR="00000000" w:rsidDel="00000000" w:rsidP="00000000" w:rsidRDefault="00000000" w:rsidRPr="00000000" w14:paraId="00000019">
      <w:pPr>
        <w:rPr/>
      </w:pPr>
      <w:r w:rsidDel="00000000" w:rsidR="00000000" w:rsidRPr="00000000">
        <w:rPr>
          <w:rtl w:val="0"/>
        </w:rPr>
        <w:t xml:space="preserve">The project repository and public-facing site will serve as the central hub for all technical documentation and progress tracking.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t xml:space="preserve"> (To be hosted on Google Sites or GitHub Pages)</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Homepage Content:</w:t>
      </w:r>
      <w:r w:rsidDel="00000000" w:rsidR="00000000" w:rsidRPr="00000000">
        <w:rPr>
          <w:rtl w:val="0"/>
        </w:rPr>
        <w:t xml:space="preserve"> Includes project title, executive summary, team biographies, and institutional affiliation.</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Repository Structure:</w:t>
      </w:r>
      <w:r w:rsidDel="00000000" w:rsidR="00000000" w:rsidRPr="00000000">
        <w:rPr>
          <w:rtl w:val="0"/>
        </w:rPr>
        <w:t xml:space="preserve"> Hosted on GitHub for version control, containing source code, data preprocessing scripts, and the final model.</w:t>
      </w:r>
    </w:p>
    <w:p w:rsidR="00000000" w:rsidDel="00000000" w:rsidP="00000000" w:rsidRDefault="00000000" w:rsidRPr="00000000" w14:paraId="0000001E">
      <w:pPr>
        <w:pStyle w:val="Heading2"/>
        <w:rPr/>
      </w:pPr>
      <w:bookmarkStart w:colFirst="0" w:colLast="0" w:name="_cnkyx57k6g2e" w:id="5"/>
      <w:bookmarkEnd w:id="5"/>
      <w:r w:rsidDel="00000000" w:rsidR="00000000" w:rsidRPr="00000000">
        <w:rPr>
          <w:rtl w:val="0"/>
        </w:rPr>
        <w:t xml:space="preserve">Communication Plan</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Primary Channels:</w:t>
      </w:r>
      <w:r w:rsidDel="00000000" w:rsidR="00000000" w:rsidRPr="00000000">
        <w:rPr>
          <w:rtl w:val="0"/>
        </w:rPr>
        <w:t xml:space="preserve"> Microsoft Teams and Discord for asynchronous chat; Zoom or Google Meet for weekly synchronization.</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Availability:</w:t>
      </w:r>
      <w:r w:rsidDel="00000000" w:rsidR="00000000" w:rsidRPr="00000000">
        <w:rPr>
          <w:rtl w:val="0"/>
        </w:rPr>
        <w:t xml:space="preserve"> Team members are expected to respond to inquiries within 24 hours.</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Meeting Frequency:</w:t>
      </w:r>
      <w:r w:rsidDel="00000000" w:rsidR="00000000" w:rsidRPr="00000000">
        <w:rPr>
          <w:rtl w:val="0"/>
        </w:rPr>
        <w:t xml:space="preserve"> Weekly formal meetings with rotating minute-takers.</w:t>
      </w:r>
    </w:p>
    <w:p w:rsidR="00000000" w:rsidDel="00000000" w:rsidP="00000000" w:rsidRDefault="00000000" w:rsidRPr="00000000" w14:paraId="00000022">
      <w:pPr>
        <w:pStyle w:val="Heading1"/>
        <w:rPr/>
      </w:pPr>
      <w:bookmarkStart w:colFirst="0" w:colLast="0" w:name="_5ecex8g3ftm7" w:id="6"/>
      <w:bookmarkEnd w:id="6"/>
      <w:r w:rsidDel="00000000" w:rsidR="00000000" w:rsidRPr="00000000">
        <w:rPr>
          <w:rtl w:val="0"/>
        </w:rPr>
        <w:t xml:space="preserve">Final Deliverables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Predictive Analytics Codebase:</w:t>
      </w:r>
      <w:r w:rsidDel="00000000" w:rsidR="00000000" w:rsidRPr="00000000">
        <w:rPr>
          <w:rtl w:val="0"/>
        </w:rPr>
        <w:t xml:space="preserve"> Fully documented Python/R codebase containing data cleaning, feature engineering, and model training scripts.</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Technical Documentation:</w:t>
      </w:r>
      <w:r w:rsidDel="00000000" w:rsidR="00000000" w:rsidRPr="00000000">
        <w:rPr>
          <w:rtl w:val="0"/>
        </w:rPr>
        <w:t xml:space="preserve"> A comprehensive manual detailing the data pipeline, evaluation metrics, and model architecture.</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Live Demonstration Site:</w:t>
      </w:r>
      <w:r w:rsidDel="00000000" w:rsidR="00000000" w:rsidRPr="00000000">
        <w:rPr>
          <w:rtl w:val="0"/>
        </w:rPr>
        <w:t xml:space="preserve"> An interactive interface or dashboard allowing users to input customer data and receive churn probability scores.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Presentation Materials:</w:t>
      </w:r>
      <w:r w:rsidDel="00000000" w:rsidR="00000000" w:rsidRPr="00000000">
        <w:rPr>
          <w:rtl w:val="0"/>
        </w:rPr>
        <w:t xml:space="preserve"> Professional slide deck and poster for the CCSE Computing Showcase (C-Day).</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Final Project Report:</w:t>
      </w:r>
      <w:r w:rsidDel="00000000" w:rsidR="00000000" w:rsidRPr="00000000">
        <w:rPr>
          <w:rtl w:val="0"/>
        </w:rPr>
        <w:t xml:space="preserve"> Detailed summary of findings, limitations, and future recommendations.</w:t>
      </w:r>
    </w:p>
    <w:p w:rsidR="00000000" w:rsidDel="00000000" w:rsidP="00000000" w:rsidRDefault="00000000" w:rsidRPr="00000000" w14:paraId="00000028">
      <w:pPr>
        <w:pStyle w:val="Heading1"/>
        <w:rPr/>
      </w:pPr>
      <w:bookmarkStart w:colFirst="0" w:colLast="0" w:name="_487dymfeqx5n" w:id="7"/>
      <w:bookmarkEnd w:id="7"/>
      <w:r w:rsidDel="00000000" w:rsidR="00000000" w:rsidRPr="00000000">
        <w:rPr>
          <w:rtl w:val="0"/>
        </w:rPr>
        <w:t xml:space="preserve">Milestone Schedule</w:t>
      </w:r>
    </w:p>
    <w:tbl>
      <w:tblPr>
        <w:tblStyle w:val="Table2"/>
        <w:tblW w:w="10500.0" w:type="dxa"/>
        <w:jc w:val="left"/>
        <w:tblBorders>
          <w:top w:color="e0e0e0" w:space="0" w:sz="8" w:val="single"/>
          <w:left w:color="000000" w:space="0" w:sz="0" w:val="nil"/>
          <w:bottom w:color="e0e0e0" w:space="0" w:sz="8" w:val="single"/>
          <w:right w:color="000000" w:space="0" w:sz="0" w:val="nil"/>
          <w:insideH w:color="eeeeee"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Milestone</w:t>
            </w:r>
          </w:p>
        </w:tc>
        <w:tc>
          <w:tcPr/>
          <w:p w:rsidR="00000000" w:rsidDel="00000000" w:rsidP="00000000" w:rsidRDefault="00000000" w:rsidRPr="00000000" w14:paraId="0000002A">
            <w:pPr>
              <w:rPr/>
            </w:pPr>
            <w:r w:rsidDel="00000000" w:rsidR="00000000" w:rsidRPr="00000000">
              <w:rPr>
                <w:rtl w:val="0"/>
              </w:rPr>
              <w:t xml:space="preserve">Key Deliverables</w:t>
            </w:r>
          </w:p>
        </w:tc>
        <w:tc>
          <w:tcPr/>
          <w:p w:rsidR="00000000" w:rsidDel="00000000" w:rsidP="00000000" w:rsidRDefault="00000000" w:rsidRPr="00000000" w14:paraId="0000002B">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Milestone #1</w:t>
            </w:r>
          </w:p>
        </w:tc>
        <w:tc>
          <w:tcPr/>
          <w:p w:rsidR="00000000" w:rsidDel="00000000" w:rsidP="00000000" w:rsidRDefault="00000000" w:rsidRPr="00000000" w14:paraId="0000002D">
            <w:pPr>
              <w:rPr/>
            </w:pPr>
            <w:r w:rsidDel="00000000" w:rsidR="00000000" w:rsidRPr="00000000">
              <w:rPr>
                <w:rtl w:val="0"/>
              </w:rPr>
              <w:t xml:space="preserve">Project Plan, Repository Setup, Preliminary Data Exploration</w:t>
            </w:r>
          </w:p>
        </w:tc>
        <w:tc>
          <w:tcPr/>
          <w:p w:rsidR="00000000" w:rsidDel="00000000" w:rsidP="00000000" w:rsidRDefault="00000000" w:rsidRPr="00000000" w14:paraId="0000002E">
            <w:pPr>
              <w:rPr/>
            </w:pPr>
            <w:r w:rsidDel="00000000" w:rsidR="00000000" w:rsidRPr="00000000">
              <w:rPr>
                <w:rtl w:val="0"/>
              </w:rPr>
              <w:t xml:space="preserve">September 25, 2026</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Milestone #2</w:t>
            </w:r>
          </w:p>
        </w:tc>
        <w:tc>
          <w:tcPr/>
          <w:p w:rsidR="00000000" w:rsidDel="00000000" w:rsidP="00000000" w:rsidRDefault="00000000" w:rsidRPr="00000000" w14:paraId="00000030">
            <w:pPr>
              <w:rPr/>
            </w:pPr>
            <w:r w:rsidDel="00000000" w:rsidR="00000000" w:rsidRPr="00000000">
              <w:rPr>
                <w:rtl w:val="0"/>
              </w:rPr>
              <w:t xml:space="preserve">Feature Engineering, Baseline Model, Diagnostic Report</w:t>
            </w:r>
          </w:p>
        </w:tc>
        <w:tc>
          <w:tcPr/>
          <w:p w:rsidR="00000000" w:rsidDel="00000000" w:rsidP="00000000" w:rsidRDefault="00000000" w:rsidRPr="00000000" w14:paraId="00000031">
            <w:pPr>
              <w:rPr/>
            </w:pPr>
            <w:r w:rsidDel="00000000" w:rsidR="00000000" w:rsidRPr="00000000">
              <w:rPr>
                <w:rtl w:val="0"/>
              </w:rPr>
              <w:t xml:space="preserve">October 20, 2026</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Milestone #3</w:t>
            </w:r>
          </w:p>
        </w:tc>
        <w:tc>
          <w:tcPr/>
          <w:p w:rsidR="00000000" w:rsidDel="00000000" w:rsidP="00000000" w:rsidRDefault="00000000" w:rsidRPr="00000000" w14:paraId="00000033">
            <w:pPr>
              <w:rPr/>
            </w:pPr>
            <w:r w:rsidDel="00000000" w:rsidR="00000000" w:rsidRPr="00000000">
              <w:rPr>
                <w:rtl w:val="0"/>
              </w:rPr>
              <w:t xml:space="preserve">Advanced Tuning, Evaluation (F1/PR-AUC targets), Draft Docs</w:t>
            </w:r>
          </w:p>
        </w:tc>
        <w:tc>
          <w:tcPr/>
          <w:p w:rsidR="00000000" w:rsidDel="00000000" w:rsidP="00000000" w:rsidRDefault="00000000" w:rsidRPr="00000000" w14:paraId="00000034">
            <w:pPr>
              <w:rPr/>
            </w:pPr>
            <w:r w:rsidDel="00000000" w:rsidR="00000000" w:rsidRPr="00000000">
              <w:rPr>
                <w:rtl w:val="0"/>
              </w:rPr>
              <w:t xml:space="preserve">November 10, 2026</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Final Submission</w:t>
            </w:r>
          </w:p>
        </w:tc>
        <w:tc>
          <w:tcPr/>
          <w:p w:rsidR="00000000" w:rsidDel="00000000" w:rsidP="00000000" w:rsidRDefault="00000000" w:rsidRPr="00000000" w14:paraId="00000036">
            <w:pPr>
              <w:rPr/>
            </w:pPr>
            <w:r w:rsidDel="00000000" w:rsidR="00000000" w:rsidRPr="00000000">
              <w:rPr>
                <w:rtl w:val="0"/>
              </w:rPr>
              <w:t xml:space="preserve">Final Codebase, Website, and C-Day Presentation</w:t>
            </w:r>
          </w:p>
        </w:tc>
        <w:tc>
          <w:tcPr/>
          <w:p w:rsidR="00000000" w:rsidDel="00000000" w:rsidP="00000000" w:rsidRDefault="00000000" w:rsidRPr="00000000" w14:paraId="00000037">
            <w:pPr>
              <w:rPr/>
            </w:pPr>
            <w:r w:rsidDel="00000000" w:rsidR="00000000" w:rsidRPr="00000000">
              <w:rPr>
                <w:color w:val="000000"/>
                <w:rtl w:val="0"/>
              </w:rPr>
              <w:t xml:space="preserve">Date</w:t>
            </w:r>
            <w:r w:rsidDel="00000000" w:rsidR="00000000" w:rsidRPr="00000000">
              <w:rPr>
                <w:rtl w:val="0"/>
              </w:rPr>
            </w:r>
          </w:p>
        </w:tc>
      </w:tr>
    </w:tbl>
    <w:p w:rsidR="00000000" w:rsidDel="00000000" w:rsidP="00000000" w:rsidRDefault="00000000" w:rsidRPr="00000000" w14:paraId="00000038">
      <w:pPr>
        <w:pStyle w:val="Heading2"/>
        <w:rPr/>
      </w:pPr>
      <w:bookmarkStart w:colFirst="0" w:colLast="0" w:name="_wt5cimzhoqw0" w:id="8"/>
      <w:bookmarkEnd w:id="8"/>
      <w:r w:rsidDel="00000000" w:rsidR="00000000" w:rsidRPr="00000000">
        <w:rPr>
          <w:rtl w:val="0"/>
        </w:rPr>
        <w:t xml:space="preserve">Review Meeting Schedule</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Milestone 1 Review:</w:t>
      </w:r>
      <w:r w:rsidDel="00000000" w:rsidR="00000000" w:rsidRPr="00000000">
        <w:rPr>
          <w:rtl w:val="0"/>
        </w:rPr>
        <w:t xml:space="preserve"> September 23, 2026 at </w:t>
      </w:r>
      <w:r w:rsidDel="00000000" w:rsidR="00000000" w:rsidRPr="00000000">
        <w:rPr>
          <w:color w:val="000000"/>
          <w:rtl w:val="0"/>
        </w:rPr>
        <w:t xml:space="preserve">Calendar event</w:t>
      </w: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Milestone 2 Review:</w:t>
      </w:r>
      <w:r w:rsidDel="00000000" w:rsidR="00000000" w:rsidRPr="00000000">
        <w:rPr>
          <w:rtl w:val="0"/>
        </w:rPr>
        <w:t xml:space="preserve"> October 18, 2026 at </w:t>
      </w:r>
      <w:r w:rsidDel="00000000" w:rsidR="00000000" w:rsidRPr="00000000">
        <w:rPr>
          <w:color w:val="000000"/>
          <w:rtl w:val="0"/>
        </w:rPr>
        <w:t xml:space="preserve">Calendar event</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Milestone 3 Review:</w:t>
      </w:r>
      <w:r w:rsidDel="00000000" w:rsidR="00000000" w:rsidRPr="00000000">
        <w:rPr>
          <w:rtl w:val="0"/>
        </w:rPr>
        <w:t xml:space="preserve"> November 8, 2026 at </w:t>
      </w:r>
      <w:r w:rsidDel="00000000" w:rsidR="00000000" w:rsidRPr="00000000">
        <w:rPr>
          <w:color w:val="000000"/>
          <w:rtl w:val="0"/>
        </w:rPr>
        <w:t xml:space="preserve">Calendar event</w:t>
      </w:r>
      <w:r w:rsidDel="00000000" w:rsidR="00000000" w:rsidRPr="00000000">
        <w:rPr>
          <w:rtl w:val="0"/>
        </w:rPr>
      </w:r>
    </w:p>
    <w:p w:rsidR="00000000" w:rsidDel="00000000" w:rsidP="00000000" w:rsidRDefault="00000000" w:rsidRPr="00000000" w14:paraId="0000003C">
      <w:pPr>
        <w:pStyle w:val="Heading1"/>
        <w:rPr/>
      </w:pPr>
      <w:bookmarkStart w:colFirst="0" w:colLast="0" w:name="_1xe2bv54966z" w:id="9"/>
      <w:bookmarkEnd w:id="9"/>
      <w:r w:rsidDel="00000000" w:rsidR="00000000" w:rsidRPr="00000000">
        <w:rPr>
          <w:rtl w:val="0"/>
        </w:rPr>
        <w:t xml:space="preserve">References and Data Sources</w:t>
      </w:r>
    </w:p>
    <w:p w:rsidR="00000000" w:rsidDel="00000000" w:rsidP="00000000" w:rsidRDefault="00000000" w:rsidRPr="00000000" w14:paraId="0000003D">
      <w:pPr>
        <w:rPr/>
      </w:pPr>
      <w:r w:rsidDel="00000000" w:rsidR="00000000" w:rsidRPr="00000000">
        <w:rPr>
          <w:rtl w:val="0"/>
        </w:rPr>
        <w:t xml:space="preserve">The primary data source for this initiative is the </w:t>
      </w:r>
      <w:hyperlink r:id="rId6">
        <w:r w:rsidDel="00000000" w:rsidR="00000000" w:rsidRPr="00000000">
          <w:rPr>
            <w:color w:val="1155cc"/>
            <w:u w:val="single"/>
            <w:rtl w:val="0"/>
          </w:rPr>
          <w:t xml:space="preserve">Telco Customer Churn dataset</w:t>
        </w:r>
      </w:hyperlink>
      <w:r w:rsidDel="00000000" w:rsidR="00000000" w:rsidRPr="00000000">
        <w:rPr>
          <w:rtl w:val="0"/>
        </w:rPr>
        <w:t xml:space="preserve"> provided by BlastChar on Kaggle. This dataset serves as the foundation for all statistical modeling and forecasting activities.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detailed task breakdowns, workload allocations, and the specific timeline of sub-tasks, please refer to the project Gantt chart located in the shared project drive: </w:t>
      </w:r>
      <w:r w:rsidDel="00000000" w:rsidR="00000000" w:rsidRPr="00000000">
        <w:rPr>
          <w:rtl w:val="0"/>
        </w:rPr>
        <w:t xml:space="preserve">File</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83593"/>
      <w:sz w:val="28"/>
      <w:szCs w:val="28"/>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f51b5"/>
      <w:sz w:val="27"/>
      <w:szCs w:val="27"/>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5c6bc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237e"/>
        <w:sz w:val="22"/>
        <w:szCs w:val="22"/>
      </w:rPr>
      <w:tcPr>
        <w:shd w:fill="f5f7fa"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237e"/>
        <w:sz w:val="22"/>
        <w:szCs w:val="22"/>
      </w:rPr>
      <w:tcPr>
        <w:shd w:fill="f5f7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lastchar/telco-customer-chu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