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黑体"/>
          <w:b/>
          <w:i w:val="0"/>
          <w:sz w:val="31"/>
        </w:rPr>
        <w:t>AI-PDE 曲面斑图生成与反演：初赛技术报告</w:t>
      </w:r>
    </w:p>
    <w:p>
      <w:pPr>
        <w:spacing w:after="20"/>
        <w:jc w:val="center"/>
      </w:pPr>
      <w:r>
        <w:rPr>
          <w:rFonts w:ascii="Times New Roman" w:hAnsi="Times New Roman" w:eastAsia="宋体"/>
          <w:b w:val="0"/>
          <w:i w:val="0"/>
          <w:color w:val="404040"/>
          <w:sz w:val="17"/>
        </w:rPr>
        <w:t>赛题 AI-MECH-2026-002 ｜ 队伍：待填 ｜ 2026-10-21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color w:val="B03030"/>
          <w:sz w:val="15"/>
        </w:rPr>
        <w:t>交付草稿：队名待填写，补齐队名并重新导出后方可上传；技术报告 PDF 与答案 ZIP 分开提交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摘要</w:t>
      </w:r>
    </w:p>
    <w:p>
      <w:pPr>
        <w:spacing w:before="0" w:after="60" w:line="257" w:lineRule="auto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我们以 Gray–Scott 反应扩散方程为基准，把小型神经网络用作斑图初值生成器与反演代理，所有 AI 输出都由同一套曲面求解器复算并精修到完整稳态。初赛三项任务均已完成：</w:t>
      </w:r>
      <w:r>
        <w:rPr>
          <w:rFonts w:ascii="Times New Roman" w:hAnsi="Times New Roman" w:eastAsia="宋体"/>
          <w:b/>
          <w:i w:val="0"/>
          <w:sz w:val="18"/>
        </w:rPr>
        <w:t>单位球面生成</w:t>
      </w:r>
      <w:r>
        <w:rPr>
          <w:rFonts w:ascii="Times New Roman" w:hAnsi="Times New Roman" w:eastAsia="宋体"/>
          <w:b w:val="0"/>
          <w:i w:val="0"/>
          <w:sz w:val="18"/>
        </w:rPr>
        <w:t>（45 斑、7 条纬向条带）、</w:t>
      </w:r>
      <w:r>
        <w:rPr>
          <w:rFonts w:ascii="Times New Roman" w:hAnsi="Times New Roman" w:eastAsia="宋体"/>
          <w:b/>
          <w:i w:val="0"/>
          <w:sz w:val="18"/>
        </w:rPr>
        <w:t>青蛙曲面生成</w:t>
      </w:r>
      <w:r>
        <w:rPr>
          <w:rFonts w:ascii="Times New Roman" w:hAnsi="Times New Roman" w:eastAsia="宋体"/>
          <w:b w:val="0"/>
          <w:i w:val="0"/>
          <w:sz w:val="18"/>
        </w:rPr>
        <w:t>（22 斑、5 段迷宫）、</w:t>
      </w:r>
      <w:r>
        <w:rPr>
          <w:rFonts w:ascii="Times New Roman" w:hAnsi="Times New Roman" w:eastAsia="宋体"/>
          <w:b/>
          <w:i w:val="0"/>
          <w:sz w:val="18"/>
        </w:rPr>
        <w:t>参数反演</w:t>
      </w:r>
      <w:r>
        <w:rPr>
          <w:rFonts w:ascii="Times New Roman" w:hAnsi="Times New Roman" w:eastAsia="宋体"/>
          <w:b w:val="0"/>
          <w:i w:val="0"/>
          <w:sz w:val="18"/>
        </w:rPr>
        <w:t>（F = 0.02771，k = 0.06004，相对题给值误差 -1.0% / -3.2%）。四个正式解都是 float64 完整离散稳态（完整残差 8.4e-15–2.4e-14），三种独立求谱配置均未发现正实部特征值；这是有限采样的数值证据，不是全谱数学证明。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1　模型、数据与量纲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控制方程（Γ 为曲面，Δ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Γ</w:t>
      </w:r>
      <w:r>
        <w:rPr>
          <w:rFonts w:ascii="Times New Roman" w:hAnsi="Times New Roman" w:eastAsia="宋体"/>
          <w:b w:val="0"/>
          <w:i w:val="0"/>
          <w:sz w:val="18"/>
        </w:rPr>
        <w:t xml:space="preserve"> 为 Laplace–Beltrami 算子）：</w:t>
      </w:r>
    </w:p>
    <w:p>
      <w:pPr>
        <w:spacing w:after="20"/>
        <w:jc w:val="center"/>
      </w:pPr>
      <w:r>
        <w:rPr>
          <w:rFonts w:ascii="Times New Roman" w:hAnsi="Times New Roman" w:eastAsia="宋体"/>
          <w:b w:val="0"/>
          <w:i/>
          <w:sz w:val="19"/>
        </w:rPr>
        <w:t>∂u/∂t = D</w:t>
      </w:r>
      <w:r>
        <w:rPr>
          <w:rFonts w:ascii="Times New Roman" w:hAnsi="Times New Roman" w:eastAsia="宋体"/>
          <w:b/>
          <w:i w:val="0"/>
          <w:sz w:val="19"/>
          <w:vertAlign w:val="subscript"/>
        </w:rPr>
        <w:t>u</w:t>
      </w:r>
      <w:r>
        <w:rPr>
          <w:rFonts w:ascii="Times New Roman" w:hAnsi="Times New Roman" w:eastAsia="宋体"/>
          <w:b w:val="0"/>
          <w:i w:val="0"/>
          <w:sz w:val="19"/>
        </w:rPr>
        <w:t xml:space="preserve"> Δ</w:t>
      </w:r>
      <w:r>
        <w:rPr>
          <w:rFonts w:ascii="Times New Roman" w:hAnsi="Times New Roman" w:eastAsia="宋体"/>
          <w:b/>
          <w:i w:val="0"/>
          <w:sz w:val="19"/>
          <w:vertAlign w:val="subscript"/>
        </w:rPr>
        <w:t>Γ</w:t>
      </w:r>
      <w:r>
        <w:rPr>
          <w:rFonts w:ascii="Times New Roman" w:hAnsi="Times New Roman" w:eastAsia="宋体"/>
          <w:b w:val="0"/>
          <w:i w:val="0"/>
          <w:sz w:val="19"/>
        </w:rPr>
        <w:t>u − u v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19"/>
        </w:rPr>
        <w:t xml:space="preserve"> + F(1 − u),　　∂v/∂t = D</w:t>
      </w:r>
      <w:r>
        <w:rPr>
          <w:rFonts w:ascii="Times New Roman" w:hAnsi="Times New Roman" w:eastAsia="宋体"/>
          <w:b/>
          <w:i w:val="0"/>
          <w:sz w:val="19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sz w:val="19"/>
        </w:rPr>
        <w:t xml:space="preserve"> Δ</w:t>
      </w:r>
      <w:r>
        <w:rPr>
          <w:rFonts w:ascii="Times New Roman" w:hAnsi="Times New Roman" w:eastAsia="宋体"/>
          <w:b/>
          <w:i w:val="0"/>
          <w:sz w:val="19"/>
          <w:vertAlign w:val="subscript"/>
        </w:rPr>
        <w:t>Γ</w:t>
      </w:r>
      <w:r>
        <w:rPr>
          <w:rFonts w:ascii="Times New Roman" w:hAnsi="Times New Roman" w:eastAsia="宋体"/>
          <w:b w:val="0"/>
          <w:i w:val="0"/>
          <w:sz w:val="19"/>
        </w:rPr>
        <w:t>v + u v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19"/>
        </w:rPr>
        <w:t xml:space="preserve"> − (F + k) v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题给参数：斑点 F = 0.028、k = 0.062，条纹 F = 0.054、k = 0.063；D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u</w:t>
      </w:r>
      <w:r>
        <w:rPr>
          <w:rFonts w:ascii="Times New Roman" w:hAnsi="Times New Roman" w:eastAsia="宋体"/>
          <w:b w:val="0"/>
          <w:i w:val="0"/>
          <w:sz w:val="18"/>
        </w:rPr>
        <w:t xml:space="preserve"> = 2.78×10</w:t>
      </w:r>
      <w:r>
        <w:rPr>
          <w:rFonts w:ascii="Times New Roman" w:hAnsi="Times New Roman" w:eastAsia="宋体"/>
          <w:b w:val="0"/>
          <w:i w:val="0"/>
          <w:sz w:val="18"/>
          <w:vertAlign w:val="superscript"/>
        </w:rPr>
        <w:t>−4</w:t>
      </w:r>
      <w:r>
        <w:rPr>
          <w:rFonts w:ascii="Times New Roman" w:hAnsi="Times New Roman" w:eastAsia="宋体"/>
          <w:b w:val="0"/>
          <w:i w:val="0"/>
          <w:sz w:val="18"/>
        </w:rPr>
        <w:t>，D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sz w:val="18"/>
        </w:rPr>
        <w:t xml:space="preserve"> = 0.5D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u</w:t>
      </w:r>
      <w:r>
        <w:rPr>
          <w:rFonts w:ascii="Times New Roman" w:hAnsi="Times New Roman" w:eastAsia="宋体"/>
          <w:b w:val="0"/>
          <w:i w:val="0"/>
          <w:sz w:val="18"/>
        </w:rPr>
        <w:t xml:space="preserve"> = 1.39×10</w:t>
      </w:r>
      <w:r>
        <w:rPr>
          <w:rFonts w:ascii="Times New Roman" w:hAnsi="Times New Roman" w:eastAsia="宋体"/>
          <w:b w:val="0"/>
          <w:i w:val="0"/>
          <w:sz w:val="18"/>
          <w:vertAlign w:val="superscript"/>
        </w:rPr>
        <w:t>−4</w:t>
      </w:r>
      <w:r>
        <w:rPr>
          <w:rFonts w:ascii="Times New Roman" w:hAnsi="Times New Roman" w:eastAsia="宋体"/>
          <w:b w:val="0"/>
          <w:i w:val="0"/>
          <w:sz w:val="18"/>
        </w:rPr>
        <w:t>。</w:t>
      </w:r>
      <w:r>
        <w:rPr>
          <w:rFonts w:ascii="Times New Roman" w:hAnsi="Times New Roman" w:eastAsia="宋体"/>
          <w:b w:val="0"/>
          <w:i w:val="0"/>
          <w:sz w:val="18"/>
        </w:rPr>
        <w:t>数据只用组委会附件 frog.mat（青蛙曲面，29010 顶点）与 Solution.mat（目标斑图）；训练标签由求解器自生成，无外部数据或预训练生成模型。生成任务直接使用题给参数、不做参数调优；AI 只决定初值，最终形态由 PDE 收敛结果决定。</w:t>
      </w:r>
    </w:p>
    <w:p>
      <w:pPr>
        <w:spacing w:before="0" w:after="4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量纲与尺度：</w:t>
      </w:r>
      <w:r>
        <w:rPr>
          <w:rFonts w:ascii="Times New Roman" w:hAnsi="Times New Roman" w:eastAsia="宋体"/>
          <w:b w:val="0"/>
          <w:i w:val="0"/>
          <w:sz w:val="18"/>
        </w:rPr>
        <w:t>[D] = L²/T，[F] = [k] = 1/T，u、v 无量纲；扩散长度 ℓ = √(D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u</w:t>
      </w:r>
      <w:r>
        <w:rPr>
          <w:rFonts w:ascii="Times New Roman" w:hAnsi="Times New Roman" w:eastAsia="宋体"/>
          <w:b w:val="0"/>
          <w:i w:val="0"/>
          <w:sz w:val="18"/>
        </w:rPr>
        <w:t>/F) ≈ 0.10，网格边长约 ℓ/5–ℓ/6.5，时间步长满足扩散数约束；残差按 F 归一，便于跨参数比较。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2　数值离散与 AI-PDE 融合架构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离散：</w:t>
      </w:r>
      <w:r>
        <w:rPr>
          <w:rFonts w:ascii="Times New Roman" w:hAnsi="Times New Roman" w:eastAsia="宋体"/>
          <w:b w:val="0"/>
          <w:i w:val="0"/>
          <w:sz w:val="18"/>
        </w:rPr>
        <w:t>内蕴 Delaunay cotan 权（全非负）+ 集中质量矩阵，满足离散最大值原理；IMEX SBDF2 时间推进（扩散隐式、反应显式），其不动点即离散稳态；再用带回溯线搜索的 Newton 把完整残差压到 1e-12 量级。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球面对称性：</w:t>
      </w:r>
      <w:r>
        <w:rPr>
          <w:rFonts w:ascii="Times New Roman" w:hAnsi="Times New Roman" w:eastAsia="宋体"/>
          <w:b w:val="0"/>
          <w:i w:val="0"/>
          <w:sz w:val="18"/>
        </w:rPr>
        <w:t>网格轻微破坏 SO(3)，Jacobian 有 3 个近零转动模。用转动生成元 T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18"/>
        </w:rPr>
        <w:t>U = (e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18"/>
        </w:rPr>
        <w:t>×x)·∇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Γ</w:t>
      </w:r>
      <w:r>
        <w:rPr>
          <w:rFonts w:ascii="Times New Roman" w:hAnsi="Times New Roman" w:eastAsia="宋体"/>
          <w:b w:val="0"/>
          <w:i w:val="0"/>
          <w:sz w:val="18"/>
        </w:rPr>
        <w:t>U 构造加边系统 R(U) + Σω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18"/>
        </w:rPr>
        <w:t>MT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18"/>
        </w:rPr>
        <w:t>U = 0 与相位条件求相对平衡态，再沿相对平衡族跟到 ω = 0 的网格偏好朝向，得到真离散稳态；这一步是球面结果能称为“完整稳态”的原因。</w:t>
      </w:r>
    </w:p>
    <w:p>
      <w:pPr>
        <w:spacing w:before="0" w:after="4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AI 的两处作用（AI 出候选、PDE 定结果）：</w:t>
      </w:r>
      <w:r>
        <w:rPr>
          <w:rFonts w:ascii="Times New Roman" w:hAnsi="Times New Roman" w:eastAsia="宋体"/>
          <w:b w:val="0"/>
          <w:i w:val="0"/>
          <w:sz w:val="18"/>
        </w:rPr>
        <w:t>① 生成初值——小型 MLP 由 (F, k) 预测斑图类型与统计量（斑点密度与径向剖面、LB 谱环 (κ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18"/>
        </w:rPr>
        <w:t>, γ)、v 分位数与 u–v 关系），据此合成初值：斑点用 Lloyd 质心 Voronoi 布点，条纹用节线迷宫，球面改用纬向条带；② 反演——46 维斑图指纹（类型、波长、方向性、缺陷）+ 高斯过程代理在 (F, k) 平面求极小。可微求解器（自定义 autograd）给出 F、k、D、初值的梯度，并已与有限差分核对。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3　正式生成结果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任务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参数</w:t>
            </w:r>
          </w:p>
        </w:tc>
        <w:tc>
          <w:tcPr>
            <w:tcW w:type="dxa" w:w="221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形态 / 数量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波长 λ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完整残差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谱 max Re λ（三配置）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球面斑点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F=0.028, k=0.062</w:t>
            </w:r>
          </w:p>
        </w:tc>
        <w:tc>
          <w:tcPr>
            <w:tcW w:type="dxa" w:w="221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spots / 45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0.475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8.423e-15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-6.231e-06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球面条纹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F=0.054, k=0.063</w:t>
            </w:r>
          </w:p>
        </w:tc>
        <w:tc>
          <w:tcPr>
            <w:tcW w:type="dxa" w:w="221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stripes_or_maze / 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0.471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2.437e-14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-1.478e-06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青蛙斑点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F=0.028, k=0.062</w:t>
            </w:r>
          </w:p>
        </w:tc>
        <w:tc>
          <w:tcPr>
            <w:tcW w:type="dxa" w:w="221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spots / 22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2.171e-14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-1.035e-04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青蛙条纹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F=0.054, k=0.063</w:t>
            </w:r>
          </w:p>
        </w:tc>
        <w:tc>
          <w:tcPr>
            <w:tcW w:type="dxa" w:w="221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stripes_or_maze / 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0.483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1.006e-14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-1.548e-04</w:t>
            </w:r>
          </w:p>
        </w:tc>
      </w:tr>
    </w:tbl>
    <w:p>
      <w:pPr>
        <w:spacing w:before="0" w:after="40" w:line="257" w:lineRule="auto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注：完整残差 = √[(RMS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sz w:val="18"/>
        </w:rPr>
        <w:t>(R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u</w:t>
      </w:r>
      <w:r>
        <w:rPr>
          <w:rFonts w:ascii="Times New Roman" w:hAnsi="Times New Roman" w:eastAsia="宋体"/>
          <w:b w:val="0"/>
          <w:i w:val="0"/>
          <w:sz w:val="18"/>
        </w:rPr>
        <w:t>)² + RMS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sz w:val="18"/>
        </w:rPr>
        <w:t>(R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sz w:val="18"/>
        </w:rPr>
        <w:t>)²)/2]/F，使用实际 robust L/M，不做转动投影。谱检查为有限 Krylov 采样（k = 8–20，矩阵维度 5.8–8.2 万）：球面用 σ = 10⁻³、0 与直接最大实部三配置，青蛙用 σ = 10⁻³、0、10⁻⁵ 三配置；特征对绝对残差 ≤ 1.5×10⁻¹³，三配置最大值一致；任一采样到正实部都会判失败。六条带 seed0 检出 +1.67×10⁻⁶ 的可靠正倾斜模，已停止作为正式结果，条纹正式解改用七条带 seed2。</w:t>
      </w:r>
    </w:p>
    <w:p>
      <w:r>
        <w:drawing>
          <wp:inline xmlns:a="http://schemas.openxmlformats.org/drawingml/2006/main" xmlns:pic="http://schemas.openxmlformats.org/drawingml/2006/picture">
            <wp:extent cx="5903999" cy="1557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5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Times New Roman" w:hAnsi="Times New Roman" w:eastAsia="宋体"/>
          <w:b w:val="0"/>
          <w:i w:val="0"/>
          <w:color w:val="303030"/>
          <w:sz w:val="15"/>
        </w:rPr>
        <w:t>图 1　四组正式候选的终态 v 场（由提交 MAT 直接渲染）：(a) 球面 45 斑；(b) 球面 7 条带；(c) 青蛙 22 斑；(d) 青蛙 5 段迷宫。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4　反演设计（只反演 F、k）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在 D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u</w:t>
      </w:r>
      <w:r>
        <w:rPr>
          <w:rFonts w:ascii="Times New Roman" w:hAnsi="Times New Roman" w:eastAsia="宋体"/>
          <w:b w:val="0"/>
          <w:i w:val="0"/>
          <w:sz w:val="18"/>
        </w:rPr>
        <w:t>、D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sz w:val="18"/>
        </w:rPr>
        <w:t xml:space="preserve"> 取题给值时只反演 F、k。流程：热核低通（κ½ = 20，由残差曲线自动选定，不使用真值）并截断到物理范围；积分恒等式给出闭式初值（扩散项积分为零）：F = ∫uv²/∫(1−u)，F + k = ∫uv²/∫v；在 7×7 (F, k) 网格上每点用 6 个固定初值跑到稳态，按“类型；波长、方向性、缺陷特征；积分恒等式残差”打分；高斯过程代理在细网格上求极小。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结果：</w:t>
      </w:r>
      <w:r>
        <w:rPr>
          <w:rFonts w:ascii="Times New Roman" w:hAnsi="Times New Roman" w:eastAsia="宋体"/>
          <w:b w:val="0"/>
          <w:i w:val="0"/>
          <w:sz w:val="18"/>
        </w:rPr>
        <w:t>F = 0.02771，k = 0.06004（题给 0.028 / 0.062，误差 -1.0% / -3.2%）；不确定带 F ∈ [0.0267, 0.0287]、k ∈ [0.0598, 0.0613]（k 的题给值 0.062 在带外 0.0007）。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272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参数组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F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k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F 误差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k 误差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J_total</w:t>
            </w:r>
          </w:p>
        </w:tc>
      </w:tr>
      <w:tr>
        <w:tc>
          <w:tcPr>
            <w:tcW w:type="dxa" w:w="2721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题给参数（参考）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0.02800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0.06200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1.98</w:t>
            </w:r>
          </w:p>
        </w:tc>
      </w:tr>
      <w:tr>
        <w:tc>
          <w:tcPr>
            <w:tcW w:type="dxa" w:w="2721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积分恒等式闭式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0.02751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0.05964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-1.7%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-3.8%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1.70</w:t>
            </w:r>
          </w:p>
        </w:tc>
      </w:tr>
      <w:tr>
        <w:tc>
          <w:tcPr>
            <w:tcW w:type="dxa" w:w="2721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仅特征匹配（GP）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0.03011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0.05979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+7.5%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-3.6%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2.31</w:t>
            </w:r>
          </w:p>
        </w:tc>
      </w:tr>
      <w:tr>
        <w:tc>
          <w:tcPr>
            <w:tcW w:type="dxa" w:w="2721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特征+PDE（最终）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0.02771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0.06004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-3.2%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1.75</w:t>
            </w:r>
          </w:p>
        </w:tc>
      </w:tr>
    </w:tbl>
    <w:p>
      <w:pPr>
        <w:spacing w:before="0" w:after="40" w:line="257" w:lineRule="auto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最终参数下 6 个初值中 5 个在 t ≤ 8×10⁴ 内精修到完整残差 ≤ 1e-11 且谱全负（max Re λ 在 −3.1×10⁻⁴ 与 −5.8×10⁻⁵ 之间）；代表解 MAT 的完整残差 8.7e-14、21 个斑。形态对照（同一测量算子）：类型一致，相干性、端点与交叉点密度在容差内；但特征波长 0.491 对目标 0.547（−10%）、κ</w:t>
      </w:r>
      <w:r>
        <w:rPr>
          <w:rFonts w:ascii="Times New Roman" w:hAnsi="Times New Roman" w:eastAsia="宋体"/>
          <w:b/>
          <w:i w:val="0"/>
          <w:sz w:val="18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sz w:val="18"/>
        </w:rPr>
        <w:t xml:space="preserve"> 12.6 对 10.6（+20%）、缺陷比例 0.29 对 0.60，说明若干尺度和缺陷特征尚未完全匹配。目标的不规则大斑与偏长波长在题给真值下同样出现，属数据本身的结构与噪声；评分不要求逐像素一致。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5　稳健性、稳定性边界与局限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稳健性（历史多种子实验，按统一口径重算）：</w:t>
      </w:r>
      <w:r>
        <w:rPr>
          <w:rFonts w:ascii="Times New Roman" w:hAnsi="Times New Roman" w:eastAsia="宋体"/>
          <w:b w:val="0"/>
          <w:i w:val="0"/>
          <w:sz w:val="18"/>
        </w:rPr>
        <w:t>青蛙斑点 31/33 完整稳态且未发现正模态；青蛙条纹 33/33 收敛，但目标条纹形态 31/33（2 个种子落到斑点态）；球面斑点 17/23 完整稳态，其中 14/23 在有限谱检查中未发现正模态；球面条纹 22/23 完整稳态，9/23 无正模态（其余六条带存在正倾斜模）。以上只对应历史多种子协议，不能与单文件候选验收混用。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稳定性边界：</w:t>
      </w:r>
      <w:r>
        <w:rPr>
          <w:rFonts w:ascii="Times New Roman" w:hAnsi="Times New Roman" w:eastAsia="宋体"/>
          <w:b w:val="0"/>
          <w:i w:val="0"/>
          <w:sz w:val="18"/>
        </w:rPr>
        <w:t>本文只报告“有限采样未发现正实部特征值”，不声称整个谱的数学稳定性，也不声称全局非线性稳定。青蛙两组为三种 shift-invert 配置（σ = 10⁻³、0、10⁻⁵）的括号检查；无移位最大实部搜索在该刚性算子上不收敛，已记录但不作为通过证据。</w:t>
      </w:r>
    </w:p>
    <w:p>
      <w:pPr>
        <w:spacing w:before="0" w:after="4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局限：</w:t>
      </w:r>
      <w:r>
        <w:rPr>
          <w:rFonts w:ascii="Times New Roman" w:hAnsi="Times New Roman" w:eastAsia="宋体"/>
          <w:b w:val="0"/>
          <w:i w:val="0"/>
          <w:sz w:val="18"/>
        </w:rPr>
        <w:t>孔洞区 AI 初值常落到另一个同样稳定的迷宫解（分类正确、形态不同）；L5 评测未做 orient 时只有相对平衡态，其成功率不能与 L6 形式任务混用；墙钟加速比只在旧模型同机同负载的一组成立（solve_s 673 s 对 1159 s），其余只比较与机器无关的积分步数（中位：旧 AI 1.51 万、新 AI 1.38 万、纯积分 2.59 万）。网络留一法类型准确率青蛙 64%、球面 89%，它衡量分类，不等同于最终斑图成功率。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6　校核、资源与交付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校核结论：</w:t>
      </w:r>
      <w:r>
        <w:rPr>
          <w:rFonts w:ascii="Times New Roman" w:hAnsi="Times New Roman" w:eastAsia="宋体"/>
          <w:b w:val="0"/>
          <w:i w:val="0"/>
          <w:sz w:val="18"/>
        </w:rPr>
        <w:t>四份正式 MAT 均按 (n,1) float64 回读，数值有限、u ∈ [0,1]、v ≥ 0，并绑定 SHA256 与参数；完整残差用同一 robust L/M 重新计算，与本表一致。求解器侧另有几何收敛与时间收敛阶校核、可微梯度与有限差分对照（verification/）。稳定性证书的 MAT 哈希与提交 MAT 相同，任一不一致会直接判失败。</w:t>
      </w:r>
    </w:p>
    <w:p>
      <w:pPr>
        <w:spacing w:before="0" w:after="2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资源与复现：</w:t>
      </w:r>
      <w:r>
        <w:rPr>
          <w:rFonts w:ascii="Times New Roman" w:hAnsi="Times New Roman" w:eastAsia="宋体"/>
          <w:b w:val="0"/>
          <w:i w:val="0"/>
          <w:sz w:val="18"/>
        </w:rPr>
        <w:t>全 CPU，无需 GPU；反演 22.0 min（8 进程）；四组正式生成单次约 4–25 min（不同机器）；稳定性检查 1–2 min/组；训练标签网格 9×5 = 45 点/曲面，模型拟合 &lt; 10 s。所有脚本固定随机种子，提交包含代码、模型、结果与逐文件 SHA256 清单。</w:t>
      </w:r>
    </w:p>
    <w:p>
      <w:pPr>
        <w:spacing w:before="0" w:after="40" w:line="257" w:lineRule="auto"/>
        <w:jc w:val="both"/>
      </w:pPr>
      <w:r>
        <w:rPr>
          <w:rFonts w:ascii="Times New Roman" w:hAnsi="Times New Roman" w:eastAsia="宋体"/>
          <w:b/>
          <w:i w:val="0"/>
          <w:sz w:val="18"/>
        </w:rPr>
        <w:t>交付：</w:t>
      </w:r>
      <w:r>
        <w:rPr>
          <w:rFonts w:ascii="Times New Roman" w:hAnsi="Times New Roman" w:eastAsia="宋体"/>
          <w:b w:val="0"/>
          <w:i w:val="0"/>
          <w:sz w:val="18"/>
        </w:rPr>
        <w:t>答案 ZIP 在根目录给出四组 MAT、终态图与残差/稳定性记录，task3 给出反演参数、目标—生成对比与误差指标，code/ 含可复现代码、附件数据与运行说明；技术报告 PDF 按赛题要求在“文档类文件”栏目单独提交。本报告与 ZIP 均为交付草稿：队名待填写，补齐队名并重新生成后方可上传。</w:t>
      </w:r>
    </w:p>
    <w:p>
      <w:pPr>
        <w:keepNext/>
        <w:spacing w:before="100" w:after="40"/>
      </w:pPr>
      <w:r>
        <w:rPr>
          <w:rFonts w:ascii="Times New Roman" w:hAnsi="Times New Roman" w:eastAsia="黑体"/>
          <w:b/>
          <w:i w:val="0"/>
          <w:sz w:val="21"/>
        </w:rPr>
        <w:t>7　结论</w:t>
      </w:r>
    </w:p>
    <w:p>
      <w:pPr>
        <w:spacing w:before="0" w:after="0" w:line="257" w:lineRule="auto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初赛三项任务完成：四个 float64 完整稳态（完整残差 8.4×10⁻¹⁵–2.4×10⁻¹⁴），有限谱检查未发现正实部；反演 F、k 相对题给值误差 −1.0% / −3.2%，但波长与缺陷等特征仍未完全匹配。AI 提供初值与参数搜索候选，PDE 求解器负责唯一的结果判定；全部数字可由提交包内的代码与记录复现。</w:t>
      </w:r>
    </w:p>
    <w:sectPr w:rsidR="00FC693F" w:rsidRPr="0006063C" w:rsidSect="00034616">
      <w:footerReference w:type="default" r:id="rId10"/>
      <w:pgSz w:w="11906" w:h="16838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06060"/>
        <w:sz w:val="15"/>
      </w:rPr>
      <w:t xml:space="preserve">AI-PDE 曲面斑图生成与反演：初赛技术报告 · AI-MECH-2026-002 · 第 </w:t>
    </w:r>
    <w:fldSimple w:instr="PAGE">
      <w:r>
        <w:t>1</w:t>
      </w:r>
    </w:fldSimple>
    <w:r>
      <w:rPr>
        <w:rFonts w:ascii="Times New Roman" w:hAnsi="Times New Roman" w:eastAsia="宋体"/>
        <w:b w:val="0"/>
        <w:i w:val="0"/>
        <w:color w:val="606060"/>
        <w:sz w:val="15"/>
      </w:rPr>
      <w:t xml:space="preserve"> 页 / 共 </w:t>
    </w:r>
    <w:fldSimple w:instr="NUMPAGES">
      <w:r>
        <w:t>1</w:t>
      </w:r>
    </w:fldSimple>
    <w:r>
      <w:rPr>
        <w:rFonts w:ascii="Times New Roman" w:hAnsi="Times New Roman" w:eastAsia="宋体"/>
        <w:b w:val="0"/>
        <w:i w:val="0"/>
        <w:color w:val="606060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AI-PDE 曲面斑图生成与反演：初赛技术报告</dc:title>
  <dc:subject>AI-MECH-2026-002 初赛技术报告（草稿，队名待填）</dc:subject>
  <dc:creator>参赛队（待填）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