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pStyle w:val="ListParagraph"/>
        <w:numPr>
          <w:ilvl w:val="0"/>
          <w:numId w:val="2"/>
        </w:numPr>
      </w:pPr>
      <w:r>
        <w:t xml:space="preserve">Título y descripción SIEMPRE por aparte (regla desde el 18 ago 2026): el título del commit debe ser corto (máx. 72 caracteres) — si es más largo, GitHub lo trunca al autollenar el PR y arrastra el resto al campo de título, dejándolo incompleto y mezclado con la descripción. Al abrir el PR, verificar que el campo Title tenga solo la línea del título y que las viñetas queden en el campo Description; si el autollenado los mezcló, separarlos a mano.</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Renombre visible: 'G.D' → 'Visor de desempeño estudiantil' (11 ago): se reemplazaron las ~57 apariciones de las siglas en todos los textos visibles del frontend (sidebar, topbar, login/carga, portal del estudiante, panel coordinador, consola superadmin, tutorial, novedades, reportes exportados, asunto del correo de reporte de errores), con ajustes gramaticales ('a G.D' → 'al Visor…', 'de G.D' → 'del Visor…'). El nombre interno del proyecto (repos, endpoints /gemelo/*, código) no cambia.</w:t>
      </w:r>
    </w:p>
    <w:p>
      <w:pPr>
        <w:pStyle w:val="ListParagraph"/>
        <w:numPr>
          <w:ilvl w:val="0"/>
          <w:numId w:val="2"/>
        </w:numPr>
      </w:pPr>
      <w:r>
        <w:t xml:space="preserve">Lenguaje sencillo en textos y tooltips (11 ago): se eliminó la jerga técnica de los textos visibles del dashboard docente — nada de 'dropbox', 'gradebook', 'classlist' ni nombres de variables; ahora se habla de 'asignaciones publicadas', 'actividades calificables', 'último ingreso', etc. El vacío de Asignaciones pasó a 'Este curso no tiene asignaciones publicadas. Cuando publiques asignaciones en Brightspace aparecerán aquí…'. Convención fija: los textos del usuario final no llevan términos técnicos ni nombres de variables.</w:t>
      </w:r>
    </w:p>
    <w:p>
      <w:pPr>
        <w:pStyle w:val="ListParagraph"/>
        <w:numPr>
          <w:ilvl w:val="0"/>
          <w:numId w:val="2"/>
        </w:numPr>
      </w:pPr>
      <w:r>
        <w:t xml:space="preserve">Recuento y tipos de recursos educativos afinados (18 ago): en la tarjeta 'Recursos educativos publicados', 'HTML' es únicamente las páginas creadas dentro de Brightspace ('Crear nuevo → Página'); un enlace publicado como recurso que lleva a una página web cuenta como 'Enlace' aunque su URL termine en .html, y si lleva a un archivo (PDF, Word, Excel…) cuenta por su tipo de archivo. Los módulos ('Nueva unidad') nunca cuentan como recurso — solo lo que hay dentro. Además ahora también se cuentan: los archivos enlazados dentro de una página (el endpoint /content/topics descarga el HTML de cada página interna y devuelve sus enlaces como EmbeddedLinks; una página con 7 PDFs enlazados suma la página y los 7 PDFs; los enlaces a sitios web escritos dentro de una página no se cuentan) y los enlaces publicados en la descripción de las unidades (moduleLinks: a un archivo cuentan por su tipo y a una página web como 'Enlace'). Dedupe global: un mismo destino enlazado en varias páginas/unidades, o publicado además como recurso propio, cuenta una sola vez. La clasificación vive en utils/helpers.js (contentTypeLabel, fileTypeFromUrl, countEducationalResources) con tests de vitest, y el extractor del backend (_extract_hrefs) tiene tests de pytest. Los tooltips de la tarjeta quedaron cortos y sin ejemplos (convención: tooltips resumidos). Limitación: Brightspace no registra la apertura de archivos enlazados dentro de una página o unidad, así que las barras de consumo miden solo los recursos del árbol de contenido.</w:t>
      </w:r>
    </w:p>
    <w:p>
      <w:pPr>
        <w:pStyle w:val="ListParagraph"/>
        <w:numPr>
          <w:ilvl w:val="0"/>
          <w:numId w:val="2"/>
        </w:numPr>
      </w:pPr>
      <w:r>
        <w:t xml:space="preserve">Ritmo de publicación oculto y enlaces a archivos sin extensión (18 ago, 2ª ronda): en la tarjeta 'Recursos educativos publicados' se ocultan por ahora el subtítulo 'Mínimo esperado: N' y la insignia de ritmo (Óptimo / En seguimiento / Crítico) — el cálculo sigue intacto detrás del interruptor SHOW_CONTENT_RHYTHM = false en TeacherDashboard.jsx; ponerlo en true para volver a mostrarlos cuando se requiera. Además el conteo reconoce enlaces a archivos que no llevan extensión en la URL: enlaces compartidos de OneDrive/SharePoint (el tipo va codificado en la ruta: :b: PDF, :w: Word, :x: Excel, :i: imagen, :v: video) y enlaces internos de Brightspace a recursos del propio curso (viewContent / lessons/topics), que se resuelven al recurso real por su Id — si el recurso es visible no se cuenta doble y si está oculto cuenta por su tipo real.</w:t>
      </w:r>
    </w:p>
    <w:p>
      <w:pPr>
        <w:pStyle w:val="ListParagraph"/>
        <w:numPr>
          <w:ilvl w:val="0"/>
          <w:numId w:val="2"/>
        </w:numPr>
      </w:pPr>
      <w:r>
        <w:t xml:space="preserve">Fix del dedupe de quicklinks (18 ago, 3ª ronda): los quicklinks de Brightspace comparten TODOS la misma ruta (/d2l/common/dialogs/quickLink/quickLink.d2l) y el recurso real va en el query (fileId). El dedupe comparaba también la URL sin query, así que si el árbol de contenido tenía un recurso-quicklink, todos los quicklinks publicados en las unidades se descartaban como 'ya contados' (caso real, curso 46267: los 7 PDFs de la unidad 'Juego de roles' no aparecían — la tarjeta decía 1 PDF en vez de 8). Ahora los quicklinks se comparan solo por su URL completa. El diagnóstico se hizo contra el backend de producción con la sesión del navegador: /content/topics ya devolvía los 7 quicklinks en moduleLinks con .pdf en el query — el bug era solo del conteo en el frontend.</w:t>
      </w:r>
    </w:p>
    <w:p>
      <w:pPr>
        <w:pStyle w:val="ListParagraph"/>
        <w:numPr>
          <w:ilvl w:val="0"/>
          <w:numId w:val="2"/>
        </w:numPr>
      </w:pPr>
      <w:r>
        <w:t xml:space="preserve">Refuerzo de seguridad — autorización por curso y fixes de auditoría (18 ago): se auditaron todos los endpoints del backend y la seguridad del frontend. Nuevo app/api/course_auth.py: los endpoints /gemelo/course/{ou}/… ya no se sirven con solo tener sesión — el rol se resuelve con la matrícula real del usuario en ese curso (ClasslistRoleName de Brightspace con su propio token, caché 5 min), fail-closed (rol desconocido jamás escala a profesor). Matriz: overview/students/ra-dashboard/metric-history → solo profesor del curso o superadmin; grade-items/config/learning-outcomes → cualquier matriculado; student/{userId} → profesor/admin o el propio estudiante (cierra también la impersonación no validada). Además: /brightspace/all-courses y /brightspace/courses/enrolled?user_id= (cursos de otro usuario) → solo superadmin; /speech/* exigen sesión y rate limit; los print() del LTI pasaron a logger.debug; se confirmó eliminado /admin/show-refresh-token. Frontend fail-closed: rol desconocido/vacío → 'student' (antes 'instructor'); isInstructorRole con lista explícita de roles docentes. 14 tests nuevos de pytest (54 total). La auditoría verificó sin hallazgos: XSS (DOMPurify), token nunca en URLs, postMessage con origin check, secretos estrictos, CORS restringido, superadmin y /debug protegidos.</w:t>
      </w:r>
    </w:p>
    <w:p>
      <w:pPr>
        <w:pStyle w:val="ListParagraph"/>
        <w:numPr>
          <w:ilvl w:val="0"/>
          <w:numId w:val="2"/>
        </w:numPr>
      </w:pPr>
      <w:r>
        <w:t xml:space="preserve">Tour guiado por las opciones (18 ago): al terminar las tarjetas del tutorial de bienvenida aparece una tarjeta que pregunta si el usuario quiere hacer un tour por las opciones. Si acepta, un recorrido va resaltando cada opción real de la pantalla (foco con el resto oscurecido + texto flotante) explicando qué es y qué hace: las 9 pestañas del menú lateral, el buscador de curso por ID, el selector 'Vista profesor / Vista estudiante' y el menú de opciones. Componente GuidedTour en teacher/onboarding.jsx, anclado con atributos data-tour en layout.jsx; los pasos cuyo elemento no está visible se saltan solos, y Escape o 'Salir' cierran el tour. Se puede relanzar cuando se quiera desde el menú ⚙️ → 'Tour de opciones'.</w:t>
      </w:r>
    </w:p>
    <w:p>
      <w:pPr>
        <w:pStyle w:val="ListParagraph"/>
        <w:numPr>
          <w:ilvl w:val="0"/>
          <w:numId w:val="2"/>
        </w:numPr>
      </w:pPr>
      <w:r>
        <w:t xml:space="preserve">Taxonomía definitiva de tipos de recurso (18 ago, 4ª ronda): PDF / Word / Excel / PowerPoint (categoría nueva) = archivo cargado o enlace que lleva a uno, alojado en cualquier parte (curso, OneDrive/SharePoint — :p: = PowerPoint —, web externa). Audios / Videos = solo archivos cargados en Brightspace (un video de YouTube o un mp4 externo es un Enlace). Enlace = enlaces a páginas externas. HTML = solo páginas creadas dentro de Brightspace (sin cambio). Otros = todo lo demás: imágenes (dejó de ser categoría propia), zips y los quicklinks a actividades del propio curso (foro, quiz, asignación, encuesta, LTI) — publicados como recurso van a 'Otros' (caso real: el enlace al foro 'El rol del ciudadano' salía como Enlace) y como enlace dentro de una página/unidad no se cuentan. Funciones en utils/helpers.js: docTypeFromUrl y mediaTypeFromUrl reemplazan a fileTypeFromUrl; el tooltip del desglose explica las reglas.</w:t>
      </w:r>
    </w:p>
    <w:p>
      <w:pPr>
        <w:pStyle w:val="ListParagraph"/>
        <w:numPr>
          <w:ilvl w:val="0"/>
          <w:numId w:val="2"/>
        </w:numPr>
      </w:pPr>
      <w:r>
        <w:t xml:space="preserve">Buckets de accesos excluyentes (10 ago): 'Ingresaron en los últimos 7 días' incluía también a los de hoy, duplicando la lectura con 'Ingresaron hoy'. Ahora los cuatro grupos son excluyentes — hoy / entre ayer y hace 7 días / +7 días / nunca — cada estudiante cae en uno solo y los porcentajes suman 100%.</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2026-08-25T15:51:40.258Z</dcterms:created>
  <dcterms:modified xsi:type="dcterms:W3CDTF">2026-08-25T15:51:40.259Z</dcterms:modified>
</cp:coreProperties>
</file>

<file path=docProps/custom.xml><?xml version="1.0" encoding="utf-8"?>
<Properties xmlns="http://schemas.openxmlformats.org/officeDocument/2006/custom-properties" xmlns:vt="http://schemas.openxmlformats.org/officeDocument/2006/docPropsVTypes"/>
</file>