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 (rediseñada en agosto 2026)</w:t>
      </w:r>
    </w:p>
    <w:p>
      <w:pPr>
        <w:pStyle w:val="ListParagraph"/>
        <w:numPr>
          <w:ilvl w:val="0"/>
          <w:numId w:val="2"/>
        </w:numPr>
      </w:pPr>
      <w:r>
        <w:t xml:space="preserve">Tarjeta 'Mi nota actual' — anillo circular con la nota general del curso en escala 0-10, coloreado según umbrales.</w:t>
      </w:r>
    </w:p>
    <w:p>
      <w:pPr>
        <w:pStyle w:val="ListParagraph"/>
        <w:numPr>
          <w:ilvl w:val="0"/>
          <w:numId w:val="2"/>
        </w:numPr>
      </w:pPr>
      <w:r>
        <w:t xml:space="preserve">Tarjeta 'Mis asignaciones' — % de asignaciones entregadas (sobre el total) y % calificadas (sobre las entregadas), cada una con barra y desplegable 'Ver cuáles': entregadas con fecha, calificadas con nota, y pendientes por entregar (rojo si vencen en menos de 7 días).</w:t>
      </w:r>
    </w:p>
    <w:p>
      <w:pPr>
        <w:pStyle w:val="ListParagraph"/>
        <w:numPr>
          <w:ilvl w:val="0"/>
          <w:numId w:val="2"/>
        </w:numPr>
      </w:pPr>
      <w:r>
        <w:t xml:space="preserve">Mis Resultados de Aprendizaje — anillo por RA con estado y la explicación de cada resultado.</w:t>
      </w:r>
    </w:p>
    <w:p>
      <w:pPr>
        <w:pStyle w:val="ListParagraph"/>
        <w:numPr>
          <w:ilvl w:val="0"/>
          <w:numId w:val="2"/>
        </w:numPr>
      </w:pPr>
      <w:r>
        <w:t xml:space="preserve">Calendario 'Mis próximas entregas' debajo de RA — borde rojo si vence en 7 días o menos.</w:t>
      </w:r>
    </w:p>
    <w:p>
      <w:pPr>
        <w:pStyle w:val="ListParagraph"/>
        <w:numPr>
          <w:ilvl w:val="0"/>
          <w:numId w:val="2"/>
        </w:numPr>
      </w:pPr>
      <w:r>
        <w:t xml:space="preserve">'Notas de mis asignaciones' — gráfica de evolución + tabla de evidencias calificadas.</w:t>
      </w:r>
    </w:p>
    <w:p>
      <w:pPr>
        <w:pStyle w:val="ListParagraph"/>
        <w:numPr>
          <w:ilvl w:val="0"/>
          <w:numId w:val="2"/>
        </w:numPr>
      </w:pPr>
      <w:r>
        <w:t xml:space="preserve">Proyección explicada — predicción de nota final con explicación; prescripción del docente y ruta de mejora.</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PÚBLICO (verificado 7 ago 2026 vía API de GitHub; antes se documentó como privado — confirmar con el dueño si debe volver a privado)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pStyle w:val="ListParagraph"/>
        <w:numPr>
          <w:ilvl w:val="0"/>
          <w:numId w:val="2"/>
        </w:numPr>
      </w:pPr>
      <w:r>
        <w:t xml:space="preserve">Título y descripción SIEMPRE por aparte (regla desde el 18 ago 2026): el título del commit debe ser corto (máx. 72 caracteres) — si es más largo, GitHub lo trunca al autollenar el PR y arrastra el resto al campo de título, dejándolo incompleto y mezclado con la descripción. Al abrir el PR, verificar que el campo Title tenga solo la línea del título y que las viñetas queden en el campo Description; si el autollenado los mezcló, separarlos a mano.</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Dos pasos (desde el 7 ago 2026): dist/assets/ SIN --delete y con cache inmutable (los chunks de deploys anteriores se conservan para no romper navegadores con el index.html viejo), y el resto (index.html...) con no-cache para que siempre se revalide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pStyle w:val="ListParagraph"/>
        <w:numPr>
          <w:ilvl w:val="0"/>
          <w:numId w:val="2"/>
        </w:numPr>
      </w:pPr>
      <w:r>
        <w:t xml:space="preserve">Si el run se queda en "Queued" y nunca arranca (caso real: run #37 del frontend, 6 ago 2026): GitHub nunca le asignó el job (al abrirlo no aparece ningún paso). Causa típica: incidente de GitHub Actions en ese momento — verificar en https://www.githubstatus.com. GitHub NO re-agenda solo esos runs y un job en cola sin runner se descarta a las 24 h. Solución: abrir el run → "Cancel workflow", y relanzar con "Re-run all jobs" o con Actions → el workflow → "Run workflow" (rama main).</w:t>
      </w:r>
    </w:p>
    <w:p>
      <w:pPr>
        <w:pStyle w:val="ListParagraph"/>
        <w:numPr>
          <w:ilvl w:val="0"/>
          <w:numId w:val="2"/>
        </w:numPr>
      </w:pPr>
      <w:r>
        <w:t xml:space="preserve">Si tras un deploy los usuarios ven "error loading dynamically imported module: .../assets/....js" (caso real: 7 ago 2026 en el iframe LTI de Brightspace): el navegador tenía cacheado el index.html anterior, que pide chunks JS con hash viejo. Desde el 7 ago hay triple protección: los assets de deploys anteriores ya no se borran, index.html va con no-cache, y el frontend se recarga solo una vez al detectar el fallo (vite:preloadError). Si aun así aparece: Ctrl+Shift+R.</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en dos pasos, igual que el workflow (NO usar --delete: borraría los chunks de deploys anteriores y rompería a los navegadores que aún tienen el index.html viejo):</w:t>
      </w:r>
    </w:p>
    <w:p>
      <w:pPr>
        <w:shd w:fill="F4F4F4" w:val="clear"/>
        <w:spacing w:after="120"/>
      </w:pPr>
      <w:r>
        <w:rPr>
          <w:rFonts w:ascii="Consolas" w:cs="Consolas" w:eastAsia="Consolas" w:hAnsi="Consolas"/>
          <w:sz w:val="18"/>
          <w:szCs w:val="18"/>
        </w:rPr>
        <w:t xml:space="preserve">aws s3 sync ./dist/assets/ s3://gemelo-frontend-prod/assets/ --cache-control "public,max-age=31536000,immutable" --region us-east-1</w:t>
      </w:r>
    </w:p>
    <w:p>
      <w:pPr>
        <w:shd w:fill="F4F4F4" w:val="clear"/>
        <w:spacing w:after="120"/>
      </w:pPr>
      <w:r>
        <w:rPr>
          <w:rFonts w:ascii="Consolas" w:cs="Consolas" w:eastAsia="Consolas" w:hAnsi="Consolas"/>
          <w:sz w:val="18"/>
          <w:szCs w:val="18"/>
        </w:rPr>
        <w:t xml:space="preserve">aws s3 sync ./dist/ s3://gemelo-frontend-prod --exclude "assets/*" --cache-control "no-cache"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Renombre visible: 'G.D' → 'Visor de desempeño estudiantil' (11 ago): se reemplazaron las ~57 apariciones de las siglas en todos los textos visibles del frontend (sidebar, topbar, login/carga, portal del estudiante, panel coordinador, consola superadmin, tutorial, novedades, reportes exportados, asunto del correo de reporte de errores), con ajustes gramaticales ('a G.D' → 'al Visor…', 'de G.D' → 'del Visor…'). El nombre interno del proyecto (repos, endpoints /gemelo/*, código) no cambia.</w:t>
      </w:r>
    </w:p>
    <w:p>
      <w:pPr>
        <w:pStyle w:val="ListParagraph"/>
        <w:numPr>
          <w:ilvl w:val="0"/>
          <w:numId w:val="2"/>
        </w:numPr>
      </w:pPr>
      <w:r>
        <w:t xml:space="preserve">Lenguaje sencillo en textos y tooltips (11 ago): se eliminó la jerga técnica de los textos visibles del dashboard docente — nada de 'dropbox', 'gradebook', 'classlist' ni nombres de variables; ahora se habla de 'asignaciones publicadas', 'actividades calificables', 'último ingreso', etc. El vacío de Asignaciones pasó a 'Este curso no tiene asignaciones publicadas. Cuando publiques asignaciones en Brightspace aparecerán aquí…'. Convención fija: los textos del usuario final no llevan términos técnicos ni nombres de variables.</w:t>
      </w:r>
    </w:p>
    <w:p>
      <w:pPr>
        <w:pStyle w:val="ListParagraph"/>
        <w:numPr>
          <w:ilvl w:val="0"/>
          <w:numId w:val="2"/>
        </w:numPr>
      </w:pPr>
      <w:r>
        <w:t xml:space="preserve">Recuento y tipos de recursos educativos afinados (18 ago): en la tarjeta 'Recursos educativos publicados', 'HTML' es únicamente las páginas creadas dentro de Brightspace ('Crear nuevo → Página'); un enlace publicado como recurso que lleva a una página web cuenta como 'Enlace' aunque su URL termine en .html, y si lleva a un archivo (PDF, Word, Excel…) cuenta por su tipo de archivo. Los módulos ('Nueva unidad') nunca cuentan como recurso — solo lo que hay dentro. Además ahora también se cuentan: los archivos enlazados dentro de una página (el endpoint /content/topics descarga el HTML de cada página interna y devuelve sus enlaces como EmbeddedLinks; una página con 7 PDFs enlazados suma la página y los 7 PDFs; los enlaces a sitios web escritos dentro de una página no se cuentan) y los enlaces publicados en la descripción de las unidades (moduleLinks: a un archivo cuentan por su tipo y a una página web como 'Enlace'). Dedupe global: un mismo destino enlazado en varias páginas/unidades, o publicado además como recurso propio, cuenta una sola vez. La clasificación vive en utils/helpers.js (contentTypeLabel, fileTypeFromUrl, countEducationalResources) con tests de vitest, y el extractor del backend (_extract_hrefs) tiene tests de pytest. Los tooltips de la tarjeta quedaron cortos y sin ejemplos (convención: tooltips resumidos). Limitación: Brightspace no registra la apertura de archivos enlazados dentro de una página o unidad, así que las barras de consumo miden solo los recursos del árbol de contenido.</w:t>
      </w:r>
    </w:p>
    <w:p>
      <w:pPr>
        <w:pStyle w:val="ListParagraph"/>
        <w:numPr>
          <w:ilvl w:val="0"/>
          <w:numId w:val="2"/>
        </w:numPr>
      </w:pPr>
      <w:r>
        <w:t xml:space="preserve">Ritmo de publicación oculto y enlaces a archivos sin extensión (18 ago, 2ª ronda): en la tarjeta 'Recursos educativos publicados' se ocultan por ahora el subtítulo 'Mínimo esperado: N' y la insignia de ritmo (Óptimo / En seguimiento / Crítico) — el cálculo sigue intacto detrás del interruptor SHOW_CONTENT_RHYTHM = false en TeacherDashboard.jsx; ponerlo en true para volver a mostrarlos cuando se requiera. Además el conteo reconoce enlaces a archivos que no llevan extensión en la URL: enlaces compartidos de OneDrive/SharePoint (el tipo va codificado en la ruta: :b: PDF, :w: Word, :x: Excel, :i: imagen, :v: video) y enlaces internos de Brightspace a recursos del propio curso (viewContent / lessons/topics), que se resuelven al recurso real por su Id — si el recurso es visible no se cuenta doble y si está oculto cuenta por su tipo real.</w:t>
      </w:r>
    </w:p>
    <w:p>
      <w:pPr>
        <w:pStyle w:val="ListParagraph"/>
        <w:numPr>
          <w:ilvl w:val="0"/>
          <w:numId w:val="2"/>
        </w:numPr>
      </w:pPr>
      <w:r>
        <w:t xml:space="preserve">Fix del dedupe de quicklinks (18 ago, 3ª ronda): los quicklinks de Brightspace comparten TODOS la misma ruta (/d2l/common/dialogs/quickLink/quickLink.d2l) y el recurso real va en el query (fileId). El dedupe comparaba también la URL sin query, así que si el árbol de contenido tenía un recurso-quicklink, todos los quicklinks publicados en las unidades se descartaban como 'ya contados' (caso real, curso 46267: los 7 PDFs de la unidad 'Juego de roles' no aparecían — la tarjeta decía 1 PDF en vez de 8). Ahora los quicklinks se comparan solo por su URL completa. El diagnóstico se hizo contra el backend de producción con la sesión del navegador: /content/topics ya devolvía los 7 quicklinks en moduleLinks con .pdf en el query — el bug era solo del conteo en el frontend.</w:t>
      </w:r>
    </w:p>
    <w:p>
      <w:pPr>
        <w:pStyle w:val="ListParagraph"/>
        <w:numPr>
          <w:ilvl w:val="0"/>
          <w:numId w:val="2"/>
        </w:numPr>
      </w:pPr>
      <w:r>
        <w:t xml:space="preserve">Buckets de accesos excluyentes (10 ago): 'Ingresaron en los últimos 7 días' incluía también a los de hoy, duplicando la lectura con 'Ingresaron hoy'. Ahora los cuatro grupos son excluyentes — hoy / entre ayer y hace 7 días / +7 días / nunca — cada estudiante cae en uno solo y los porcentajes suman 100%.</w:t>
      </w:r>
    </w:p>
    <w:p>
      <w:pPr>
        <w:pStyle w:val="ListParagraph"/>
        <w:numPr>
          <w:ilvl w:val="0"/>
          <w:numId w:val="2"/>
        </w:numPr>
      </w:pPr>
      <w:r>
        <w:t xml:space="preserve">Afinación de los dos escenarios (10 ago, 2ª ronda): 'Pendientes por calificar' ahora es 'X/Y asignaciones por calificar' con barra de progreso (roja si alguna venció) y flechita para ver de quiénes; nueva sección 'Faltan por entregar (sin fecha límite)': asignaciones sin fecha donde ≥50% ya entregó, con los nombres de los que faltan. En 'Estudiantes prioritarios' la inactividad dejó de ser criterio de inclusión (solo alerta adicional; los solo-inactivos están en 'Accesos al curso'). En 'Accesos al curso' el bucket pasó de '+14 días' a 'Sin ingresar hace +7 días' en rojo, cerrando el hueco de 8–14 días que no aparecía en ningún grupo.</w:t>
      </w:r>
    </w:p>
    <w:p>
      <w:pPr>
        <w:pStyle w:val="ListParagraph"/>
        <w:numPr>
          <w:ilvl w:val="0"/>
          <w:numId w:val="2"/>
        </w:numPr>
      </w:pPr>
      <w:r>
        <w:t xml:space="preserve">Rediseño de prioritarios en dos escenarios (10 ago): nuevo endpoint GET /brightspace/course/{ou}/dropbox/grading-status (entregas y feedback por asignación de TODO el curso, cacheado; carpetas grupales marcadas isGroup y excluidas del cálculo por-estudiante). 'Estudiantes prioritarios' pasa a criterios centrados en el estudiante — calificación crítica, vencidas sin entrega (conteo + desplegable local con nombre y fecha) y sin ingresar hace +7 días (o nunca); ya no lista 'pendiente de calificación' ni 'cobertura baja'. 'Evaluación y Feedback' gana el desplegable 'Pendientes por calificar (N entregas)': por asignación, fecha (Venció/Vence) y nombres de los estudiantes que entregaron y esperan feedback.</w:t>
      </w:r>
    </w:p>
    <w:p>
      <w:pPr>
        <w:pStyle w:val="ListParagraph"/>
        <w:numPr>
          <w:ilvl w:val="0"/>
          <w:numId w:val="2"/>
        </w:numPr>
      </w:pPr>
      <w:r>
        <w:t xml:space="preserve">Estudiantes prioritarios: detalle de vencidos y regla heredada en backend (10 ago): el stat 'Vencido X%' es el peso del gradebook en ítems con fecha vencida y sin calificar (idéntico entre estudiantes si nadie tiene nota en esos ítems); 'Cobertura' es el % del peso ya calificado (0% = sin calificaciones publicadas). Nuevo desplegable 'Ver asignaciones vencidas sin entrega' bajo el stat: cruza el gradebook con el estado de entregas dropbox y lista nombre + fecha SOLO de las asignaciones vencidas que el estudiante no entregó (si entregó y falta calificar no se lista; las de fecha heredada tampoco). Si la lista queda vacía pero el stat 'Vencido' muestra un %, el desplegable explica el porqué (fechas heredadas y/o entregadas pendientes de calificación). El icono del PDF pasó a documento neutro (📃). La regla de fechas heredadas se aplicó también en el backend (_course_start_date + is_overdue en build_gemelo y compute_students_gradebook_metrics, nuevo get_course_info en el cliente): los ítems con vencimiento anterior al inicio del curso ya no inflan 'Vencido' ni 'Vencido sin registro'; los snapshots de DB reflejan la regla tras el siguiente sync.</w:t>
      </w:r>
    </w:p>
    <w:p>
      <w:pPr>
        <w:pStyle w:val="ListParagraph"/>
        <w:numPr>
          <w:ilvl w:val="0"/>
          <w:numId w:val="2"/>
        </w:numPr>
      </w:pPr>
      <w:r>
        <w:t xml:space="preserve">Fechas heredadas de importación (10 ago): al importar contenido de un curso anterior, las asignaciones llegan con fechas de cierre viejas y se contaban como 'vencidas'. Nueva regla: una fecha de cierre anterior al inicio del curso actual no puede ser un vencimiento real — se marca como 'Fecha heredada' (chip gris en el detalle de Asignaciones, con aviso de cuántas hay) y se excluye del contador 'Vencidas'; un cierre posterior al inicio del curso y ya pasado sí cuenta como vencida. La misma regla aplica en el portal del estudiante. El icono del PDF cambió de rojo a naranja (📙).</w:t>
      </w:r>
    </w:p>
    <w:p>
      <w:pPr>
        <w:pStyle w:val="ListParagraph"/>
        <w:numPr>
          <w:ilvl w:val="0"/>
          <w:numId w:val="2"/>
        </w:numPr>
      </w:pPr>
      <w:r>
        <w:t xml:space="preserve">Fix del conteo de recursos educativos (10 ago): la tarjeta 'Recursos educativos publicados' descartaba los recursos con LastModifiedDate anterior al inicio del curso — el material cargado con antelación desaparecía del conteo y un curso con 5+ PDFs mostraba '1 PDF'. Ahora cuenta todos los recursos visibles del curso (ocultos excluidos), con el desglose por tipo (PDF, Word, Excel, Imágenes, Audios, Videos, HTML, Enlace, Otros) sobre esa misma base.</w:t>
      </w:r>
    </w:p>
    <w:p>
      <w:pPr>
        <w:pStyle w:val="ListParagraph"/>
        <w:numPr>
          <w:ilvl w:val="0"/>
          <w:numId w:val="2"/>
        </w:numPr>
      </w:pPr>
      <w:r>
        <w:t xml:space="preserve">Toggle de vistas para profesores y dona de riesgo (3 ago): el toggle 'Vista profesor / Vista estudiante' del topbar (con su selector de estudiantes del curso) dejó de ser exclusivo de superadmin — ahora también lo ven los profesores; y la tarjeta 'Riesgo académico' cambió el velocímetro (GaugeMeter) por una dona (CircularRing), el mismo gráfico de 'Calificación promedio', con el 'X de Y estudiantes en riesgo' debajo del anillo.</w:t>
      </w:r>
    </w:p>
    <w:p>
      <w:pPr>
        <w:pStyle w:val="ListParagraph"/>
        <w:numPr>
          <w:ilvl w:val="0"/>
          <w:numId w:val="2"/>
        </w:numPr>
      </w:pPr>
      <w:r>
        <w:t xml:space="preserve">Entrada LTI directa al curso (3 ago): al entrar embebido desde un curso de Brightspace, el Gemelo ya no muestra el selector/consola — salta directo al dashboard de ese curso (o al portal si el usuario es solo estudiante). AuthContext persiste el orgUnitId del hash del callback OAuth (gemelo_lti_org, se consume una sola vez) y RoleHome redirige; el botón 'Inicio' sigue llevando al selector.</w:t>
      </w:r>
    </w:p>
    <w:p>
      <w:pPr>
        <w:pStyle w:val="ListParagraph"/>
        <w:numPr>
          <w:ilvl w:val="0"/>
          <w:numId w:val="2"/>
        </w:numPr>
      </w:pPr>
      <w:r>
        <w:t xml:space="preserve">Tutorial solo la primera vez (3 ago): el backend envía first_login=1 en cada login, lo que relanzaba el tutorial (con voz) en cada entrada; ahora solo aparece si el usuario nunca lo ha visto (gemelo_onboarded). La narración por voz del tutorial quedó desactivada temporalmente (TUTORIAL_VOICE_ENABLED = false en teacher/onboarding.jsx); ElevenLabs ya está apagado globalmente, no se consumen tokens en ningún caso.</w:t>
      </w:r>
    </w:p>
    <w:p>
      <w:pPr>
        <w:pStyle w:val="ListParagraph"/>
        <w:numPr>
          <w:ilvl w:val="0"/>
          <w:numId w:val="2"/>
        </w:numPr>
      </w:pPr>
      <w:r>
        <w:t xml:space="preserve">Responsive del tablero docente (3 ago): en pantallas compactas (≤1366 px) la fila 'Resultados de aprendizaje + Asignaciones + Accesos' se reorganiza — RA ocupa una fila completa y Asignaciones + Accesos comparten la de abajo (en móvil ≤640 todo a una columna). El sidebar se puede contraer en pantallas compactas con el botón ☰ del topbar; en ≤1024 se mantiene el overlay existente, y se corrigió que entre 641–1024 px el botón no aparecía y el menú quedaba inaccesible.</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2026-08-18T16:07:46.649Z</dcterms:created>
  <dcterms:modified xsi:type="dcterms:W3CDTF">2026-08-18T16:07:46.650Z</dcterms:modified>
</cp:coreProperties>
</file>

<file path=docProps/custom.xml><?xml version="1.0" encoding="utf-8"?>
<Properties xmlns="http://schemas.openxmlformats.org/officeDocument/2006/custom-properties" xmlns:vt="http://schemas.openxmlformats.org/officeDocument/2006/docPropsVTypes"/>
</file>