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 y en rojo con su fecha si ya vencieron o vencen en menos de 7 días; el detalle muestra la nota de cada una, cruzada con el gradebook vía gradeItemId; calendario de próximas entregas debajo de Resultados de Aprendizaje. Nuevo endpoint GET /brightspace/course/{ou}/dropbox/student/{userId}/status (entrega/calificación por asignación publicada, con soporte de entregas grupales).</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2026-08-03T13:43:11.801Z</dcterms:created>
  <dcterms:modified xsi:type="dcterms:W3CDTF">2026-08-03T13:43:11.806Z</dcterms:modified>
</cp:coreProperties>
</file>

<file path=docProps/custom.xml><?xml version="1.0" encoding="utf-8"?>
<Properties xmlns="http://schemas.openxmlformats.org/officeDocument/2006/custom-properties" xmlns:vt="http://schemas.openxmlformats.org/officeDocument/2006/docPropsVTypes"/>
</file>