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org.apache.commons.beanutils.ConversionException;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java.util.Locale;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java.text.ParseException;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&lt;p&gt;Standard {@link org.apache.commons.beanutils.locale.LocaleConverter}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implementation that converts an incoming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locale-sensitive String into a &lt;code&gt;java.lang.Integer&lt;/code&gt; object,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optionally using a default value or throwing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{@link org.apache.commons.beanutils.ConversionException}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if a conversion error occurs.&lt;/p&gt;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@version $Id$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037public class IntegerLocaleConverter extends DecimalLocaleConverter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// ----------------------------------------------------------- Constructors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Create a {@link org.apache.commons.beanutils.locale.LocaleConverter}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that will throw a {@link org.apache.commons.beanutils.ConversionException}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if a conversion error occurs. The locale is the default locale for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this instance of the Java Virtual Machine and an unlocalized pattern is used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for the convertion.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public IntegerLocaleConverter()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this(false);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Create a {@link org.apache.commons.beanutils.locale.LocaleConverter}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that will throw a {@link org.apache.commons.beanutils.ConversionException}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if a conversion error occurs. The locale is the default locale for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this instance of the Java Virtual Machine.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locPattern    Indicate whether the pattern is localized or not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IntegerLocaleConverter(final boolean locPattern)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this(Locale.getDefault(), locPattern);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Create a {@link org.apache.commons.beanutils.locale.LocaleConverter}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that will throw a {@link org.apache.commons.beanutils.ConversionException}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if a conversion error occurs. An unlocalized pattern is used for the convertion.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locale        The locale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IntegerLocaleConverter(final Locale locale)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this(locale, false);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Create a {@link org.apache.commons.beanutils.locale.LocaleConverter}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that will throw a {@link org.apache.commons.beanutils.ConversionException}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if a conversion error occurs.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locale        The locale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locPattern    Indicate whether the pattern is localized or not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IntegerLocaleConverter(final Locale locale, final boolean locPattern)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this(locale, (String) null, locPattern);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Create a {@link org.apache.commons.beanutils.locale.LocaleConverter}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that will throw a {@link org.apache.commons.beanutils.ConversionException}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if a conversion error occurs. An unlocalized pattern is used for the convertion.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locale        The locale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pattern       The convertion pattern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public IntegerLocaleConverter(final Locale locale, final String pattern)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this(locale, pattern, false);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Create a {@link org.apache.commons.beanutils.locale.LocaleConverter}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that will throw a {@link org.apache.commons.beanutils.ConversionException}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if a conversion error occurs.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locale        The locale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pattern       The convertion pattern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@param locPattern    Indicate whether the pattern is localized or not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*/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IntegerLocaleConverter(final Locale locale, final String pattern, final boolean locPattern)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super(locale, pattern, locPattern);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/**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Create a {@link org.apache.commons.beanutils.locale.LocaleConverter}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that will return the specified default value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if a conversion error occurs. The locale is the default locale for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this instance of the Java Virtual Machine and an unlocalized pattern is used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for the convertion.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@param defaultValue  The default value to be returned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*/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IntegerLocaleConverter(final Object defaultValue)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this(defaultValue, false);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Create a {@link org.apache.commons.beanutils.locale.LocaleConverter}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that will return the specified default value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if a conversion error occurs. The locale is the default locale for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this instance of the Java Virtual Machine.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defaultValue  The default value to be returned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locPattern    Indicate whether the pattern is localized or not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*/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public IntegerLocaleConverter(final Object defaultValue, final boolean locPattern)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this(defaultValue, Locale.getDefault(), locPattern);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/**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Create a {@link org.apache.commons.beanutils.locale.LocaleConverter}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that will return the specified default value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if a conversion error occurs. An unlocalized pattern is used for the convertion.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defaultValue  The default value to be returned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@param locale        The locale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*/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public IntegerLocaleConverter(final Object defaultValue, final Locale locale)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this(defaultValue, locale, false);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/**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Create a {@link org.apache.commons.beanutils.locale.LocaleConverter}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that will return the specified default value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if a conversion error occurs.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defaultValue  The default value to be returned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locale        The locale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@param locPattern    Indicate whether the pattern is localized or not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*/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public IntegerLocaleConverter(final Object defaultValue, final Locale locale, final boolean locPattern)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this(defaultValue, locale, null, locPattern);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/**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Create a {@link org.apache.commons.beanutils.locale.LocaleConverter}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that will return the specified default value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if a conversion error occurs. An unlocalized pattern is used for the convertion.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@param defaultValue  The default value to be returned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@param locale        The locale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@param pattern       The convertion pattern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*/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public IntegerLocaleConverter(final Object defaultValue, final Locale locale, final String pattern)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this(defaultValue, locale, pattern, false);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/**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Create a {@link org.apache.commons.beanutils.locale.LocaleConverter}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that will return the specified default value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if a conversion error occurs.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defaultValue  The default value to be returned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@param locale        The locale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@param pattern       The convertion pattern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@param locPattern    Indicate whether the pattern is localized or not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*/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public IntegerLocaleConverter(final Object defaultValue, final Locale locale, final String pattern, final boolean locPattern)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super(defaultValue, locale, pattern, locPattern);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/**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Convert the specified locale-sensitive input object into an output object of the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specified type. This method will return Integer type.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@param value The input object to be converted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@param pattern The pattern is used for the convertion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@return The converted value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@throws ConversionException if conversion cannot be performed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 successfully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@throws ParseException if an error occurs parsing a String to a Number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*/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@Override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protected Object parse(final Object value, final String pattern) throws ParseException {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final Number parsed = (Number) super.parse(value, pattern);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if (parsed.longValue() != parsed.intValue())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throw new ConversionException("Suplied number is not of type Integer: " + parsed.longValue());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return new Integer(parsed.intValue()); // unlike superclass it will return proper Integer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