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 contributor license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agreements. See the NOTICE file distributed with this work for additional information regarding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copyright ownership. The ASF licenses this file to You under the Apache License, Version 2.0 (the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"License"); you may not use this file except in compliance with the License. You may obtain a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copy of the License at http://www.apache.org/licenses/LICENSE-2.0 Unless required by applicable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law or agreed to in writing, software distributed under the License is distributed on an "AS IS"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 BASIS, WITHOUT WARRANTIES OR CONDITIONS OF ANY KIND, either express or implied. See the License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for the specific language governing permissions and limitations under the License.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*/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011package org.apache.commons.collections4;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013/**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An equation function, which determines equality between objects of type T.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&lt;p&gt;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 It is the functional sibling of {@link java.util.Comparator}; {@link Equator} is to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 * {@link Object} as {@link java.util.Comparator} is to {@link java.lang.Comparable}.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 * &lt;/p&gt;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 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@param &lt;T&gt; the types of object this {@link Equator} can evaluate.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@since 4.0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*/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023public interface Equator&lt;T&gt; {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   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    * Evaluates the two arguments for their equality.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   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    * @param o1 the first object to be equated.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    * @param o2 the second object to be equated.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    * @return whether the two objects are equal.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boolean equate(T o1, T o2);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Calculates the hash for the object, based on the method of equality used in the equate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method. This is used for classes that delegate their {@link Object#equals(Object) equals(Object)} method to an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Equator (and so must also delegate their {@link Object#hashCode() hashCode()} method), or for implementations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of {@link org.apache.commons.collections4.map.HashedMap} that use an Equator for the key objects.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o the object to calculate the hash for.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@return the hash of the object.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int hash(T o);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