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java.util.Map;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The "write" subset of the {@link Map} interface.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&lt;p&gt;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NOTE: in the original {@link Map} interface, {@link Map#put(Object, Object)} is known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to have the same return type as {@link Map#get(Object)}, namely {@code V}. {@link Put}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makes no assumptions in this regard (there is no association with, nor even knowledge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of, a "reading" interface) and thus defines {@link #put(Object, Object)} as returning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{@link Object}.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&lt;/p&gt;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@param &lt;K&gt; the type of the keys in this map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@param &lt;V&gt; the type of the values in this map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@since 4.0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@see Get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*/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037public interface Put&lt;K, V&gt; {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/**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@see Map#clear()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void clear();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Note that the return type is Object, rather than V as in the Map interface.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See the class Javadoc for further info.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@param key key with which the specified value is to be associated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@param value value to be associated with the specified key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@return the previous value associated with &lt;code&gt;key&lt;/code&gt;, or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        &lt;code&gt;null&lt;/code&gt; if there was no mapping for &lt;code&gt;key&lt;/code&gt;.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        (A &lt;code&gt;null&lt;/code&gt; return can also indicate that the map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        previously associated &lt;code&gt;null&lt;/code&gt; with &lt;code&gt;key&lt;/code&gt;,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        if the implementation supports &lt;code&gt;null&lt;/code&gt; values.)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@see Map#put(Object, Object)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*/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Object put(K key, V value);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/**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@param t mappings to be stored in this map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@see Map#putAll(Map)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void putAll(Map&lt;? extends K, ? extends V&gt; t);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