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org.apache.commons.collections4.sequence;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Command representing the deletion of one object of the first sequence.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When one object of the first sequence has no corresponding object in the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second sequence at the right place, the {@link EditScript edit script}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transforming the first sequence into the second sequence uses an instance of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this class to represent the deletion of this object. The objects embedded in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these type of commands always come from the first sequence.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@see SequencesComparator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@see EditScript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4.0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class DeleteCommand&lt;T&gt; extends EditCommand&lt;T&gt;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Simple constructor. Creates a new instance of {@link DeleteCommand}.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object  the object of the first sequence that should be deleted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public DeleteCommand(final T object)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super(object);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Accept a visitor. When a &lt;code&gt;DeleteCommand&lt;/code&gt; accepts a visitor, it calls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its {@link CommandVisitor#visitDeleteCommand visitDeleteCommand} method.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visitor  the visitor to be accepted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@Override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void accept(final CommandVisitor&lt;T&gt; visitor)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visitor.visitDeleteCommand(getObject());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