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2F208F" w:rsidRDefault="00AD33C3">
      <w:pPr>
        <w:spacing w:after="40"/>
        <w:jc w:val="center"/>
      </w:pPr>
      <w:bookmarkStart w:id="0" w:name="_Hlk239449550"/>
      <w:r>
        <w:rPr>
          <w:b/>
          <w:bCs/>
          <w:caps/>
          <w:color w:val="595959"/>
          <w:sz w:val="20"/>
          <w:szCs w:val="20"/>
        </w:rPr>
        <w:t>RELATÓRIO ANALÍTICO · ANÁLISE EXPLORATÓRIA DE DADOS</w:t>
      </w:r>
    </w:p>
    <w:p w:rsidR="002F208F" w:rsidRDefault="00AD33C3">
      <w:pPr>
        <w:spacing w:after="60"/>
        <w:jc w:val="center"/>
      </w:pPr>
      <w:r>
        <w:rPr>
          <w:b/>
          <w:bCs/>
          <w:color w:val="1F3864"/>
          <w:sz w:val="40"/>
          <w:szCs w:val="40"/>
        </w:rPr>
        <w:t>Acidentes de Trânsito em Rodovias Federais — 2025</w:t>
      </w:r>
    </w:p>
    <w:p w:rsidR="002F208F" w:rsidRDefault="00AD33C3">
      <w:pPr>
        <w:spacing w:after="40"/>
        <w:jc w:val="center"/>
      </w:pPr>
      <w:r>
        <w:rPr>
          <w:i/>
          <w:iCs/>
          <w:color w:val="595959"/>
          <w:sz w:val="23"/>
          <w:szCs w:val="23"/>
        </w:rPr>
        <w:t>Mortalidade nos acidentes registrados pela Polícia Rodoviária Federal ao longo do ano de 2025</w:t>
      </w:r>
    </w:p>
    <w:p w:rsidR="002F208F" w:rsidRDefault="00AD33C3">
      <w:pPr>
        <w:spacing w:after="200"/>
        <w:jc w:val="center"/>
      </w:pPr>
      <w:r>
        <w:rPr>
          <w:color w:val="595959"/>
          <w:sz w:val="20"/>
          <w:szCs w:val="20"/>
        </w:rPr>
        <w:t>Fonte dos dados: Dados Abertos PRF — Boletins de Acidentes de Trânsito (datatran2025.csv)</w:t>
      </w:r>
    </w:p>
    <w:p w:rsidR="002F208F" w:rsidRDefault="00AD33C3">
      <w:pPr>
        <w:spacing w:after="40"/>
        <w:jc w:val="center"/>
      </w:pPr>
      <w:r>
        <w:rPr>
          <w:sz w:val="21"/>
          <w:szCs w:val="21"/>
        </w:rPr>
        <w:t xml:space="preserve">Variável-alvo: </w:t>
      </w:r>
      <w:r>
        <w:rPr>
          <w:b/>
          <w:bCs/>
          <w:color w:val="C0392B"/>
          <w:sz w:val="21"/>
          <w:szCs w:val="21"/>
        </w:rPr>
        <w:t>MORTOS</w:t>
      </w:r>
      <w:r>
        <w:rPr>
          <w:sz w:val="21"/>
          <w:szCs w:val="21"/>
        </w:rPr>
        <w:t xml:space="preserve"> (registro possui ao menos 1 vítima fatal)  |  Período: 01/01/2025 a 31/12/2025  |  72.529 registros analisados</w:t>
      </w:r>
    </w:p>
    <w:p w:rsidR="002F208F" w:rsidRPr="000F502A" w:rsidRDefault="00AD33C3">
      <w:pPr>
        <w:spacing w:after="100"/>
        <w:jc w:val="center"/>
        <w:rPr>
          <w:b/>
          <w:bCs/>
        </w:rPr>
      </w:pPr>
      <w:r w:rsidRPr="000F502A">
        <w:rPr>
          <w:b/>
          <w:bCs/>
          <w:i/>
          <w:iCs/>
          <w:color w:val="595959"/>
          <w:sz w:val="20"/>
          <w:szCs w:val="20"/>
        </w:rPr>
        <w:t>Elaborado para: [</w:t>
      </w:r>
      <w:r w:rsidR="00230BA3" w:rsidRPr="000F502A">
        <w:rPr>
          <w:b/>
          <w:bCs/>
          <w:i/>
          <w:iCs/>
          <w:color w:val="595959"/>
          <w:sz w:val="20"/>
          <w:szCs w:val="20"/>
        </w:rPr>
        <w:t>Prof.</w:t>
      </w:r>
      <w:bookmarkStart w:id="1" w:name="_GoBack"/>
      <w:bookmarkEnd w:id="1"/>
      <w:r w:rsidR="000F502A" w:rsidRPr="000F502A">
        <w:rPr>
          <w:b/>
          <w:bCs/>
          <w:i/>
          <w:iCs/>
          <w:color w:val="595959"/>
          <w:sz w:val="20"/>
          <w:szCs w:val="20"/>
        </w:rPr>
        <w:t>: Danilo</w:t>
      </w:r>
      <w:r w:rsidRPr="000F502A">
        <w:rPr>
          <w:b/>
          <w:bCs/>
          <w:i/>
          <w:iCs/>
          <w:color w:val="595959"/>
          <w:sz w:val="20"/>
          <w:szCs w:val="20"/>
        </w:rPr>
        <w:t xml:space="preserve"> / equipe]</w:t>
      </w:r>
    </w:p>
    <w:p w:rsidR="002F208F" w:rsidRPr="000F502A" w:rsidRDefault="00AD33C3">
      <w:pPr>
        <w:spacing w:after="100"/>
        <w:jc w:val="center"/>
      </w:pPr>
      <w:r w:rsidRPr="000F502A">
        <w:rPr>
          <w:b/>
          <w:bCs/>
          <w:i/>
          <w:iCs/>
          <w:color w:val="595959"/>
          <w:sz w:val="20"/>
          <w:szCs w:val="20"/>
        </w:rPr>
        <w:t>Elaborado por: [</w:t>
      </w:r>
      <w:r w:rsidR="000F502A" w:rsidRPr="000F502A">
        <w:rPr>
          <w:b/>
          <w:bCs/>
          <w:i/>
          <w:iCs/>
          <w:color w:val="595959"/>
          <w:sz w:val="20"/>
          <w:szCs w:val="20"/>
        </w:rPr>
        <w:t>José Cristovam de Santana</w:t>
      </w:r>
      <w:r w:rsidRPr="000F502A">
        <w:rPr>
          <w:b/>
          <w:bCs/>
          <w:i/>
          <w:iCs/>
          <w:color w:val="595959"/>
          <w:sz w:val="20"/>
          <w:szCs w:val="20"/>
        </w:rPr>
        <w:t>]     Data: [</w:t>
      </w:r>
      <w:r w:rsidR="000F502A" w:rsidRPr="000F502A">
        <w:rPr>
          <w:b/>
          <w:bCs/>
          <w:i/>
          <w:iCs/>
          <w:color w:val="595959"/>
          <w:sz w:val="20"/>
          <w:szCs w:val="20"/>
        </w:rPr>
        <w:t>04</w:t>
      </w:r>
      <w:r w:rsidRPr="000F502A">
        <w:rPr>
          <w:b/>
          <w:bCs/>
          <w:i/>
          <w:iCs/>
          <w:color w:val="595959"/>
          <w:sz w:val="20"/>
          <w:szCs w:val="20"/>
        </w:rPr>
        <w:t>/</w:t>
      </w:r>
      <w:r w:rsidR="000F502A" w:rsidRPr="000F502A">
        <w:rPr>
          <w:b/>
          <w:bCs/>
          <w:i/>
          <w:iCs/>
          <w:color w:val="595959"/>
          <w:sz w:val="20"/>
          <w:szCs w:val="20"/>
        </w:rPr>
        <w:t>09</w:t>
      </w:r>
      <w:r w:rsidRPr="000F502A">
        <w:rPr>
          <w:b/>
          <w:bCs/>
          <w:i/>
          <w:iCs/>
          <w:color w:val="595959"/>
          <w:sz w:val="20"/>
          <w:szCs w:val="20"/>
        </w:rPr>
        <w:t>/</w:t>
      </w:r>
      <w:r w:rsidR="000F502A" w:rsidRPr="000F502A">
        <w:rPr>
          <w:b/>
          <w:bCs/>
          <w:i/>
          <w:iCs/>
          <w:color w:val="595959"/>
          <w:sz w:val="20"/>
          <w:szCs w:val="20"/>
        </w:rPr>
        <w:t>2026</w:t>
      </w:r>
      <w:r w:rsidRPr="000F502A">
        <w:rPr>
          <w:b/>
          <w:bCs/>
          <w:i/>
          <w:iCs/>
          <w:color w:val="595959"/>
          <w:sz w:val="20"/>
          <w:szCs w:val="20"/>
        </w:rPr>
        <w:t>]</w:t>
      </w:r>
    </w:p>
    <w:p w:rsidR="002F208F" w:rsidRDefault="002F208F" w:rsidP="000F502A">
      <w:pPr>
        <w:pBdr>
          <w:bottom w:val="single" w:sz="6" w:space="0" w:color="BFBFBF"/>
        </w:pBdr>
        <w:spacing w:after="200"/>
      </w:pPr>
    </w:p>
    <w:p w:rsidR="002F208F" w:rsidRDefault="00AD33C3">
      <w:pPr>
        <w:pStyle w:val="Ttulo1"/>
        <w:spacing w:before="360" w:after="160"/>
      </w:pPr>
      <w:r>
        <w:rPr>
          <w:b/>
          <w:bCs/>
          <w:color w:val="1F3864"/>
          <w:sz w:val="30"/>
          <w:szCs w:val="30"/>
        </w:rPr>
        <w:t>1. Sumário executivo</w:t>
      </w:r>
    </w:p>
    <w:p w:rsidR="002F208F" w:rsidRDefault="00AD33C3">
      <w:pPr>
        <w:spacing w:after="160" w:line="276" w:lineRule="auto"/>
      </w:pPr>
      <w:r>
        <w:t xml:space="preserve">Em 2025, a base de dados abertos da PRF registrou </w:t>
      </w:r>
      <w:r>
        <w:rPr>
          <w:b/>
          <w:bCs/>
        </w:rPr>
        <w:t>72.529 acidentes</w:t>
      </w:r>
      <w:r>
        <w:t xml:space="preserve"> de trânsito em rodovias federais. Desse total, </w:t>
      </w:r>
      <w:r>
        <w:rPr>
          <w:b/>
          <w:bCs/>
        </w:rPr>
        <w:t>5.210 acidentes (7,18%)</w:t>
      </w:r>
      <w:r>
        <w:t xml:space="preserve"> tiveram ao menos uma vítima fatal, somando </w:t>
      </w:r>
      <w:r>
        <w:rPr>
          <w:b/>
          <w:bCs/>
        </w:rPr>
        <w:t>6.043 mortos</w:t>
      </w:r>
      <w:r>
        <w:t xml:space="preserve"> — uma taxa de </w:t>
      </w:r>
      <w:r>
        <w:rPr>
          <w:b/>
          <w:bCs/>
        </w:rPr>
        <w:t>8,33 mortos a cada 100 acidentes</w:t>
      </w:r>
      <w:r>
        <w:t xml:space="preserve">. Este relatório aplica o roteiro de EDA (indicadores → rankings/séries → análise bivariada com o alvo → combinações de fatores → síntese de hipóteses), tratando a variável-alvo como </w:t>
      </w:r>
      <w:r>
        <w:rPr>
          <w:b/>
          <w:bCs/>
        </w:rPr>
        <w:t>MORTOS</w:t>
      </w:r>
      <w:r>
        <w:t xml:space="preserve"> (ocorrência de vítima fatal no acidente).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8"/>
        <w:gridCol w:w="2338"/>
        <w:gridCol w:w="2337"/>
        <w:gridCol w:w="2337"/>
      </w:tblGrid>
      <w:tr w:rsidR="002F208F">
        <w:tc>
          <w:tcPr>
            <w:tcW w:w="2340" w:type="dxa"/>
            <w:tcBorders>
              <w:top w:val="single" w:sz="4" w:space="0" w:color="B4C7E7"/>
              <w:left w:val="single" w:sz="4" w:space="0" w:color="B4C7E7"/>
              <w:bottom w:val="single" w:sz="4" w:space="0" w:color="B4C7E7"/>
              <w:right w:val="single" w:sz="4" w:space="0" w:color="B4C7E7"/>
            </w:tcBorders>
            <w:shd w:val="clear" w:color="auto" w:fill="F2F6FC"/>
            <w:tcMar>
              <w:top w:w="180" w:type="dxa"/>
              <w:left w:w="120" w:type="dxa"/>
              <w:bottom w:w="180" w:type="dxa"/>
              <w:right w:w="120" w:type="dxa"/>
            </w:tcMar>
          </w:tcPr>
          <w:p w:rsidR="002F208F" w:rsidRDefault="00AD33C3">
            <w:pPr>
              <w:spacing w:after="40"/>
              <w:jc w:val="center"/>
            </w:pPr>
            <w:r>
              <w:rPr>
                <w:b/>
                <w:bCs/>
                <w:color w:val="595959"/>
                <w:sz w:val="17"/>
                <w:szCs w:val="17"/>
              </w:rPr>
              <w:t>TOTAL DE REGISTROS</w:t>
            </w:r>
          </w:p>
          <w:p w:rsidR="002F208F" w:rsidRDefault="00AD33C3">
            <w:pPr>
              <w:spacing w:after="40"/>
              <w:jc w:val="center"/>
            </w:pPr>
            <w:r>
              <w:rPr>
                <w:b/>
                <w:bCs/>
                <w:color w:val="1F3864"/>
                <w:sz w:val="32"/>
                <w:szCs w:val="32"/>
              </w:rPr>
              <w:t>72.529</w:t>
            </w:r>
          </w:p>
          <w:p w:rsidR="002F208F" w:rsidRDefault="00AD33C3">
            <w:pPr>
              <w:jc w:val="center"/>
            </w:pPr>
            <w:r>
              <w:rPr>
                <w:color w:val="595959"/>
                <w:sz w:val="16"/>
                <w:szCs w:val="16"/>
              </w:rPr>
              <w:t>acidentes em 2025</w:t>
            </w:r>
          </w:p>
        </w:tc>
        <w:tc>
          <w:tcPr>
            <w:tcW w:w="2340" w:type="dxa"/>
            <w:tcBorders>
              <w:top w:val="single" w:sz="4" w:space="0" w:color="B4C7E7"/>
              <w:left w:val="single" w:sz="4" w:space="0" w:color="B4C7E7"/>
              <w:bottom w:val="single" w:sz="4" w:space="0" w:color="B4C7E7"/>
              <w:right w:val="single" w:sz="4" w:space="0" w:color="B4C7E7"/>
            </w:tcBorders>
            <w:shd w:val="clear" w:color="auto" w:fill="F2F6FC"/>
            <w:tcMar>
              <w:top w:w="180" w:type="dxa"/>
              <w:left w:w="120" w:type="dxa"/>
              <w:bottom w:w="180" w:type="dxa"/>
              <w:right w:w="120" w:type="dxa"/>
            </w:tcMar>
          </w:tcPr>
          <w:p w:rsidR="002F208F" w:rsidRDefault="00AD33C3">
            <w:pPr>
              <w:spacing w:after="40"/>
              <w:jc w:val="center"/>
            </w:pPr>
            <w:r>
              <w:rPr>
                <w:b/>
                <w:bCs/>
                <w:color w:val="595959"/>
                <w:sz w:val="17"/>
                <w:szCs w:val="17"/>
              </w:rPr>
              <w:t>ACIDENTES COM VÍTIMA FATAL</w:t>
            </w:r>
          </w:p>
          <w:p w:rsidR="002F208F" w:rsidRDefault="00AD33C3">
            <w:pPr>
              <w:spacing w:after="40"/>
              <w:jc w:val="center"/>
            </w:pPr>
            <w:r>
              <w:rPr>
                <w:b/>
                <w:bCs/>
                <w:color w:val="1F3864"/>
                <w:sz w:val="32"/>
                <w:szCs w:val="32"/>
              </w:rPr>
              <w:t>5.210 (7,18%)</w:t>
            </w:r>
          </w:p>
          <w:p w:rsidR="002F208F" w:rsidRDefault="00AD33C3">
            <w:pPr>
              <w:jc w:val="center"/>
            </w:pPr>
            <w:r>
              <w:rPr>
                <w:color w:val="595959"/>
                <w:sz w:val="16"/>
                <w:szCs w:val="16"/>
              </w:rPr>
              <w:t>eventos-alvo</w:t>
            </w:r>
          </w:p>
        </w:tc>
        <w:tc>
          <w:tcPr>
            <w:tcW w:w="2340" w:type="dxa"/>
            <w:tcBorders>
              <w:top w:val="single" w:sz="4" w:space="0" w:color="B4C7E7"/>
              <w:left w:val="single" w:sz="4" w:space="0" w:color="B4C7E7"/>
              <w:bottom w:val="single" w:sz="4" w:space="0" w:color="B4C7E7"/>
              <w:right w:val="single" w:sz="4" w:space="0" w:color="B4C7E7"/>
            </w:tcBorders>
            <w:shd w:val="clear" w:color="auto" w:fill="F2F6FC"/>
            <w:tcMar>
              <w:top w:w="180" w:type="dxa"/>
              <w:left w:w="120" w:type="dxa"/>
              <w:bottom w:w="180" w:type="dxa"/>
              <w:right w:w="120" w:type="dxa"/>
            </w:tcMar>
          </w:tcPr>
          <w:p w:rsidR="002F208F" w:rsidRDefault="00AD33C3">
            <w:pPr>
              <w:spacing w:after="40"/>
              <w:jc w:val="center"/>
            </w:pPr>
            <w:r>
              <w:rPr>
                <w:b/>
                <w:bCs/>
                <w:color w:val="595959"/>
                <w:sz w:val="17"/>
                <w:szCs w:val="17"/>
              </w:rPr>
              <w:t>TOTAL DE MORTOS</w:t>
            </w:r>
          </w:p>
          <w:p w:rsidR="002F208F" w:rsidRDefault="00AD33C3">
            <w:pPr>
              <w:spacing w:after="40"/>
              <w:jc w:val="center"/>
            </w:pPr>
            <w:r>
              <w:rPr>
                <w:b/>
                <w:bCs/>
                <w:color w:val="1F3864"/>
                <w:sz w:val="32"/>
                <w:szCs w:val="32"/>
              </w:rPr>
              <w:t>6.043</w:t>
            </w:r>
          </w:p>
          <w:p w:rsidR="002F208F" w:rsidRDefault="00AD33C3">
            <w:pPr>
              <w:jc w:val="center"/>
            </w:pPr>
            <w:r>
              <w:rPr>
                <w:color w:val="595959"/>
                <w:sz w:val="16"/>
                <w:szCs w:val="16"/>
              </w:rPr>
              <w:t>vítimas fatais</w:t>
            </w:r>
          </w:p>
        </w:tc>
        <w:tc>
          <w:tcPr>
            <w:tcW w:w="2340" w:type="dxa"/>
            <w:tcBorders>
              <w:top w:val="single" w:sz="4" w:space="0" w:color="B4C7E7"/>
              <w:left w:val="single" w:sz="4" w:space="0" w:color="B4C7E7"/>
              <w:bottom w:val="single" w:sz="4" w:space="0" w:color="B4C7E7"/>
              <w:right w:val="single" w:sz="4" w:space="0" w:color="B4C7E7"/>
            </w:tcBorders>
            <w:shd w:val="clear" w:color="auto" w:fill="F2F6FC"/>
            <w:tcMar>
              <w:top w:w="180" w:type="dxa"/>
              <w:left w:w="120" w:type="dxa"/>
              <w:bottom w:w="180" w:type="dxa"/>
              <w:right w:w="120" w:type="dxa"/>
            </w:tcMar>
          </w:tcPr>
          <w:p w:rsidR="002F208F" w:rsidRDefault="00AD33C3">
            <w:pPr>
              <w:spacing w:after="40"/>
              <w:jc w:val="center"/>
            </w:pPr>
            <w:r>
              <w:rPr>
                <w:b/>
                <w:bCs/>
                <w:color w:val="595959"/>
                <w:sz w:val="17"/>
                <w:szCs w:val="17"/>
              </w:rPr>
              <w:t>TAXA / 100</w:t>
            </w:r>
          </w:p>
          <w:p w:rsidR="002F208F" w:rsidRDefault="00AD33C3">
            <w:pPr>
              <w:spacing w:after="40"/>
              <w:jc w:val="center"/>
            </w:pPr>
            <w:r>
              <w:rPr>
                <w:b/>
                <w:bCs/>
                <w:color w:val="1F3864"/>
                <w:sz w:val="32"/>
                <w:szCs w:val="32"/>
              </w:rPr>
              <w:t>8,33</w:t>
            </w:r>
          </w:p>
          <w:p w:rsidR="002F208F" w:rsidRDefault="00AD33C3">
            <w:pPr>
              <w:jc w:val="center"/>
            </w:pPr>
            <w:r>
              <w:rPr>
                <w:color w:val="595959"/>
                <w:sz w:val="16"/>
                <w:szCs w:val="16"/>
              </w:rPr>
              <w:t>mortos por 100 acidentes</w:t>
            </w:r>
          </w:p>
        </w:tc>
      </w:tr>
    </w:tbl>
    <w:p w:rsidR="002F208F" w:rsidRDefault="002F208F">
      <w:pPr>
        <w:spacing w:before="200"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F208F">
        <w:tc>
          <w:tcPr>
            <w:tcW w:w="9350" w:type="dxa"/>
            <w:tcBorders>
              <w:top w:val="single" w:sz="4" w:space="0" w:color="2E5395"/>
              <w:left w:val="single" w:sz="24" w:space="0" w:color="2E5395"/>
              <w:bottom w:val="single" w:sz="4" w:space="0" w:color="2E5395"/>
              <w:right w:val="single" w:sz="4" w:space="0" w:color="2E5395"/>
            </w:tcBorders>
            <w:shd w:val="clear" w:color="auto" w:fill="DCE6F1"/>
            <w:tcMar>
              <w:top w:w="160" w:type="dxa"/>
              <w:left w:w="200" w:type="dxa"/>
              <w:bottom w:w="160" w:type="dxa"/>
              <w:right w:w="200" w:type="dxa"/>
            </w:tcMar>
          </w:tcPr>
          <w:p w:rsidR="002F208F" w:rsidRDefault="00AD33C3">
            <w:pPr>
              <w:spacing w:after="80"/>
            </w:pPr>
            <w:r>
              <w:rPr>
                <w:b/>
                <w:bCs/>
                <w:color w:val="1F3864"/>
              </w:rPr>
              <w:t>Achado central:</w:t>
            </w:r>
          </w:p>
          <w:p w:rsidR="002F208F" w:rsidRDefault="00AD33C3">
            <w:r>
              <w:rPr>
                <w:sz w:val="21"/>
                <w:szCs w:val="21"/>
              </w:rPr>
              <w:t>O tipo e a causa do acidente pesam mais do que o volume. A colisão traseira é o tipo mais comum (14.360 casos), mas apenas 4,31% resultam em morte. Já a colisão frontal (4.739 casos) e o atropelamento de pedestre (3.057 casos) têm letalidade de aproximadamente 29,5% — quase 7 vezes a taxa da ocorrência mais frequente. Volume alto não significa risco alto: os padrões que mais matam não são os que mais acontecem.</w:t>
            </w:r>
          </w:p>
        </w:tc>
      </w:tr>
    </w:tbl>
    <w:p w:rsidR="002F208F" w:rsidRDefault="00AD33C3">
      <w:pPr>
        <w:pStyle w:val="Ttulo1"/>
        <w:spacing w:before="360" w:after="160"/>
      </w:pPr>
      <w:r>
        <w:rPr>
          <w:b/>
          <w:bCs/>
          <w:color w:val="1F3864"/>
          <w:sz w:val="30"/>
          <w:szCs w:val="30"/>
        </w:rPr>
        <w:t>2. Estatística descritiva e indicadores globais</w:t>
      </w:r>
    </w:p>
    <w:p w:rsidR="002F208F" w:rsidRDefault="00AD33C3">
      <w:pPr>
        <w:spacing w:after="160" w:line="276" w:lineRule="auto"/>
      </w:pPr>
      <w:r>
        <w:t>A tabela abaixo consolida os indicadores globais da base — o ponto de partida para qualquer leitura segmentada nas seções seguintes.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50"/>
        <w:gridCol w:w="3500"/>
      </w:tblGrid>
      <w:tr w:rsidR="002F208F">
        <w:trPr>
          <w:cantSplit/>
          <w:tblHeader/>
        </w:trPr>
        <w:tc>
          <w:tcPr>
            <w:tcW w:w="585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Indicador</w:t>
            </w:r>
          </w:p>
        </w:tc>
        <w:tc>
          <w:tcPr>
            <w:tcW w:w="350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Valor</w:t>
            </w:r>
          </w:p>
        </w:tc>
      </w:tr>
      <w:tr w:rsidR="002F208F">
        <w:trPr>
          <w:cantSplit/>
        </w:trPr>
        <w:tc>
          <w:tcPr>
            <w:tcW w:w="5850" w:type="dxa"/>
            <w:tcMar>
              <w:top w:w="70" w:type="dxa"/>
              <w:left w:w="100" w:type="dxa"/>
              <w:bottom w:w="70" w:type="dxa"/>
              <w:right w:w="100" w:type="dxa"/>
            </w:tcMar>
            <w:vAlign w:val="center"/>
          </w:tcPr>
          <w:p w:rsidR="002F208F" w:rsidRDefault="00AD33C3">
            <w:r>
              <w:rPr>
                <w:sz w:val="20"/>
                <w:szCs w:val="20"/>
              </w:rPr>
              <w:t>Total de registros (acidentes)</w:t>
            </w:r>
          </w:p>
        </w:tc>
        <w:tc>
          <w:tcPr>
            <w:tcW w:w="3500" w:type="dxa"/>
            <w:tcMar>
              <w:top w:w="70" w:type="dxa"/>
              <w:left w:w="100" w:type="dxa"/>
              <w:bottom w:w="70" w:type="dxa"/>
              <w:right w:w="100" w:type="dxa"/>
            </w:tcMar>
            <w:vAlign w:val="center"/>
          </w:tcPr>
          <w:p w:rsidR="002F208F" w:rsidRDefault="00AD33C3">
            <w:pPr>
              <w:jc w:val="center"/>
            </w:pPr>
            <w:r>
              <w:rPr>
                <w:sz w:val="20"/>
                <w:szCs w:val="20"/>
              </w:rPr>
              <w:t>72.529</w:t>
            </w:r>
          </w:p>
        </w:tc>
      </w:tr>
      <w:tr w:rsidR="002F208F">
        <w:trPr>
          <w:cantSplit/>
        </w:trPr>
        <w:tc>
          <w:tcPr>
            <w:tcW w:w="5850" w:type="dxa"/>
            <w:shd w:val="clear" w:color="auto" w:fill="F2F2F2"/>
            <w:tcMar>
              <w:top w:w="70" w:type="dxa"/>
              <w:left w:w="100" w:type="dxa"/>
              <w:bottom w:w="70" w:type="dxa"/>
              <w:right w:w="100" w:type="dxa"/>
            </w:tcMar>
            <w:vAlign w:val="center"/>
          </w:tcPr>
          <w:p w:rsidR="002F208F" w:rsidRDefault="00AD33C3">
            <w:r>
              <w:rPr>
                <w:sz w:val="20"/>
                <w:szCs w:val="20"/>
              </w:rPr>
              <w:t>Total de vítimas fatais (mortos)</w:t>
            </w:r>
          </w:p>
        </w:tc>
        <w:tc>
          <w:tcPr>
            <w:tcW w:w="3500" w:type="dxa"/>
            <w:shd w:val="clear" w:color="auto" w:fill="F2F2F2"/>
            <w:tcMar>
              <w:top w:w="70" w:type="dxa"/>
              <w:left w:w="100" w:type="dxa"/>
              <w:bottom w:w="70" w:type="dxa"/>
              <w:right w:w="100" w:type="dxa"/>
            </w:tcMar>
            <w:vAlign w:val="center"/>
          </w:tcPr>
          <w:p w:rsidR="002F208F" w:rsidRDefault="00AD33C3">
            <w:pPr>
              <w:jc w:val="center"/>
            </w:pPr>
            <w:r>
              <w:rPr>
                <w:sz w:val="20"/>
                <w:szCs w:val="20"/>
              </w:rPr>
              <w:t>6.043</w:t>
            </w:r>
          </w:p>
        </w:tc>
      </w:tr>
      <w:tr w:rsidR="002F208F">
        <w:trPr>
          <w:cantSplit/>
        </w:trPr>
        <w:tc>
          <w:tcPr>
            <w:tcW w:w="5850" w:type="dxa"/>
            <w:tcMar>
              <w:top w:w="70" w:type="dxa"/>
              <w:left w:w="100" w:type="dxa"/>
              <w:bottom w:w="70" w:type="dxa"/>
              <w:right w:w="100" w:type="dxa"/>
            </w:tcMar>
            <w:vAlign w:val="center"/>
          </w:tcPr>
          <w:p w:rsidR="002F208F" w:rsidRDefault="00AD33C3">
            <w:r>
              <w:rPr>
                <w:sz w:val="20"/>
                <w:szCs w:val="20"/>
              </w:rPr>
              <w:t>Acidentes com ao menos 1 vítima fatal</w:t>
            </w:r>
          </w:p>
        </w:tc>
        <w:tc>
          <w:tcPr>
            <w:tcW w:w="3500" w:type="dxa"/>
            <w:tcMar>
              <w:top w:w="70" w:type="dxa"/>
              <w:left w:w="100" w:type="dxa"/>
              <w:bottom w:w="70" w:type="dxa"/>
              <w:right w:w="100" w:type="dxa"/>
            </w:tcMar>
            <w:vAlign w:val="center"/>
          </w:tcPr>
          <w:p w:rsidR="002F208F" w:rsidRDefault="00AD33C3">
            <w:pPr>
              <w:jc w:val="center"/>
            </w:pPr>
            <w:r>
              <w:rPr>
                <w:sz w:val="20"/>
                <w:szCs w:val="20"/>
              </w:rPr>
              <w:t>5.210 (7,18%)</w:t>
            </w:r>
          </w:p>
        </w:tc>
      </w:tr>
      <w:tr w:rsidR="002F208F">
        <w:trPr>
          <w:cantSplit/>
        </w:trPr>
        <w:tc>
          <w:tcPr>
            <w:tcW w:w="5850" w:type="dxa"/>
            <w:shd w:val="clear" w:color="auto" w:fill="F2F2F2"/>
            <w:tcMar>
              <w:top w:w="70" w:type="dxa"/>
              <w:left w:w="100" w:type="dxa"/>
              <w:bottom w:w="70" w:type="dxa"/>
              <w:right w:w="100" w:type="dxa"/>
            </w:tcMar>
            <w:vAlign w:val="center"/>
          </w:tcPr>
          <w:p w:rsidR="002F208F" w:rsidRDefault="00AD33C3">
            <w:r>
              <w:rPr>
                <w:sz w:val="20"/>
                <w:szCs w:val="20"/>
              </w:rPr>
              <w:t>Taxa de mortos por 100 acidentes</w:t>
            </w:r>
          </w:p>
        </w:tc>
        <w:tc>
          <w:tcPr>
            <w:tcW w:w="3500" w:type="dxa"/>
            <w:shd w:val="clear" w:color="auto" w:fill="F2F2F2"/>
            <w:tcMar>
              <w:top w:w="70" w:type="dxa"/>
              <w:left w:w="100" w:type="dxa"/>
              <w:bottom w:w="70" w:type="dxa"/>
              <w:right w:w="100" w:type="dxa"/>
            </w:tcMar>
            <w:vAlign w:val="center"/>
          </w:tcPr>
          <w:p w:rsidR="002F208F" w:rsidRDefault="00AD33C3">
            <w:pPr>
              <w:jc w:val="center"/>
            </w:pPr>
            <w:r>
              <w:rPr>
                <w:sz w:val="20"/>
                <w:szCs w:val="20"/>
              </w:rPr>
              <w:t>8,33</w:t>
            </w:r>
          </w:p>
        </w:tc>
      </w:tr>
      <w:tr w:rsidR="002F208F">
        <w:trPr>
          <w:cantSplit/>
        </w:trPr>
        <w:tc>
          <w:tcPr>
            <w:tcW w:w="5850" w:type="dxa"/>
            <w:tcMar>
              <w:top w:w="70" w:type="dxa"/>
              <w:left w:w="100" w:type="dxa"/>
              <w:bottom w:w="70" w:type="dxa"/>
              <w:right w:w="100" w:type="dxa"/>
            </w:tcMar>
            <w:vAlign w:val="center"/>
          </w:tcPr>
          <w:p w:rsidR="002F208F" w:rsidRDefault="00AD33C3">
            <w:r>
              <w:rPr>
                <w:sz w:val="20"/>
                <w:szCs w:val="20"/>
              </w:rPr>
              <w:lastRenderedPageBreak/>
              <w:t>Total de feridos graves</w:t>
            </w:r>
          </w:p>
        </w:tc>
        <w:tc>
          <w:tcPr>
            <w:tcW w:w="3500" w:type="dxa"/>
            <w:tcMar>
              <w:top w:w="70" w:type="dxa"/>
              <w:left w:w="100" w:type="dxa"/>
              <w:bottom w:w="70" w:type="dxa"/>
              <w:right w:w="100" w:type="dxa"/>
            </w:tcMar>
            <w:vAlign w:val="center"/>
          </w:tcPr>
          <w:p w:rsidR="002F208F" w:rsidRDefault="00AD33C3">
            <w:pPr>
              <w:jc w:val="center"/>
            </w:pPr>
            <w:r>
              <w:rPr>
                <w:sz w:val="20"/>
                <w:szCs w:val="20"/>
              </w:rPr>
              <w:t>20.018</w:t>
            </w:r>
          </w:p>
        </w:tc>
      </w:tr>
      <w:tr w:rsidR="002F208F">
        <w:trPr>
          <w:cantSplit/>
        </w:trPr>
        <w:tc>
          <w:tcPr>
            <w:tcW w:w="5850" w:type="dxa"/>
            <w:shd w:val="clear" w:color="auto" w:fill="F2F2F2"/>
            <w:tcMar>
              <w:top w:w="70" w:type="dxa"/>
              <w:left w:w="100" w:type="dxa"/>
              <w:bottom w:w="70" w:type="dxa"/>
              <w:right w:w="100" w:type="dxa"/>
            </w:tcMar>
            <w:vAlign w:val="center"/>
          </w:tcPr>
          <w:p w:rsidR="002F208F" w:rsidRDefault="00AD33C3">
            <w:r>
              <w:rPr>
                <w:sz w:val="20"/>
                <w:szCs w:val="20"/>
              </w:rPr>
              <w:t>Total de feridos leves</w:t>
            </w:r>
          </w:p>
        </w:tc>
        <w:tc>
          <w:tcPr>
            <w:tcW w:w="3500" w:type="dxa"/>
            <w:shd w:val="clear" w:color="auto" w:fill="F2F2F2"/>
            <w:tcMar>
              <w:top w:w="70" w:type="dxa"/>
              <w:left w:w="100" w:type="dxa"/>
              <w:bottom w:w="70" w:type="dxa"/>
              <w:right w:w="100" w:type="dxa"/>
            </w:tcMar>
            <w:vAlign w:val="center"/>
          </w:tcPr>
          <w:p w:rsidR="002F208F" w:rsidRDefault="00AD33C3">
            <w:pPr>
              <w:jc w:val="center"/>
            </w:pPr>
            <w:r>
              <w:rPr>
                <w:sz w:val="20"/>
                <w:szCs w:val="20"/>
              </w:rPr>
              <w:t>63.532</w:t>
            </w:r>
          </w:p>
        </w:tc>
      </w:tr>
      <w:tr w:rsidR="002F208F">
        <w:trPr>
          <w:cantSplit/>
        </w:trPr>
        <w:tc>
          <w:tcPr>
            <w:tcW w:w="5850" w:type="dxa"/>
            <w:tcMar>
              <w:top w:w="70" w:type="dxa"/>
              <w:left w:w="100" w:type="dxa"/>
              <w:bottom w:w="70" w:type="dxa"/>
              <w:right w:w="100" w:type="dxa"/>
            </w:tcMar>
            <w:vAlign w:val="center"/>
          </w:tcPr>
          <w:p w:rsidR="002F208F" w:rsidRDefault="00AD33C3">
            <w:r>
              <w:rPr>
                <w:sz w:val="20"/>
                <w:szCs w:val="20"/>
              </w:rPr>
              <w:t>Total de pessoas envolvidas</w:t>
            </w:r>
          </w:p>
        </w:tc>
        <w:tc>
          <w:tcPr>
            <w:tcW w:w="3500" w:type="dxa"/>
            <w:tcMar>
              <w:top w:w="70" w:type="dxa"/>
              <w:left w:w="100" w:type="dxa"/>
              <w:bottom w:w="70" w:type="dxa"/>
              <w:right w:w="100" w:type="dxa"/>
            </w:tcMar>
            <w:vAlign w:val="center"/>
          </w:tcPr>
          <w:p w:rsidR="002F208F" w:rsidRDefault="00AD33C3">
            <w:pPr>
              <w:jc w:val="center"/>
            </w:pPr>
            <w:r>
              <w:rPr>
                <w:sz w:val="20"/>
                <w:szCs w:val="20"/>
              </w:rPr>
              <w:t>188.346</w:t>
            </w:r>
          </w:p>
        </w:tc>
      </w:tr>
      <w:tr w:rsidR="002F208F">
        <w:trPr>
          <w:cantSplit/>
        </w:trPr>
        <w:tc>
          <w:tcPr>
            <w:tcW w:w="5850" w:type="dxa"/>
            <w:shd w:val="clear" w:color="auto" w:fill="F2F2F2"/>
            <w:tcMar>
              <w:top w:w="70" w:type="dxa"/>
              <w:left w:w="100" w:type="dxa"/>
              <w:bottom w:w="70" w:type="dxa"/>
              <w:right w:w="100" w:type="dxa"/>
            </w:tcMar>
            <w:vAlign w:val="center"/>
          </w:tcPr>
          <w:p w:rsidR="002F208F" w:rsidRDefault="00AD33C3">
            <w:r>
              <w:rPr>
                <w:sz w:val="20"/>
                <w:szCs w:val="20"/>
              </w:rPr>
              <w:t>Total de veículos envolvidos</w:t>
            </w:r>
          </w:p>
        </w:tc>
        <w:tc>
          <w:tcPr>
            <w:tcW w:w="3500" w:type="dxa"/>
            <w:shd w:val="clear" w:color="auto" w:fill="F2F2F2"/>
            <w:tcMar>
              <w:top w:w="70" w:type="dxa"/>
              <w:left w:w="100" w:type="dxa"/>
              <w:bottom w:w="70" w:type="dxa"/>
              <w:right w:w="100" w:type="dxa"/>
            </w:tcMar>
            <w:vAlign w:val="center"/>
          </w:tcPr>
          <w:p w:rsidR="002F208F" w:rsidRDefault="00AD33C3">
            <w:pPr>
              <w:jc w:val="center"/>
            </w:pPr>
            <w:r>
              <w:rPr>
                <w:sz w:val="20"/>
                <w:szCs w:val="20"/>
              </w:rPr>
              <w:t>144.922</w:t>
            </w:r>
          </w:p>
        </w:tc>
      </w:tr>
      <w:tr w:rsidR="002F208F">
        <w:trPr>
          <w:cantSplit/>
        </w:trPr>
        <w:tc>
          <w:tcPr>
            <w:tcW w:w="5850" w:type="dxa"/>
            <w:tcMar>
              <w:top w:w="70" w:type="dxa"/>
              <w:left w:w="100" w:type="dxa"/>
              <w:bottom w:w="70" w:type="dxa"/>
              <w:right w:w="100" w:type="dxa"/>
            </w:tcMar>
            <w:vAlign w:val="center"/>
          </w:tcPr>
          <w:p w:rsidR="002F208F" w:rsidRDefault="00AD33C3">
            <w:r>
              <w:rPr>
                <w:sz w:val="20"/>
                <w:szCs w:val="20"/>
              </w:rPr>
              <w:t>Média de pessoas por acidente</w:t>
            </w:r>
          </w:p>
        </w:tc>
        <w:tc>
          <w:tcPr>
            <w:tcW w:w="3500" w:type="dxa"/>
            <w:tcMar>
              <w:top w:w="70" w:type="dxa"/>
              <w:left w:w="100" w:type="dxa"/>
              <w:bottom w:w="70" w:type="dxa"/>
              <w:right w:w="100" w:type="dxa"/>
            </w:tcMar>
            <w:vAlign w:val="center"/>
          </w:tcPr>
          <w:p w:rsidR="002F208F" w:rsidRDefault="00AD33C3">
            <w:pPr>
              <w:jc w:val="center"/>
            </w:pPr>
            <w:r>
              <w:rPr>
                <w:sz w:val="20"/>
                <w:szCs w:val="20"/>
              </w:rPr>
              <w:t>2,60</w:t>
            </w:r>
          </w:p>
        </w:tc>
      </w:tr>
      <w:tr w:rsidR="002F208F">
        <w:trPr>
          <w:cantSplit/>
        </w:trPr>
        <w:tc>
          <w:tcPr>
            <w:tcW w:w="5850" w:type="dxa"/>
            <w:shd w:val="clear" w:color="auto" w:fill="F2F2F2"/>
            <w:tcMar>
              <w:top w:w="70" w:type="dxa"/>
              <w:left w:w="100" w:type="dxa"/>
              <w:bottom w:w="70" w:type="dxa"/>
              <w:right w:w="100" w:type="dxa"/>
            </w:tcMar>
            <w:vAlign w:val="center"/>
          </w:tcPr>
          <w:p w:rsidR="002F208F" w:rsidRDefault="00AD33C3">
            <w:r>
              <w:rPr>
                <w:sz w:val="20"/>
                <w:szCs w:val="20"/>
              </w:rPr>
              <w:t>Mediana de mortos por acidente</w:t>
            </w:r>
          </w:p>
        </w:tc>
        <w:tc>
          <w:tcPr>
            <w:tcW w:w="3500" w:type="dxa"/>
            <w:shd w:val="clear" w:color="auto" w:fill="F2F2F2"/>
            <w:tcMar>
              <w:top w:w="70" w:type="dxa"/>
              <w:left w:w="100" w:type="dxa"/>
              <w:bottom w:w="70" w:type="dxa"/>
              <w:right w:w="100" w:type="dxa"/>
            </w:tcMar>
            <w:vAlign w:val="center"/>
          </w:tcPr>
          <w:p w:rsidR="002F208F" w:rsidRDefault="00AD33C3">
            <w:pPr>
              <w:jc w:val="center"/>
            </w:pPr>
            <w:r>
              <w:rPr>
                <w:sz w:val="20"/>
                <w:szCs w:val="20"/>
              </w:rPr>
              <w:t>0 (distribuição fortemente assimétrica)</w:t>
            </w:r>
          </w:p>
        </w:tc>
      </w:tr>
    </w:tbl>
    <w:p w:rsidR="002F208F" w:rsidRDefault="002F208F">
      <w:pPr>
        <w:spacing w:before="200"/>
      </w:pPr>
    </w:p>
    <w:p w:rsidR="002F208F" w:rsidRDefault="00AD33C3">
      <w:pPr>
        <w:spacing w:after="160" w:line="276" w:lineRule="auto"/>
      </w:pPr>
      <w:r>
        <w:t xml:space="preserve">A </w:t>
      </w:r>
      <w:proofErr w:type="gramStart"/>
      <w:r>
        <w:t>variável mortos</w:t>
      </w:r>
      <w:proofErr w:type="gramEnd"/>
      <w:r>
        <w:t xml:space="preserve"> é fortemente assimétrica à direita: em 92,8% dos registros o valor é zero, e o máximo observado em um único acidente foi 16 óbitos. Por isso a análise segue tratando o indicador-alvo como uma proporção binária (acidente teve ou não vítima fatal) e como taxa por 100 acidentes, em vez de comparar médias — médias seriam fortemente distorcidas por poucos acidentes com múltiplas vítimas.</w:t>
      </w:r>
    </w:p>
    <w:p w:rsidR="002F208F" w:rsidRDefault="00AD33C3">
      <w:pPr>
        <w:pStyle w:val="Ttulo1"/>
        <w:spacing w:before="360" w:after="160"/>
      </w:pPr>
      <w:r>
        <w:rPr>
          <w:b/>
          <w:bCs/>
          <w:color w:val="1F3864"/>
          <w:sz w:val="30"/>
          <w:szCs w:val="30"/>
        </w:rPr>
        <w:t>3. Rankings — onde os acidentes acontecem</w:t>
      </w:r>
    </w:p>
    <w:p w:rsidR="002F208F" w:rsidRDefault="00AD33C3">
      <w:pPr>
        <w:pStyle w:val="Ttulo2"/>
        <w:spacing w:before="280" w:after="120"/>
      </w:pPr>
      <w:r>
        <w:rPr>
          <w:b/>
          <w:bCs/>
          <w:color w:val="2E5395"/>
          <w:sz w:val="25"/>
          <w:szCs w:val="25"/>
        </w:rPr>
        <w:t>3.1 Por Unidade da Federação (UF)</w:t>
      </w:r>
    </w:p>
    <w:p w:rsidR="002F208F" w:rsidRDefault="00AD33C3">
      <w:pPr>
        <w:spacing w:after="160" w:line="276" w:lineRule="auto"/>
      </w:pPr>
      <w:r>
        <w:t xml:space="preserve">Ranking das 10 </w:t>
      </w:r>
      <w:proofErr w:type="spellStart"/>
      <w:r>
        <w:t>UFs</w:t>
      </w:r>
      <w:proofErr w:type="spellEnd"/>
      <w:r>
        <w:t xml:space="preserve"> com maior volume de acidentes, com a respectiva taxa de letalidade (% de acidentes com vítima fatal):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50"/>
        <w:gridCol w:w="2450"/>
        <w:gridCol w:w="2450"/>
      </w:tblGrid>
      <w:tr w:rsidR="002F208F">
        <w:trPr>
          <w:cantSplit/>
          <w:tblHeader/>
        </w:trPr>
        <w:tc>
          <w:tcPr>
            <w:tcW w:w="200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UF</w:t>
            </w:r>
          </w:p>
        </w:tc>
        <w:tc>
          <w:tcPr>
            <w:tcW w:w="245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Registros</w:t>
            </w:r>
          </w:p>
        </w:tc>
        <w:tc>
          <w:tcPr>
            <w:tcW w:w="245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Mortos</w:t>
            </w:r>
          </w:p>
        </w:tc>
        <w:tc>
          <w:tcPr>
            <w:tcW w:w="245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 com vítima fatal</w:t>
            </w:r>
          </w:p>
        </w:tc>
      </w:tr>
      <w:tr w:rsidR="002F208F">
        <w:trPr>
          <w:cantSplit/>
        </w:trPr>
        <w:tc>
          <w:tcPr>
            <w:tcW w:w="2000" w:type="dxa"/>
            <w:tcMar>
              <w:top w:w="70" w:type="dxa"/>
              <w:left w:w="100" w:type="dxa"/>
              <w:bottom w:w="70" w:type="dxa"/>
              <w:right w:w="100" w:type="dxa"/>
            </w:tcMar>
            <w:vAlign w:val="center"/>
          </w:tcPr>
          <w:p w:rsidR="002F208F" w:rsidRDefault="00AD33C3">
            <w:r>
              <w:rPr>
                <w:b/>
                <w:bCs/>
                <w:sz w:val="20"/>
                <w:szCs w:val="20"/>
              </w:rPr>
              <w:t>MG</w:t>
            </w:r>
          </w:p>
        </w:tc>
        <w:tc>
          <w:tcPr>
            <w:tcW w:w="2450" w:type="dxa"/>
            <w:tcMar>
              <w:top w:w="70" w:type="dxa"/>
              <w:left w:w="100" w:type="dxa"/>
              <w:bottom w:w="70" w:type="dxa"/>
              <w:right w:w="100" w:type="dxa"/>
            </w:tcMar>
            <w:vAlign w:val="center"/>
          </w:tcPr>
          <w:p w:rsidR="002F208F" w:rsidRDefault="00AD33C3">
            <w:pPr>
              <w:jc w:val="center"/>
            </w:pPr>
            <w:r>
              <w:rPr>
                <w:sz w:val="20"/>
                <w:szCs w:val="20"/>
              </w:rPr>
              <w:t>9.570</w:t>
            </w:r>
          </w:p>
        </w:tc>
        <w:tc>
          <w:tcPr>
            <w:tcW w:w="2450" w:type="dxa"/>
            <w:tcMar>
              <w:top w:w="70" w:type="dxa"/>
              <w:left w:w="100" w:type="dxa"/>
              <w:bottom w:w="70" w:type="dxa"/>
              <w:right w:w="100" w:type="dxa"/>
            </w:tcMar>
            <w:vAlign w:val="center"/>
          </w:tcPr>
          <w:p w:rsidR="002F208F" w:rsidRDefault="00AD33C3">
            <w:pPr>
              <w:jc w:val="center"/>
            </w:pPr>
            <w:r>
              <w:rPr>
                <w:sz w:val="20"/>
                <w:szCs w:val="20"/>
              </w:rPr>
              <w:t>765</w:t>
            </w:r>
          </w:p>
        </w:tc>
        <w:tc>
          <w:tcPr>
            <w:tcW w:w="2450" w:type="dxa"/>
            <w:tcMar>
              <w:top w:w="70" w:type="dxa"/>
              <w:left w:w="100" w:type="dxa"/>
              <w:bottom w:w="70" w:type="dxa"/>
              <w:right w:w="100" w:type="dxa"/>
            </w:tcMar>
            <w:vAlign w:val="center"/>
          </w:tcPr>
          <w:p w:rsidR="002F208F" w:rsidRDefault="00AD33C3">
            <w:pPr>
              <w:jc w:val="center"/>
            </w:pPr>
            <w:r>
              <w:rPr>
                <w:sz w:val="20"/>
                <w:szCs w:val="20"/>
              </w:rPr>
              <w:t>6,76%</w:t>
            </w:r>
          </w:p>
        </w:tc>
      </w:tr>
      <w:tr w:rsidR="002F208F">
        <w:trPr>
          <w:cantSplit/>
        </w:trPr>
        <w:tc>
          <w:tcPr>
            <w:tcW w:w="2000" w:type="dxa"/>
            <w:shd w:val="clear" w:color="auto" w:fill="F2F2F2"/>
            <w:tcMar>
              <w:top w:w="70" w:type="dxa"/>
              <w:left w:w="100" w:type="dxa"/>
              <w:bottom w:w="70" w:type="dxa"/>
              <w:right w:w="100" w:type="dxa"/>
            </w:tcMar>
            <w:vAlign w:val="center"/>
          </w:tcPr>
          <w:p w:rsidR="002F208F" w:rsidRDefault="00AD33C3">
            <w:r>
              <w:rPr>
                <w:b/>
                <w:bCs/>
                <w:sz w:val="20"/>
                <w:szCs w:val="20"/>
              </w:rPr>
              <w:t>SC</w:t>
            </w:r>
          </w:p>
        </w:tc>
        <w:tc>
          <w:tcPr>
            <w:tcW w:w="2450" w:type="dxa"/>
            <w:shd w:val="clear" w:color="auto" w:fill="F2F2F2"/>
            <w:tcMar>
              <w:top w:w="70" w:type="dxa"/>
              <w:left w:w="100" w:type="dxa"/>
              <w:bottom w:w="70" w:type="dxa"/>
              <w:right w:w="100" w:type="dxa"/>
            </w:tcMar>
            <w:vAlign w:val="center"/>
          </w:tcPr>
          <w:p w:rsidR="002F208F" w:rsidRDefault="00AD33C3">
            <w:pPr>
              <w:jc w:val="center"/>
            </w:pPr>
            <w:r>
              <w:rPr>
                <w:sz w:val="20"/>
                <w:szCs w:val="20"/>
              </w:rPr>
              <w:t>8.186</w:t>
            </w:r>
          </w:p>
        </w:tc>
        <w:tc>
          <w:tcPr>
            <w:tcW w:w="2450" w:type="dxa"/>
            <w:shd w:val="clear" w:color="auto" w:fill="F2F2F2"/>
            <w:tcMar>
              <w:top w:w="70" w:type="dxa"/>
              <w:left w:w="100" w:type="dxa"/>
              <w:bottom w:w="70" w:type="dxa"/>
              <w:right w:w="100" w:type="dxa"/>
            </w:tcMar>
            <w:vAlign w:val="center"/>
          </w:tcPr>
          <w:p w:rsidR="002F208F" w:rsidRDefault="00AD33C3">
            <w:pPr>
              <w:jc w:val="center"/>
            </w:pPr>
            <w:r>
              <w:rPr>
                <w:sz w:val="20"/>
                <w:szCs w:val="20"/>
              </w:rPr>
              <w:t>434</w:t>
            </w:r>
          </w:p>
        </w:tc>
        <w:tc>
          <w:tcPr>
            <w:tcW w:w="2450" w:type="dxa"/>
            <w:shd w:val="clear" w:color="auto" w:fill="F2F2F2"/>
            <w:tcMar>
              <w:top w:w="70" w:type="dxa"/>
              <w:left w:w="100" w:type="dxa"/>
              <w:bottom w:w="70" w:type="dxa"/>
              <w:right w:w="100" w:type="dxa"/>
            </w:tcMar>
            <w:vAlign w:val="center"/>
          </w:tcPr>
          <w:p w:rsidR="002F208F" w:rsidRDefault="00AD33C3">
            <w:pPr>
              <w:jc w:val="center"/>
            </w:pPr>
            <w:r>
              <w:rPr>
                <w:sz w:val="20"/>
                <w:szCs w:val="20"/>
              </w:rPr>
              <w:t>4,57%</w:t>
            </w:r>
          </w:p>
        </w:tc>
      </w:tr>
      <w:tr w:rsidR="002F208F">
        <w:trPr>
          <w:cantSplit/>
        </w:trPr>
        <w:tc>
          <w:tcPr>
            <w:tcW w:w="2000" w:type="dxa"/>
            <w:tcMar>
              <w:top w:w="70" w:type="dxa"/>
              <w:left w:w="100" w:type="dxa"/>
              <w:bottom w:w="70" w:type="dxa"/>
              <w:right w:w="100" w:type="dxa"/>
            </w:tcMar>
            <w:vAlign w:val="center"/>
          </w:tcPr>
          <w:p w:rsidR="002F208F" w:rsidRDefault="00AD33C3">
            <w:r>
              <w:rPr>
                <w:b/>
                <w:bCs/>
                <w:sz w:val="20"/>
                <w:szCs w:val="20"/>
              </w:rPr>
              <w:t>PR</w:t>
            </w:r>
          </w:p>
        </w:tc>
        <w:tc>
          <w:tcPr>
            <w:tcW w:w="2450" w:type="dxa"/>
            <w:tcMar>
              <w:top w:w="70" w:type="dxa"/>
              <w:left w:w="100" w:type="dxa"/>
              <w:bottom w:w="70" w:type="dxa"/>
              <w:right w:w="100" w:type="dxa"/>
            </w:tcMar>
            <w:vAlign w:val="center"/>
          </w:tcPr>
          <w:p w:rsidR="002F208F" w:rsidRDefault="00AD33C3">
            <w:pPr>
              <w:jc w:val="center"/>
            </w:pPr>
            <w:r>
              <w:rPr>
                <w:sz w:val="20"/>
                <w:szCs w:val="20"/>
              </w:rPr>
              <w:t>7.630</w:t>
            </w:r>
          </w:p>
        </w:tc>
        <w:tc>
          <w:tcPr>
            <w:tcW w:w="2450" w:type="dxa"/>
            <w:tcMar>
              <w:top w:w="70" w:type="dxa"/>
              <w:left w:w="100" w:type="dxa"/>
              <w:bottom w:w="70" w:type="dxa"/>
              <w:right w:w="100" w:type="dxa"/>
            </w:tcMar>
            <w:vAlign w:val="center"/>
          </w:tcPr>
          <w:p w:rsidR="002F208F" w:rsidRDefault="00AD33C3">
            <w:pPr>
              <w:jc w:val="center"/>
            </w:pPr>
            <w:r>
              <w:rPr>
                <w:sz w:val="20"/>
                <w:szCs w:val="20"/>
              </w:rPr>
              <w:t>593</w:t>
            </w:r>
          </w:p>
        </w:tc>
        <w:tc>
          <w:tcPr>
            <w:tcW w:w="2450" w:type="dxa"/>
            <w:tcMar>
              <w:top w:w="70" w:type="dxa"/>
              <w:left w:w="100" w:type="dxa"/>
              <w:bottom w:w="70" w:type="dxa"/>
              <w:right w:w="100" w:type="dxa"/>
            </w:tcMar>
            <w:vAlign w:val="center"/>
          </w:tcPr>
          <w:p w:rsidR="002F208F" w:rsidRDefault="00AD33C3">
            <w:pPr>
              <w:jc w:val="center"/>
            </w:pPr>
            <w:r>
              <w:rPr>
                <w:sz w:val="20"/>
                <w:szCs w:val="20"/>
              </w:rPr>
              <w:t>6,70%</w:t>
            </w:r>
          </w:p>
        </w:tc>
      </w:tr>
      <w:tr w:rsidR="002F208F">
        <w:trPr>
          <w:cantSplit/>
        </w:trPr>
        <w:tc>
          <w:tcPr>
            <w:tcW w:w="2000" w:type="dxa"/>
            <w:shd w:val="clear" w:color="auto" w:fill="F2F2F2"/>
            <w:tcMar>
              <w:top w:w="70" w:type="dxa"/>
              <w:left w:w="100" w:type="dxa"/>
              <w:bottom w:w="70" w:type="dxa"/>
              <w:right w:w="100" w:type="dxa"/>
            </w:tcMar>
            <w:vAlign w:val="center"/>
          </w:tcPr>
          <w:p w:rsidR="002F208F" w:rsidRDefault="00AD33C3">
            <w:r>
              <w:rPr>
                <w:b/>
                <w:bCs/>
                <w:sz w:val="20"/>
                <w:szCs w:val="20"/>
              </w:rPr>
              <w:t>RJ</w:t>
            </w:r>
          </w:p>
        </w:tc>
        <w:tc>
          <w:tcPr>
            <w:tcW w:w="2450" w:type="dxa"/>
            <w:shd w:val="clear" w:color="auto" w:fill="F2F2F2"/>
            <w:tcMar>
              <w:top w:w="70" w:type="dxa"/>
              <w:left w:w="100" w:type="dxa"/>
              <w:bottom w:w="70" w:type="dxa"/>
              <w:right w:w="100" w:type="dxa"/>
            </w:tcMar>
            <w:vAlign w:val="center"/>
          </w:tcPr>
          <w:p w:rsidR="002F208F" w:rsidRDefault="00AD33C3">
            <w:pPr>
              <w:jc w:val="center"/>
            </w:pPr>
            <w:r>
              <w:rPr>
                <w:sz w:val="20"/>
                <w:szCs w:val="20"/>
              </w:rPr>
              <w:t>6.428</w:t>
            </w:r>
          </w:p>
        </w:tc>
        <w:tc>
          <w:tcPr>
            <w:tcW w:w="2450" w:type="dxa"/>
            <w:shd w:val="clear" w:color="auto" w:fill="F2F2F2"/>
            <w:tcMar>
              <w:top w:w="70" w:type="dxa"/>
              <w:left w:w="100" w:type="dxa"/>
              <w:bottom w:w="70" w:type="dxa"/>
              <w:right w:w="100" w:type="dxa"/>
            </w:tcMar>
            <w:vAlign w:val="center"/>
          </w:tcPr>
          <w:p w:rsidR="002F208F" w:rsidRDefault="00AD33C3">
            <w:pPr>
              <w:jc w:val="center"/>
            </w:pPr>
            <w:r>
              <w:rPr>
                <w:sz w:val="20"/>
                <w:szCs w:val="20"/>
              </w:rPr>
              <w:t>330</w:t>
            </w:r>
          </w:p>
        </w:tc>
        <w:tc>
          <w:tcPr>
            <w:tcW w:w="2450" w:type="dxa"/>
            <w:shd w:val="clear" w:color="auto" w:fill="F2F2F2"/>
            <w:tcMar>
              <w:top w:w="70" w:type="dxa"/>
              <w:left w:w="100" w:type="dxa"/>
              <w:bottom w:w="70" w:type="dxa"/>
              <w:right w:w="100" w:type="dxa"/>
            </w:tcMar>
            <w:vAlign w:val="center"/>
          </w:tcPr>
          <w:p w:rsidR="002F208F" w:rsidRDefault="00AD33C3">
            <w:pPr>
              <w:jc w:val="center"/>
            </w:pPr>
            <w:r>
              <w:rPr>
                <w:sz w:val="20"/>
                <w:szCs w:val="20"/>
              </w:rPr>
              <w:t>4,76%</w:t>
            </w:r>
          </w:p>
        </w:tc>
      </w:tr>
      <w:tr w:rsidR="002F208F">
        <w:trPr>
          <w:cantSplit/>
        </w:trPr>
        <w:tc>
          <w:tcPr>
            <w:tcW w:w="2000" w:type="dxa"/>
            <w:tcMar>
              <w:top w:w="70" w:type="dxa"/>
              <w:left w:w="100" w:type="dxa"/>
              <w:bottom w:w="70" w:type="dxa"/>
              <w:right w:w="100" w:type="dxa"/>
            </w:tcMar>
            <w:vAlign w:val="center"/>
          </w:tcPr>
          <w:p w:rsidR="002F208F" w:rsidRDefault="00AD33C3">
            <w:r>
              <w:rPr>
                <w:b/>
                <w:bCs/>
                <w:sz w:val="20"/>
                <w:szCs w:val="20"/>
              </w:rPr>
              <w:t>RS</w:t>
            </w:r>
          </w:p>
        </w:tc>
        <w:tc>
          <w:tcPr>
            <w:tcW w:w="2450" w:type="dxa"/>
            <w:tcMar>
              <w:top w:w="70" w:type="dxa"/>
              <w:left w:w="100" w:type="dxa"/>
              <w:bottom w:w="70" w:type="dxa"/>
              <w:right w:w="100" w:type="dxa"/>
            </w:tcMar>
            <w:vAlign w:val="center"/>
          </w:tcPr>
          <w:p w:rsidR="002F208F" w:rsidRDefault="00AD33C3">
            <w:pPr>
              <w:jc w:val="center"/>
            </w:pPr>
            <w:r>
              <w:rPr>
                <w:sz w:val="20"/>
                <w:szCs w:val="20"/>
              </w:rPr>
              <w:t>4.899</w:t>
            </w:r>
          </w:p>
        </w:tc>
        <w:tc>
          <w:tcPr>
            <w:tcW w:w="2450" w:type="dxa"/>
            <w:tcMar>
              <w:top w:w="70" w:type="dxa"/>
              <w:left w:w="100" w:type="dxa"/>
              <w:bottom w:w="70" w:type="dxa"/>
              <w:right w:w="100" w:type="dxa"/>
            </w:tcMar>
            <w:vAlign w:val="center"/>
          </w:tcPr>
          <w:p w:rsidR="002F208F" w:rsidRDefault="00AD33C3">
            <w:pPr>
              <w:jc w:val="center"/>
            </w:pPr>
            <w:r>
              <w:rPr>
                <w:sz w:val="20"/>
                <w:szCs w:val="20"/>
              </w:rPr>
              <w:t>327</w:t>
            </w:r>
          </w:p>
        </w:tc>
        <w:tc>
          <w:tcPr>
            <w:tcW w:w="2450" w:type="dxa"/>
            <w:tcMar>
              <w:top w:w="70" w:type="dxa"/>
              <w:left w:w="100" w:type="dxa"/>
              <w:bottom w:w="70" w:type="dxa"/>
              <w:right w:w="100" w:type="dxa"/>
            </w:tcMar>
            <w:vAlign w:val="center"/>
          </w:tcPr>
          <w:p w:rsidR="002F208F" w:rsidRDefault="00AD33C3">
            <w:pPr>
              <w:jc w:val="center"/>
            </w:pPr>
            <w:r>
              <w:rPr>
                <w:sz w:val="20"/>
                <w:szCs w:val="20"/>
              </w:rPr>
              <w:t>5,61%</w:t>
            </w:r>
          </w:p>
        </w:tc>
      </w:tr>
      <w:tr w:rsidR="002F208F">
        <w:trPr>
          <w:cantSplit/>
        </w:trPr>
        <w:tc>
          <w:tcPr>
            <w:tcW w:w="2000" w:type="dxa"/>
            <w:shd w:val="clear" w:color="auto" w:fill="F2F2F2"/>
            <w:tcMar>
              <w:top w:w="70" w:type="dxa"/>
              <w:left w:w="100" w:type="dxa"/>
              <w:bottom w:w="70" w:type="dxa"/>
              <w:right w:w="100" w:type="dxa"/>
            </w:tcMar>
            <w:vAlign w:val="center"/>
          </w:tcPr>
          <w:p w:rsidR="002F208F" w:rsidRDefault="00AD33C3">
            <w:r>
              <w:rPr>
                <w:b/>
                <w:bCs/>
                <w:sz w:val="20"/>
                <w:szCs w:val="20"/>
              </w:rPr>
              <w:t>SP</w:t>
            </w:r>
          </w:p>
        </w:tc>
        <w:tc>
          <w:tcPr>
            <w:tcW w:w="2450" w:type="dxa"/>
            <w:shd w:val="clear" w:color="auto" w:fill="F2F2F2"/>
            <w:tcMar>
              <w:top w:w="70" w:type="dxa"/>
              <w:left w:w="100" w:type="dxa"/>
              <w:bottom w:w="70" w:type="dxa"/>
              <w:right w:w="100" w:type="dxa"/>
            </w:tcMar>
            <w:vAlign w:val="center"/>
          </w:tcPr>
          <w:p w:rsidR="002F208F" w:rsidRDefault="00AD33C3">
            <w:pPr>
              <w:jc w:val="center"/>
            </w:pPr>
            <w:r>
              <w:rPr>
                <w:sz w:val="20"/>
                <w:szCs w:val="20"/>
              </w:rPr>
              <w:t>4.683</w:t>
            </w:r>
          </w:p>
        </w:tc>
        <w:tc>
          <w:tcPr>
            <w:tcW w:w="2450" w:type="dxa"/>
            <w:shd w:val="clear" w:color="auto" w:fill="F2F2F2"/>
            <w:tcMar>
              <w:top w:w="70" w:type="dxa"/>
              <w:left w:w="100" w:type="dxa"/>
              <w:bottom w:w="70" w:type="dxa"/>
              <w:right w:w="100" w:type="dxa"/>
            </w:tcMar>
            <w:vAlign w:val="center"/>
          </w:tcPr>
          <w:p w:rsidR="002F208F" w:rsidRDefault="00AD33C3">
            <w:pPr>
              <w:jc w:val="center"/>
            </w:pPr>
            <w:r>
              <w:rPr>
                <w:sz w:val="20"/>
                <w:szCs w:val="20"/>
              </w:rPr>
              <w:t>221</w:t>
            </w:r>
          </w:p>
        </w:tc>
        <w:tc>
          <w:tcPr>
            <w:tcW w:w="2450" w:type="dxa"/>
            <w:shd w:val="clear" w:color="auto" w:fill="F2F2F2"/>
            <w:tcMar>
              <w:top w:w="70" w:type="dxa"/>
              <w:left w:w="100" w:type="dxa"/>
              <w:bottom w:w="70" w:type="dxa"/>
              <w:right w:w="100" w:type="dxa"/>
            </w:tcMar>
            <w:vAlign w:val="center"/>
          </w:tcPr>
          <w:p w:rsidR="002F208F" w:rsidRDefault="00AD33C3">
            <w:pPr>
              <w:jc w:val="center"/>
            </w:pPr>
            <w:r>
              <w:rPr>
                <w:sz w:val="20"/>
                <w:szCs w:val="20"/>
              </w:rPr>
              <w:t>4,38%</w:t>
            </w:r>
          </w:p>
        </w:tc>
      </w:tr>
      <w:tr w:rsidR="002F208F">
        <w:trPr>
          <w:cantSplit/>
        </w:trPr>
        <w:tc>
          <w:tcPr>
            <w:tcW w:w="2000" w:type="dxa"/>
            <w:tcMar>
              <w:top w:w="70" w:type="dxa"/>
              <w:left w:w="100" w:type="dxa"/>
              <w:bottom w:w="70" w:type="dxa"/>
              <w:right w:w="100" w:type="dxa"/>
            </w:tcMar>
            <w:vAlign w:val="center"/>
          </w:tcPr>
          <w:p w:rsidR="002F208F" w:rsidRDefault="00AD33C3">
            <w:r>
              <w:rPr>
                <w:b/>
                <w:bCs/>
                <w:sz w:val="20"/>
                <w:szCs w:val="20"/>
              </w:rPr>
              <w:t>BA</w:t>
            </w:r>
          </w:p>
        </w:tc>
        <w:tc>
          <w:tcPr>
            <w:tcW w:w="2450" w:type="dxa"/>
            <w:tcMar>
              <w:top w:w="70" w:type="dxa"/>
              <w:left w:w="100" w:type="dxa"/>
              <w:bottom w:w="70" w:type="dxa"/>
              <w:right w:w="100" w:type="dxa"/>
            </w:tcMar>
            <w:vAlign w:val="center"/>
          </w:tcPr>
          <w:p w:rsidR="002F208F" w:rsidRDefault="00AD33C3">
            <w:pPr>
              <w:jc w:val="center"/>
            </w:pPr>
            <w:r>
              <w:rPr>
                <w:sz w:val="20"/>
                <w:szCs w:val="20"/>
              </w:rPr>
              <w:t>4.108</w:t>
            </w:r>
          </w:p>
        </w:tc>
        <w:tc>
          <w:tcPr>
            <w:tcW w:w="2450" w:type="dxa"/>
            <w:tcMar>
              <w:top w:w="70" w:type="dxa"/>
              <w:left w:w="100" w:type="dxa"/>
              <w:bottom w:w="70" w:type="dxa"/>
              <w:right w:w="100" w:type="dxa"/>
            </w:tcMar>
            <w:vAlign w:val="center"/>
          </w:tcPr>
          <w:p w:rsidR="002F208F" w:rsidRDefault="00AD33C3">
            <w:pPr>
              <w:jc w:val="center"/>
            </w:pPr>
            <w:r>
              <w:rPr>
                <w:sz w:val="20"/>
                <w:szCs w:val="20"/>
              </w:rPr>
              <w:t>583</w:t>
            </w:r>
          </w:p>
        </w:tc>
        <w:tc>
          <w:tcPr>
            <w:tcW w:w="2450" w:type="dxa"/>
            <w:tcMar>
              <w:top w:w="70" w:type="dxa"/>
              <w:left w:w="100" w:type="dxa"/>
              <w:bottom w:w="70" w:type="dxa"/>
              <w:right w:w="100" w:type="dxa"/>
            </w:tcMar>
            <w:vAlign w:val="center"/>
          </w:tcPr>
          <w:p w:rsidR="002F208F" w:rsidRDefault="00AD33C3">
            <w:pPr>
              <w:jc w:val="center"/>
            </w:pPr>
            <w:r>
              <w:rPr>
                <w:sz w:val="20"/>
                <w:szCs w:val="20"/>
              </w:rPr>
              <w:t>11,59%</w:t>
            </w:r>
          </w:p>
        </w:tc>
      </w:tr>
      <w:tr w:rsidR="002F208F">
        <w:trPr>
          <w:cantSplit/>
        </w:trPr>
        <w:tc>
          <w:tcPr>
            <w:tcW w:w="2000" w:type="dxa"/>
            <w:shd w:val="clear" w:color="auto" w:fill="F2F2F2"/>
            <w:tcMar>
              <w:top w:w="70" w:type="dxa"/>
              <w:left w:w="100" w:type="dxa"/>
              <w:bottom w:w="70" w:type="dxa"/>
              <w:right w:w="100" w:type="dxa"/>
            </w:tcMar>
            <w:vAlign w:val="center"/>
          </w:tcPr>
          <w:p w:rsidR="002F208F" w:rsidRDefault="00AD33C3">
            <w:r>
              <w:rPr>
                <w:b/>
                <w:bCs/>
                <w:sz w:val="20"/>
                <w:szCs w:val="20"/>
              </w:rPr>
              <w:t>GO</w:t>
            </w:r>
          </w:p>
        </w:tc>
        <w:tc>
          <w:tcPr>
            <w:tcW w:w="2450" w:type="dxa"/>
            <w:shd w:val="clear" w:color="auto" w:fill="F2F2F2"/>
            <w:tcMar>
              <w:top w:w="70" w:type="dxa"/>
              <w:left w:w="100" w:type="dxa"/>
              <w:bottom w:w="70" w:type="dxa"/>
              <w:right w:w="100" w:type="dxa"/>
            </w:tcMar>
            <w:vAlign w:val="center"/>
          </w:tcPr>
          <w:p w:rsidR="002F208F" w:rsidRDefault="00AD33C3">
            <w:pPr>
              <w:jc w:val="center"/>
            </w:pPr>
            <w:r>
              <w:rPr>
                <w:sz w:val="20"/>
                <w:szCs w:val="20"/>
              </w:rPr>
              <w:t>3.196</w:t>
            </w:r>
          </w:p>
        </w:tc>
        <w:tc>
          <w:tcPr>
            <w:tcW w:w="2450" w:type="dxa"/>
            <w:shd w:val="clear" w:color="auto" w:fill="F2F2F2"/>
            <w:tcMar>
              <w:top w:w="70" w:type="dxa"/>
              <w:left w:w="100" w:type="dxa"/>
              <w:bottom w:w="70" w:type="dxa"/>
              <w:right w:w="100" w:type="dxa"/>
            </w:tcMar>
            <w:vAlign w:val="center"/>
          </w:tcPr>
          <w:p w:rsidR="002F208F" w:rsidRDefault="00AD33C3">
            <w:pPr>
              <w:jc w:val="center"/>
            </w:pPr>
            <w:r>
              <w:rPr>
                <w:sz w:val="20"/>
                <w:szCs w:val="20"/>
              </w:rPr>
              <w:t>308</w:t>
            </w:r>
          </w:p>
        </w:tc>
        <w:tc>
          <w:tcPr>
            <w:tcW w:w="2450" w:type="dxa"/>
            <w:shd w:val="clear" w:color="auto" w:fill="F2F2F2"/>
            <w:tcMar>
              <w:top w:w="70" w:type="dxa"/>
              <w:left w:w="100" w:type="dxa"/>
              <w:bottom w:w="70" w:type="dxa"/>
              <w:right w:w="100" w:type="dxa"/>
            </w:tcMar>
            <w:vAlign w:val="center"/>
          </w:tcPr>
          <w:p w:rsidR="002F208F" w:rsidRDefault="00AD33C3">
            <w:pPr>
              <w:jc w:val="center"/>
            </w:pPr>
            <w:r>
              <w:rPr>
                <w:sz w:val="20"/>
                <w:szCs w:val="20"/>
              </w:rPr>
              <w:t>7,73%</w:t>
            </w:r>
          </w:p>
        </w:tc>
      </w:tr>
      <w:tr w:rsidR="002F208F">
        <w:trPr>
          <w:cantSplit/>
        </w:trPr>
        <w:tc>
          <w:tcPr>
            <w:tcW w:w="2000" w:type="dxa"/>
            <w:tcMar>
              <w:top w:w="70" w:type="dxa"/>
              <w:left w:w="100" w:type="dxa"/>
              <w:bottom w:w="70" w:type="dxa"/>
              <w:right w:w="100" w:type="dxa"/>
            </w:tcMar>
            <w:vAlign w:val="center"/>
          </w:tcPr>
          <w:p w:rsidR="002F208F" w:rsidRDefault="00AD33C3">
            <w:r>
              <w:rPr>
                <w:b/>
                <w:bCs/>
                <w:sz w:val="20"/>
                <w:szCs w:val="20"/>
              </w:rPr>
              <w:t>PE</w:t>
            </w:r>
          </w:p>
        </w:tc>
        <w:tc>
          <w:tcPr>
            <w:tcW w:w="2450" w:type="dxa"/>
            <w:tcMar>
              <w:top w:w="70" w:type="dxa"/>
              <w:left w:w="100" w:type="dxa"/>
              <w:bottom w:w="70" w:type="dxa"/>
              <w:right w:w="100" w:type="dxa"/>
            </w:tcMar>
            <w:vAlign w:val="center"/>
          </w:tcPr>
          <w:p w:rsidR="002F208F" w:rsidRDefault="00AD33C3">
            <w:pPr>
              <w:jc w:val="center"/>
            </w:pPr>
            <w:r>
              <w:rPr>
                <w:sz w:val="20"/>
                <w:szCs w:val="20"/>
              </w:rPr>
              <w:t>3.013</w:t>
            </w:r>
          </w:p>
        </w:tc>
        <w:tc>
          <w:tcPr>
            <w:tcW w:w="2450" w:type="dxa"/>
            <w:tcMar>
              <w:top w:w="70" w:type="dxa"/>
              <w:left w:w="100" w:type="dxa"/>
              <w:bottom w:w="70" w:type="dxa"/>
              <w:right w:w="100" w:type="dxa"/>
            </w:tcMar>
            <w:vAlign w:val="center"/>
          </w:tcPr>
          <w:p w:rsidR="002F208F" w:rsidRDefault="00AD33C3">
            <w:pPr>
              <w:jc w:val="center"/>
            </w:pPr>
            <w:r>
              <w:rPr>
                <w:sz w:val="20"/>
                <w:szCs w:val="20"/>
              </w:rPr>
              <w:t>336</w:t>
            </w:r>
          </w:p>
        </w:tc>
        <w:tc>
          <w:tcPr>
            <w:tcW w:w="2450" w:type="dxa"/>
            <w:tcMar>
              <w:top w:w="70" w:type="dxa"/>
              <w:left w:w="100" w:type="dxa"/>
              <w:bottom w:w="70" w:type="dxa"/>
              <w:right w:w="100" w:type="dxa"/>
            </w:tcMar>
            <w:vAlign w:val="center"/>
          </w:tcPr>
          <w:p w:rsidR="002F208F" w:rsidRDefault="00AD33C3">
            <w:pPr>
              <w:jc w:val="center"/>
            </w:pPr>
            <w:r>
              <w:rPr>
                <w:sz w:val="20"/>
                <w:szCs w:val="20"/>
              </w:rPr>
              <w:t>10,02%</w:t>
            </w:r>
          </w:p>
        </w:tc>
      </w:tr>
      <w:tr w:rsidR="002F208F">
        <w:trPr>
          <w:cantSplit/>
        </w:trPr>
        <w:tc>
          <w:tcPr>
            <w:tcW w:w="2000" w:type="dxa"/>
            <w:shd w:val="clear" w:color="auto" w:fill="F2F2F2"/>
            <w:tcMar>
              <w:top w:w="70" w:type="dxa"/>
              <w:left w:w="100" w:type="dxa"/>
              <w:bottom w:w="70" w:type="dxa"/>
              <w:right w:w="100" w:type="dxa"/>
            </w:tcMar>
            <w:vAlign w:val="center"/>
          </w:tcPr>
          <w:p w:rsidR="002F208F" w:rsidRDefault="00AD33C3">
            <w:r>
              <w:rPr>
                <w:b/>
                <w:bCs/>
                <w:sz w:val="20"/>
                <w:szCs w:val="20"/>
              </w:rPr>
              <w:t>ES</w:t>
            </w:r>
          </w:p>
        </w:tc>
        <w:tc>
          <w:tcPr>
            <w:tcW w:w="2450" w:type="dxa"/>
            <w:shd w:val="clear" w:color="auto" w:fill="F2F2F2"/>
            <w:tcMar>
              <w:top w:w="70" w:type="dxa"/>
              <w:left w:w="100" w:type="dxa"/>
              <w:bottom w:w="70" w:type="dxa"/>
              <w:right w:w="100" w:type="dxa"/>
            </w:tcMar>
            <w:vAlign w:val="center"/>
          </w:tcPr>
          <w:p w:rsidR="002F208F" w:rsidRDefault="00AD33C3">
            <w:pPr>
              <w:jc w:val="center"/>
            </w:pPr>
            <w:r>
              <w:rPr>
                <w:sz w:val="20"/>
                <w:szCs w:val="20"/>
              </w:rPr>
              <w:t>2.642</w:t>
            </w:r>
          </w:p>
        </w:tc>
        <w:tc>
          <w:tcPr>
            <w:tcW w:w="2450" w:type="dxa"/>
            <w:shd w:val="clear" w:color="auto" w:fill="F2F2F2"/>
            <w:tcMar>
              <w:top w:w="70" w:type="dxa"/>
              <w:left w:w="100" w:type="dxa"/>
              <w:bottom w:w="70" w:type="dxa"/>
              <w:right w:w="100" w:type="dxa"/>
            </w:tcMar>
            <w:vAlign w:val="center"/>
          </w:tcPr>
          <w:p w:rsidR="002F208F" w:rsidRDefault="00AD33C3">
            <w:pPr>
              <w:jc w:val="center"/>
            </w:pPr>
            <w:r>
              <w:rPr>
                <w:sz w:val="20"/>
                <w:szCs w:val="20"/>
              </w:rPr>
              <w:t>161</w:t>
            </w:r>
          </w:p>
        </w:tc>
        <w:tc>
          <w:tcPr>
            <w:tcW w:w="2450" w:type="dxa"/>
            <w:shd w:val="clear" w:color="auto" w:fill="F2F2F2"/>
            <w:tcMar>
              <w:top w:w="70" w:type="dxa"/>
              <w:left w:w="100" w:type="dxa"/>
              <w:bottom w:w="70" w:type="dxa"/>
              <w:right w:w="100" w:type="dxa"/>
            </w:tcMar>
            <w:vAlign w:val="center"/>
          </w:tcPr>
          <w:p w:rsidR="002F208F" w:rsidRDefault="00AD33C3">
            <w:pPr>
              <w:jc w:val="center"/>
            </w:pPr>
            <w:r>
              <w:rPr>
                <w:sz w:val="20"/>
                <w:szCs w:val="20"/>
              </w:rPr>
              <w:t>5,49%</w:t>
            </w:r>
          </w:p>
        </w:tc>
      </w:tr>
    </w:tbl>
    <w:p w:rsidR="002F208F" w:rsidRDefault="002F208F">
      <w:pPr>
        <w:spacing w:before="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F208F">
        <w:tc>
          <w:tcPr>
            <w:tcW w:w="9350" w:type="dxa"/>
            <w:tcBorders>
              <w:top w:val="single" w:sz="4" w:space="0" w:color="2E5395"/>
              <w:left w:val="single" w:sz="24" w:space="0" w:color="2E5395"/>
              <w:bottom w:val="single" w:sz="4" w:space="0" w:color="2E5395"/>
              <w:right w:val="single" w:sz="4" w:space="0" w:color="2E5395"/>
            </w:tcBorders>
            <w:shd w:val="clear" w:color="auto" w:fill="DCE6F1"/>
            <w:tcMar>
              <w:top w:w="160" w:type="dxa"/>
              <w:left w:w="200" w:type="dxa"/>
              <w:bottom w:w="160" w:type="dxa"/>
              <w:right w:w="200" w:type="dxa"/>
            </w:tcMar>
          </w:tcPr>
          <w:p w:rsidR="002F208F" w:rsidRDefault="00AD33C3">
            <w:pPr>
              <w:spacing w:after="80"/>
            </w:pPr>
            <w:r>
              <w:rPr>
                <w:b/>
                <w:bCs/>
                <w:color w:val="1F3864"/>
              </w:rPr>
              <w:t>Atenção à confusão volume x proporção:</w:t>
            </w:r>
          </w:p>
          <w:p w:rsidR="002F208F" w:rsidRDefault="00AD33C3">
            <w:r>
              <w:rPr>
                <w:sz w:val="21"/>
                <w:szCs w:val="21"/>
              </w:rPr>
              <w:t xml:space="preserve">Minas Gerais concentra o maior volume absoluto de acidentes (9.570), mas sua letalidade (6,76%) fica abaixo da taxa global (7,18%). Já a Bahia, com menos da metade dos registros de MG (4.108), tem letalidade de 11,59% — o maior valor entre as </w:t>
            </w:r>
            <w:proofErr w:type="spellStart"/>
            <w:r>
              <w:rPr>
                <w:sz w:val="21"/>
                <w:szCs w:val="21"/>
              </w:rPr>
              <w:t>UFs</w:t>
            </w:r>
            <w:proofErr w:type="spellEnd"/>
            <w:r>
              <w:rPr>
                <w:sz w:val="21"/>
                <w:szCs w:val="21"/>
              </w:rPr>
              <w:t xml:space="preserve"> de alto volume, quase o dobro da taxa mineira. Pernambuco (10,02%) e Piauí (10,00%, fora do top 10 em volume) seguem o mesmo padrão. Estados do Nordeste concentram maior letalidade proporcional, mesmo sem liderar em volume absoluto.</w:t>
            </w:r>
          </w:p>
        </w:tc>
      </w:tr>
    </w:tbl>
    <w:p w:rsidR="002F208F" w:rsidRDefault="00AD33C3">
      <w:pPr>
        <w:pStyle w:val="Ttulo2"/>
        <w:spacing w:before="280" w:after="120"/>
      </w:pPr>
      <w:r>
        <w:rPr>
          <w:b/>
          <w:bCs/>
          <w:color w:val="2E5395"/>
          <w:sz w:val="25"/>
          <w:szCs w:val="25"/>
        </w:rPr>
        <w:lastRenderedPageBreak/>
        <w:t>3.2 Por rodovia (BR)</w:t>
      </w:r>
    </w:p>
    <w:p w:rsidR="002F208F" w:rsidRDefault="00AD33C3">
      <w:pPr>
        <w:spacing w:after="160" w:line="276" w:lineRule="auto"/>
      </w:pPr>
      <w:r>
        <w:t>Comparando as rodovias federais de maior tráfego com as de maior letalidade proporcional (aplicado filtro mínimo de 150 registros para evitar percentuais instáveis):</w:t>
      </w:r>
    </w:p>
    <w:p w:rsidR="002F208F" w:rsidRDefault="00AD33C3">
      <w:pPr>
        <w:spacing w:after="100"/>
      </w:pPr>
      <w:r>
        <w:rPr>
          <w:b/>
          <w:bCs/>
          <w:color w:val="2E5395"/>
          <w:sz w:val="21"/>
          <w:szCs w:val="21"/>
        </w:rPr>
        <w:t>Maior volume de tráfego</w:t>
      </w:r>
    </w:p>
    <w:tbl>
      <w:tblPr>
        <w:tblW w:w="9350" w:type="dxa"/>
        <w:tblCellMar>
          <w:left w:w="10" w:type="dxa"/>
          <w:right w:w="10" w:type="dxa"/>
        </w:tblCellMar>
        <w:tblLook w:val="0000" w:firstRow="0" w:lastRow="0" w:firstColumn="0" w:lastColumn="0" w:noHBand="0" w:noVBand="0"/>
      </w:tblPr>
      <w:tblGrid>
        <w:gridCol w:w="4703"/>
        <w:gridCol w:w="140"/>
        <w:gridCol w:w="4507"/>
      </w:tblGrid>
      <w:tr w:rsidR="002F208F">
        <w:trPr>
          <w:cantSplit/>
        </w:trPr>
        <w:tc>
          <w:tcPr>
            <w:tcW w:w="4050" w:type="dxa"/>
            <w:tcMar>
              <w:right w:w="150" w:type="dxa"/>
            </w:tcMar>
          </w:tcPr>
          <w:tbl>
            <w:tblPr>
              <w:tblW w:w="45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5"/>
              <w:gridCol w:w="1567"/>
              <w:gridCol w:w="1231"/>
            </w:tblGrid>
            <w:tr w:rsidR="002F208F" w:rsidTr="000F502A">
              <w:trPr>
                <w:cantSplit/>
                <w:trHeight w:val="257"/>
                <w:tblHeader/>
              </w:trPr>
              <w:tc>
                <w:tcPr>
                  <w:tcW w:w="1735"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BR</w:t>
                  </w:r>
                </w:p>
              </w:tc>
              <w:tc>
                <w:tcPr>
                  <w:tcW w:w="1567"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Registros</w:t>
                  </w:r>
                </w:p>
              </w:tc>
              <w:tc>
                <w:tcPr>
                  <w:tcW w:w="1231"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 fatal</w:t>
                  </w:r>
                </w:p>
              </w:tc>
            </w:tr>
            <w:tr w:rsidR="002F208F" w:rsidTr="000F502A">
              <w:trPr>
                <w:cantSplit/>
                <w:trHeight w:val="235"/>
              </w:trPr>
              <w:tc>
                <w:tcPr>
                  <w:tcW w:w="1735" w:type="dxa"/>
                  <w:tcMar>
                    <w:top w:w="70" w:type="dxa"/>
                    <w:left w:w="100" w:type="dxa"/>
                    <w:bottom w:w="70" w:type="dxa"/>
                    <w:right w:w="100" w:type="dxa"/>
                  </w:tcMar>
                  <w:vAlign w:val="center"/>
                </w:tcPr>
                <w:p w:rsidR="002F208F" w:rsidRDefault="00AD33C3">
                  <w:r>
                    <w:rPr>
                      <w:sz w:val="20"/>
                      <w:szCs w:val="20"/>
                    </w:rPr>
                    <w:t>BR-101</w:t>
                  </w:r>
                </w:p>
              </w:tc>
              <w:tc>
                <w:tcPr>
                  <w:tcW w:w="1567" w:type="dxa"/>
                  <w:tcMar>
                    <w:top w:w="70" w:type="dxa"/>
                    <w:left w:w="100" w:type="dxa"/>
                    <w:bottom w:w="70" w:type="dxa"/>
                    <w:right w:w="100" w:type="dxa"/>
                  </w:tcMar>
                  <w:vAlign w:val="center"/>
                </w:tcPr>
                <w:p w:rsidR="002F208F" w:rsidRDefault="00AD33C3">
                  <w:pPr>
                    <w:jc w:val="center"/>
                  </w:pPr>
                  <w:r>
                    <w:rPr>
                      <w:sz w:val="20"/>
                      <w:szCs w:val="20"/>
                    </w:rPr>
                    <w:t>13.014</w:t>
                  </w:r>
                </w:p>
              </w:tc>
              <w:tc>
                <w:tcPr>
                  <w:tcW w:w="1231" w:type="dxa"/>
                  <w:tcMar>
                    <w:top w:w="70" w:type="dxa"/>
                    <w:left w:w="100" w:type="dxa"/>
                    <w:bottom w:w="70" w:type="dxa"/>
                    <w:right w:w="100" w:type="dxa"/>
                  </w:tcMar>
                  <w:vAlign w:val="center"/>
                </w:tcPr>
                <w:p w:rsidR="002F208F" w:rsidRDefault="00AD33C3">
                  <w:pPr>
                    <w:jc w:val="center"/>
                  </w:pPr>
                  <w:r>
                    <w:rPr>
                      <w:sz w:val="20"/>
                      <w:szCs w:val="20"/>
                    </w:rPr>
                    <w:t>5,24%</w:t>
                  </w:r>
                </w:p>
              </w:tc>
            </w:tr>
            <w:tr w:rsidR="002F208F" w:rsidTr="000F502A">
              <w:trPr>
                <w:cantSplit/>
                <w:trHeight w:val="246"/>
              </w:trPr>
              <w:tc>
                <w:tcPr>
                  <w:tcW w:w="1735" w:type="dxa"/>
                  <w:shd w:val="clear" w:color="auto" w:fill="F2F2F2"/>
                  <w:tcMar>
                    <w:top w:w="70" w:type="dxa"/>
                    <w:left w:w="100" w:type="dxa"/>
                    <w:bottom w:w="70" w:type="dxa"/>
                    <w:right w:w="100" w:type="dxa"/>
                  </w:tcMar>
                  <w:vAlign w:val="center"/>
                </w:tcPr>
                <w:p w:rsidR="002F208F" w:rsidRDefault="00AD33C3">
                  <w:r>
                    <w:rPr>
                      <w:sz w:val="20"/>
                      <w:szCs w:val="20"/>
                    </w:rPr>
                    <w:t>BR-116</w:t>
                  </w:r>
                </w:p>
              </w:tc>
              <w:tc>
                <w:tcPr>
                  <w:tcW w:w="1567" w:type="dxa"/>
                  <w:shd w:val="clear" w:color="auto" w:fill="F2F2F2"/>
                  <w:tcMar>
                    <w:top w:w="70" w:type="dxa"/>
                    <w:left w:w="100" w:type="dxa"/>
                    <w:bottom w:w="70" w:type="dxa"/>
                    <w:right w:w="100" w:type="dxa"/>
                  </w:tcMar>
                  <w:vAlign w:val="center"/>
                </w:tcPr>
                <w:p w:rsidR="002F208F" w:rsidRDefault="00AD33C3">
                  <w:pPr>
                    <w:jc w:val="center"/>
                  </w:pPr>
                  <w:r>
                    <w:rPr>
                      <w:sz w:val="20"/>
                      <w:szCs w:val="20"/>
                    </w:rPr>
                    <w:t>11.021</w:t>
                  </w:r>
                </w:p>
              </w:tc>
              <w:tc>
                <w:tcPr>
                  <w:tcW w:w="1231" w:type="dxa"/>
                  <w:shd w:val="clear" w:color="auto" w:fill="F2F2F2"/>
                  <w:tcMar>
                    <w:top w:w="70" w:type="dxa"/>
                    <w:left w:w="100" w:type="dxa"/>
                    <w:bottom w:w="70" w:type="dxa"/>
                    <w:right w:w="100" w:type="dxa"/>
                  </w:tcMar>
                  <w:vAlign w:val="center"/>
                </w:tcPr>
                <w:p w:rsidR="002F208F" w:rsidRDefault="00AD33C3">
                  <w:pPr>
                    <w:jc w:val="center"/>
                  </w:pPr>
                  <w:r>
                    <w:rPr>
                      <w:sz w:val="20"/>
                      <w:szCs w:val="20"/>
                    </w:rPr>
                    <w:t>5,79%</w:t>
                  </w:r>
                </w:p>
              </w:tc>
            </w:tr>
            <w:tr w:rsidR="002F208F" w:rsidTr="000F502A">
              <w:trPr>
                <w:cantSplit/>
                <w:trHeight w:val="246"/>
              </w:trPr>
              <w:tc>
                <w:tcPr>
                  <w:tcW w:w="1735" w:type="dxa"/>
                  <w:tcMar>
                    <w:top w:w="70" w:type="dxa"/>
                    <w:left w:w="100" w:type="dxa"/>
                    <w:bottom w:w="70" w:type="dxa"/>
                    <w:right w:w="100" w:type="dxa"/>
                  </w:tcMar>
                  <w:vAlign w:val="center"/>
                </w:tcPr>
                <w:p w:rsidR="002F208F" w:rsidRDefault="00AD33C3">
                  <w:r>
                    <w:rPr>
                      <w:sz w:val="20"/>
                      <w:szCs w:val="20"/>
                    </w:rPr>
                    <w:t>BR-040</w:t>
                  </w:r>
                </w:p>
              </w:tc>
              <w:tc>
                <w:tcPr>
                  <w:tcW w:w="1567" w:type="dxa"/>
                  <w:tcMar>
                    <w:top w:w="70" w:type="dxa"/>
                    <w:left w:w="100" w:type="dxa"/>
                    <w:bottom w:w="70" w:type="dxa"/>
                    <w:right w:w="100" w:type="dxa"/>
                  </w:tcMar>
                  <w:vAlign w:val="center"/>
                </w:tcPr>
                <w:p w:rsidR="002F208F" w:rsidRDefault="00AD33C3">
                  <w:pPr>
                    <w:jc w:val="center"/>
                  </w:pPr>
                  <w:r>
                    <w:rPr>
                      <w:sz w:val="20"/>
                      <w:szCs w:val="20"/>
                    </w:rPr>
                    <w:t>3.502</w:t>
                  </w:r>
                </w:p>
              </w:tc>
              <w:tc>
                <w:tcPr>
                  <w:tcW w:w="1231" w:type="dxa"/>
                  <w:tcMar>
                    <w:top w:w="70" w:type="dxa"/>
                    <w:left w:w="100" w:type="dxa"/>
                    <w:bottom w:w="70" w:type="dxa"/>
                    <w:right w:w="100" w:type="dxa"/>
                  </w:tcMar>
                  <w:vAlign w:val="center"/>
                </w:tcPr>
                <w:p w:rsidR="002F208F" w:rsidRDefault="00AD33C3">
                  <w:pPr>
                    <w:jc w:val="center"/>
                  </w:pPr>
                  <w:r>
                    <w:rPr>
                      <w:sz w:val="20"/>
                      <w:szCs w:val="20"/>
                    </w:rPr>
                    <w:t>5,14%</w:t>
                  </w:r>
                </w:p>
              </w:tc>
            </w:tr>
          </w:tbl>
          <w:p w:rsidR="002F208F" w:rsidRDefault="002F208F"/>
        </w:tc>
        <w:tc>
          <w:tcPr>
            <w:tcW w:w="250" w:type="dxa"/>
          </w:tcPr>
          <w:p w:rsidR="002F208F" w:rsidRDefault="002F208F"/>
        </w:tc>
        <w:tc>
          <w:tcPr>
            <w:tcW w:w="4050" w:type="dxa"/>
            <w:tcMar>
              <w:left w:w="150" w:type="dxa"/>
            </w:tcMar>
          </w:tcPr>
          <w:tbl>
            <w:tblPr>
              <w:tblW w:w="43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0"/>
              <w:gridCol w:w="1499"/>
              <w:gridCol w:w="1178"/>
            </w:tblGrid>
            <w:tr w:rsidR="002F208F" w:rsidTr="000F502A">
              <w:trPr>
                <w:cantSplit/>
                <w:trHeight w:val="238"/>
                <w:tblHeader/>
              </w:trPr>
              <w:tc>
                <w:tcPr>
                  <w:tcW w:w="166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BR</w:t>
                  </w:r>
                </w:p>
              </w:tc>
              <w:tc>
                <w:tcPr>
                  <w:tcW w:w="1499"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Registros</w:t>
                  </w:r>
                </w:p>
              </w:tc>
              <w:tc>
                <w:tcPr>
                  <w:tcW w:w="1178"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 fatal</w:t>
                  </w:r>
                </w:p>
              </w:tc>
            </w:tr>
            <w:tr w:rsidR="002F208F" w:rsidTr="000F502A">
              <w:trPr>
                <w:cantSplit/>
                <w:trHeight w:val="218"/>
              </w:trPr>
              <w:tc>
                <w:tcPr>
                  <w:tcW w:w="1660" w:type="dxa"/>
                  <w:tcMar>
                    <w:top w:w="70" w:type="dxa"/>
                    <w:left w:w="100" w:type="dxa"/>
                    <w:bottom w:w="70" w:type="dxa"/>
                    <w:right w:w="100" w:type="dxa"/>
                  </w:tcMar>
                  <w:vAlign w:val="center"/>
                </w:tcPr>
                <w:p w:rsidR="002F208F" w:rsidRDefault="00AD33C3">
                  <w:r>
                    <w:rPr>
                      <w:sz w:val="20"/>
                      <w:szCs w:val="20"/>
                    </w:rPr>
                    <w:t>BR-423</w:t>
                  </w:r>
                </w:p>
              </w:tc>
              <w:tc>
                <w:tcPr>
                  <w:tcW w:w="1499" w:type="dxa"/>
                  <w:tcMar>
                    <w:top w:w="70" w:type="dxa"/>
                    <w:left w:w="100" w:type="dxa"/>
                    <w:bottom w:w="70" w:type="dxa"/>
                    <w:right w:w="100" w:type="dxa"/>
                  </w:tcMar>
                  <w:vAlign w:val="center"/>
                </w:tcPr>
                <w:p w:rsidR="002F208F" w:rsidRDefault="00AD33C3">
                  <w:pPr>
                    <w:jc w:val="center"/>
                  </w:pPr>
                  <w:r>
                    <w:rPr>
                      <w:sz w:val="20"/>
                      <w:szCs w:val="20"/>
                    </w:rPr>
                    <w:t>183</w:t>
                  </w:r>
                </w:p>
              </w:tc>
              <w:tc>
                <w:tcPr>
                  <w:tcW w:w="1178" w:type="dxa"/>
                  <w:tcMar>
                    <w:top w:w="70" w:type="dxa"/>
                    <w:left w:w="100" w:type="dxa"/>
                    <w:bottom w:w="70" w:type="dxa"/>
                    <w:right w:w="100" w:type="dxa"/>
                  </w:tcMar>
                  <w:vAlign w:val="center"/>
                </w:tcPr>
                <w:p w:rsidR="002F208F" w:rsidRDefault="00AD33C3">
                  <w:pPr>
                    <w:jc w:val="center"/>
                  </w:pPr>
                  <w:r>
                    <w:rPr>
                      <w:sz w:val="20"/>
                      <w:szCs w:val="20"/>
                    </w:rPr>
                    <w:t>21,86%</w:t>
                  </w:r>
                </w:p>
              </w:tc>
            </w:tr>
            <w:tr w:rsidR="002F208F" w:rsidTr="000F502A">
              <w:trPr>
                <w:cantSplit/>
                <w:trHeight w:val="228"/>
              </w:trPr>
              <w:tc>
                <w:tcPr>
                  <w:tcW w:w="1660" w:type="dxa"/>
                  <w:shd w:val="clear" w:color="auto" w:fill="F2F2F2"/>
                  <w:tcMar>
                    <w:top w:w="70" w:type="dxa"/>
                    <w:left w:w="100" w:type="dxa"/>
                    <w:bottom w:w="70" w:type="dxa"/>
                    <w:right w:w="100" w:type="dxa"/>
                  </w:tcMar>
                  <w:vAlign w:val="center"/>
                </w:tcPr>
                <w:p w:rsidR="002F208F" w:rsidRDefault="00AD33C3">
                  <w:r>
                    <w:rPr>
                      <w:sz w:val="20"/>
                      <w:szCs w:val="20"/>
                    </w:rPr>
                    <w:t>BR-242</w:t>
                  </w:r>
                </w:p>
              </w:tc>
              <w:tc>
                <w:tcPr>
                  <w:tcW w:w="1499" w:type="dxa"/>
                  <w:shd w:val="clear" w:color="auto" w:fill="F2F2F2"/>
                  <w:tcMar>
                    <w:top w:w="70" w:type="dxa"/>
                    <w:left w:w="100" w:type="dxa"/>
                    <w:bottom w:w="70" w:type="dxa"/>
                    <w:right w:w="100" w:type="dxa"/>
                  </w:tcMar>
                  <w:vAlign w:val="center"/>
                </w:tcPr>
                <w:p w:rsidR="002F208F" w:rsidRDefault="00AD33C3">
                  <w:pPr>
                    <w:jc w:val="center"/>
                  </w:pPr>
                  <w:r>
                    <w:rPr>
                      <w:sz w:val="20"/>
                      <w:szCs w:val="20"/>
                    </w:rPr>
                    <w:t>283</w:t>
                  </w:r>
                </w:p>
              </w:tc>
              <w:tc>
                <w:tcPr>
                  <w:tcW w:w="1178" w:type="dxa"/>
                  <w:shd w:val="clear" w:color="auto" w:fill="F2F2F2"/>
                  <w:tcMar>
                    <w:top w:w="70" w:type="dxa"/>
                    <w:left w:w="100" w:type="dxa"/>
                    <w:bottom w:w="70" w:type="dxa"/>
                    <w:right w:w="100" w:type="dxa"/>
                  </w:tcMar>
                  <w:vAlign w:val="center"/>
                </w:tcPr>
                <w:p w:rsidR="002F208F" w:rsidRDefault="00AD33C3">
                  <w:pPr>
                    <w:jc w:val="center"/>
                  </w:pPr>
                  <w:r>
                    <w:rPr>
                      <w:sz w:val="20"/>
                      <w:szCs w:val="20"/>
                    </w:rPr>
                    <w:t>19,08%</w:t>
                  </w:r>
                </w:p>
              </w:tc>
            </w:tr>
            <w:tr w:rsidR="002F208F" w:rsidTr="000F502A">
              <w:trPr>
                <w:cantSplit/>
                <w:trHeight w:val="228"/>
              </w:trPr>
              <w:tc>
                <w:tcPr>
                  <w:tcW w:w="1660" w:type="dxa"/>
                  <w:tcMar>
                    <w:top w:w="70" w:type="dxa"/>
                    <w:left w:w="100" w:type="dxa"/>
                    <w:bottom w:w="70" w:type="dxa"/>
                    <w:right w:w="100" w:type="dxa"/>
                  </w:tcMar>
                  <w:vAlign w:val="center"/>
                </w:tcPr>
                <w:p w:rsidR="002F208F" w:rsidRDefault="00AD33C3">
                  <w:r>
                    <w:rPr>
                      <w:sz w:val="20"/>
                      <w:szCs w:val="20"/>
                    </w:rPr>
                    <w:t>BR-222</w:t>
                  </w:r>
                </w:p>
              </w:tc>
              <w:tc>
                <w:tcPr>
                  <w:tcW w:w="1499" w:type="dxa"/>
                  <w:tcMar>
                    <w:top w:w="70" w:type="dxa"/>
                    <w:left w:w="100" w:type="dxa"/>
                    <w:bottom w:w="70" w:type="dxa"/>
                    <w:right w:w="100" w:type="dxa"/>
                  </w:tcMar>
                  <w:vAlign w:val="center"/>
                </w:tcPr>
                <w:p w:rsidR="002F208F" w:rsidRDefault="00AD33C3">
                  <w:pPr>
                    <w:jc w:val="center"/>
                  </w:pPr>
                  <w:r>
                    <w:rPr>
                      <w:sz w:val="20"/>
                      <w:szCs w:val="20"/>
                    </w:rPr>
                    <w:t>581</w:t>
                  </w:r>
                </w:p>
              </w:tc>
              <w:tc>
                <w:tcPr>
                  <w:tcW w:w="1178" w:type="dxa"/>
                  <w:tcMar>
                    <w:top w:w="70" w:type="dxa"/>
                    <w:left w:w="100" w:type="dxa"/>
                    <w:bottom w:w="70" w:type="dxa"/>
                    <w:right w:w="100" w:type="dxa"/>
                  </w:tcMar>
                  <w:vAlign w:val="center"/>
                </w:tcPr>
                <w:p w:rsidR="002F208F" w:rsidRDefault="00AD33C3">
                  <w:pPr>
                    <w:jc w:val="center"/>
                  </w:pPr>
                  <w:r>
                    <w:rPr>
                      <w:sz w:val="20"/>
                      <w:szCs w:val="20"/>
                    </w:rPr>
                    <w:t>18,24%</w:t>
                  </w:r>
                </w:p>
              </w:tc>
            </w:tr>
          </w:tbl>
          <w:p w:rsidR="002F208F" w:rsidRDefault="002F208F"/>
        </w:tc>
      </w:tr>
    </w:tbl>
    <w:p w:rsidR="002F208F" w:rsidRDefault="002F208F">
      <w:pPr>
        <w:spacing w:before="2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F208F">
        <w:tc>
          <w:tcPr>
            <w:tcW w:w="9350" w:type="dxa"/>
            <w:tcBorders>
              <w:top w:val="single" w:sz="4" w:space="0" w:color="2E5395"/>
              <w:left w:val="single" w:sz="24" w:space="0" w:color="2E5395"/>
              <w:bottom w:val="single" w:sz="4" w:space="0" w:color="2E5395"/>
              <w:right w:val="single" w:sz="4" w:space="0" w:color="2E5395"/>
            </w:tcBorders>
            <w:shd w:val="clear" w:color="auto" w:fill="DCE6F1"/>
            <w:tcMar>
              <w:top w:w="160" w:type="dxa"/>
              <w:left w:w="200" w:type="dxa"/>
              <w:bottom w:w="160" w:type="dxa"/>
              <w:right w:w="200" w:type="dxa"/>
            </w:tcMar>
          </w:tcPr>
          <w:p w:rsidR="002F208F" w:rsidRDefault="00AD33C3">
            <w:pPr>
              <w:spacing w:after="80"/>
            </w:pPr>
            <w:r>
              <w:rPr>
                <w:b/>
                <w:bCs/>
                <w:color w:val="1F3864"/>
              </w:rPr>
              <w:t>Atenção à confusão volume x proporção:</w:t>
            </w:r>
          </w:p>
          <w:p w:rsidR="002F208F" w:rsidRDefault="00AD33C3">
            <w:r>
              <w:rPr>
                <w:sz w:val="21"/>
                <w:szCs w:val="21"/>
              </w:rPr>
              <w:t>As rodovias de maior tráfego nacional (BR-101 e BR-116) apresentam letalidade abaixo da média global (5,2%–5,8% vs. 7,18%), possivelmente por terem trechos duplicados e maior fiscalização. Já rodovias de médio porte como a BR-423 (BA/PE), BR-242 (BA) e BR-222 (MA/PI/CE) chegam a 18%–22% de letalidade — 2,5 a 3 vezes a taxa global — reforçando o padrão regional observado na análise por UF.</w:t>
            </w:r>
          </w:p>
        </w:tc>
      </w:tr>
    </w:tbl>
    <w:p w:rsidR="002F208F" w:rsidRDefault="00AD33C3">
      <w:pPr>
        <w:pStyle w:val="Ttulo2"/>
        <w:spacing w:before="280" w:after="120"/>
      </w:pPr>
      <w:r>
        <w:rPr>
          <w:b/>
          <w:bCs/>
          <w:color w:val="2E5395"/>
          <w:sz w:val="25"/>
          <w:szCs w:val="25"/>
        </w:rPr>
        <w:t>3.3 Por município</w:t>
      </w:r>
    </w:p>
    <w:p w:rsidR="002F208F" w:rsidRDefault="00AD33C3">
      <w:pPr>
        <w:spacing w:after="160" w:line="276" w:lineRule="auto"/>
      </w:pPr>
      <w:r>
        <w:t>Os 10 municípios com maior volume concentram uma fração relevante dos registros nacionais, mas não são necessariamente os mais letais. Ao aplicar um filtro mínimo de 80 registros, emergem municípios menores com letalidade proporcional muito acima da média:</w:t>
      </w:r>
    </w:p>
    <w:p w:rsidR="002F208F" w:rsidRDefault="00AD33C3">
      <w:pPr>
        <w:spacing w:before="120" w:after="60"/>
        <w:jc w:val="center"/>
      </w:pPr>
      <w:r>
        <w:rPr>
          <w:noProof/>
        </w:rPr>
        <w:drawing>
          <wp:inline distT="0" distB="0" distL="0" distR="0">
            <wp:extent cx="5943600" cy="233172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2331720"/>
                    </a:xfrm>
                    <a:prstGeom prst="rect">
                      <a:avLst/>
                    </a:prstGeom>
                  </pic:spPr>
                </pic:pic>
              </a:graphicData>
            </a:graphic>
          </wp:inline>
        </w:drawing>
      </w:r>
    </w:p>
    <w:p w:rsidR="002F208F" w:rsidRDefault="00AD33C3">
      <w:pPr>
        <w:spacing w:after="240"/>
        <w:jc w:val="center"/>
      </w:pPr>
      <w:r>
        <w:rPr>
          <w:i/>
          <w:iCs/>
          <w:color w:val="595959"/>
          <w:sz w:val="19"/>
          <w:szCs w:val="19"/>
        </w:rPr>
        <w:t>Gráfico 1 — Top 10 municípios por volume de acidentes (esquerda) e top 10 municípios por % de acidentes com vítima fatal, entre os que têm ao menos 80 registros (direita), com a taxa global de 7,18% tracejada.</w:t>
      </w:r>
    </w:p>
    <w:p w:rsidR="002F208F" w:rsidRDefault="00AD33C3">
      <w:pPr>
        <w:pStyle w:val="Ttulo1"/>
        <w:spacing w:before="360" w:after="160"/>
      </w:pPr>
      <w:r>
        <w:rPr>
          <w:b/>
          <w:bCs/>
          <w:color w:val="1F3864"/>
          <w:sz w:val="30"/>
          <w:szCs w:val="30"/>
        </w:rPr>
        <w:t>4. Séries temporais</w:t>
      </w:r>
    </w:p>
    <w:p w:rsidR="002F208F" w:rsidRDefault="00AD33C3">
      <w:pPr>
        <w:pStyle w:val="Ttulo2"/>
        <w:spacing w:before="280" w:after="120"/>
      </w:pPr>
      <w:r>
        <w:rPr>
          <w:b/>
          <w:bCs/>
          <w:color w:val="2E5395"/>
          <w:sz w:val="25"/>
          <w:szCs w:val="25"/>
        </w:rPr>
        <w:t>4.1 Série mensal</w:t>
      </w:r>
    </w:p>
    <w:p w:rsidR="002F208F" w:rsidRDefault="00AD33C3">
      <w:pPr>
        <w:spacing w:after="160" w:line="276" w:lineRule="auto"/>
      </w:pPr>
      <w:r>
        <w:t xml:space="preserve">O volume de acidentes cresce de forma moderada ao longo do ano, com pico em dezembro (6.788 registros, período de festas e maior fluxo nas rodovias) e vale em fevereiro (5.287). A proporção de acidentes fatais, no </w:t>
      </w:r>
      <w:r>
        <w:lastRenderedPageBreak/>
        <w:t>entanto, não acompanha estritamente essa tendência de volume: maio se destaca com o maior percentual do ano (8,27%), acima da taxa global mesmo sendo um mês de volume moderado.</w:t>
      </w:r>
    </w:p>
    <w:p w:rsidR="002F208F" w:rsidRDefault="00AD33C3">
      <w:pPr>
        <w:spacing w:before="120" w:after="60"/>
        <w:jc w:val="center"/>
      </w:pPr>
      <w:r>
        <w:rPr>
          <w:noProof/>
        </w:rPr>
        <w:drawing>
          <wp:inline distT="0" distB="0" distL="0" distR="0">
            <wp:extent cx="5943600" cy="201168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011680"/>
                    </a:xfrm>
                    <a:prstGeom prst="rect">
                      <a:avLst/>
                    </a:prstGeom>
                  </pic:spPr>
                </pic:pic>
              </a:graphicData>
            </a:graphic>
          </wp:inline>
        </w:drawing>
      </w:r>
    </w:p>
    <w:p w:rsidR="002F208F" w:rsidRDefault="00AD33C3">
      <w:pPr>
        <w:spacing w:after="240"/>
        <w:jc w:val="center"/>
      </w:pPr>
      <w:r>
        <w:rPr>
          <w:i/>
          <w:iCs/>
          <w:color w:val="595959"/>
          <w:sz w:val="19"/>
          <w:szCs w:val="19"/>
        </w:rPr>
        <w:t>Gráfico 2 — Volume mensal de acidentes (esquerda) e % de acidentes com vítima fatal por mês (direita), com a taxa global de 7,18% tracejada.</w:t>
      </w:r>
    </w:p>
    <w:p w:rsidR="002F208F" w:rsidRDefault="00AD33C3">
      <w:pPr>
        <w:pStyle w:val="Ttulo2"/>
        <w:spacing w:before="280" w:after="120"/>
      </w:pPr>
      <w:r>
        <w:rPr>
          <w:b/>
          <w:bCs/>
          <w:color w:val="2E5395"/>
          <w:sz w:val="25"/>
          <w:szCs w:val="25"/>
        </w:rPr>
        <w:t>4.2 Por turno do dia</w:t>
      </w:r>
    </w:p>
    <w:p w:rsidR="002F208F" w:rsidRDefault="00AD33C3">
      <w:pPr>
        <w:spacing w:after="160" w:line="276" w:lineRule="auto"/>
      </w:pPr>
      <w:r>
        <w:t>O turno concentra um dos achados mais fortes do relatório: o volume de acidentes é menor na madrugada, mas a letalidade nesse período é a mais alta, de longe.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50"/>
        <w:gridCol w:w="2250"/>
        <w:gridCol w:w="2250"/>
      </w:tblGrid>
      <w:tr w:rsidR="002F208F">
        <w:trPr>
          <w:cantSplit/>
          <w:tblHeader/>
        </w:trPr>
        <w:tc>
          <w:tcPr>
            <w:tcW w:w="260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Turno</w:t>
            </w:r>
          </w:p>
        </w:tc>
        <w:tc>
          <w:tcPr>
            <w:tcW w:w="225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Registros</w:t>
            </w:r>
          </w:p>
        </w:tc>
        <w:tc>
          <w:tcPr>
            <w:tcW w:w="225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Mortos</w:t>
            </w:r>
          </w:p>
        </w:tc>
        <w:tc>
          <w:tcPr>
            <w:tcW w:w="225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 com vítima fatal</w:t>
            </w:r>
          </w:p>
        </w:tc>
      </w:tr>
      <w:tr w:rsidR="002F208F">
        <w:trPr>
          <w:cantSplit/>
        </w:trPr>
        <w:tc>
          <w:tcPr>
            <w:tcW w:w="2600" w:type="dxa"/>
            <w:tcMar>
              <w:top w:w="70" w:type="dxa"/>
              <w:left w:w="100" w:type="dxa"/>
              <w:bottom w:w="70" w:type="dxa"/>
              <w:right w:w="100" w:type="dxa"/>
            </w:tcMar>
            <w:vAlign w:val="center"/>
          </w:tcPr>
          <w:p w:rsidR="002F208F" w:rsidRDefault="00AD33C3">
            <w:r>
              <w:rPr>
                <w:b/>
                <w:bCs/>
                <w:sz w:val="20"/>
                <w:szCs w:val="20"/>
              </w:rPr>
              <w:t>Madrugada (00h–06h)</w:t>
            </w:r>
          </w:p>
        </w:tc>
        <w:tc>
          <w:tcPr>
            <w:tcW w:w="2250" w:type="dxa"/>
            <w:tcMar>
              <w:top w:w="70" w:type="dxa"/>
              <w:left w:w="100" w:type="dxa"/>
              <w:bottom w:w="70" w:type="dxa"/>
              <w:right w:w="100" w:type="dxa"/>
            </w:tcMar>
            <w:vAlign w:val="center"/>
          </w:tcPr>
          <w:p w:rsidR="002F208F" w:rsidRDefault="00AD33C3">
            <w:pPr>
              <w:jc w:val="center"/>
            </w:pPr>
            <w:r>
              <w:rPr>
                <w:sz w:val="20"/>
                <w:szCs w:val="20"/>
              </w:rPr>
              <w:t>8.907</w:t>
            </w:r>
          </w:p>
        </w:tc>
        <w:tc>
          <w:tcPr>
            <w:tcW w:w="2250" w:type="dxa"/>
            <w:tcMar>
              <w:top w:w="70" w:type="dxa"/>
              <w:left w:w="100" w:type="dxa"/>
              <w:bottom w:w="70" w:type="dxa"/>
              <w:right w:w="100" w:type="dxa"/>
            </w:tcMar>
            <w:vAlign w:val="center"/>
          </w:tcPr>
          <w:p w:rsidR="002F208F" w:rsidRDefault="00AD33C3">
            <w:pPr>
              <w:jc w:val="center"/>
            </w:pPr>
            <w:r>
              <w:rPr>
                <w:sz w:val="20"/>
                <w:szCs w:val="20"/>
              </w:rPr>
              <w:t>1.270</w:t>
            </w:r>
          </w:p>
        </w:tc>
        <w:tc>
          <w:tcPr>
            <w:tcW w:w="2250" w:type="dxa"/>
            <w:tcMar>
              <w:top w:w="70" w:type="dxa"/>
              <w:left w:w="100" w:type="dxa"/>
              <w:bottom w:w="70" w:type="dxa"/>
              <w:right w:w="100" w:type="dxa"/>
            </w:tcMar>
            <w:vAlign w:val="center"/>
          </w:tcPr>
          <w:p w:rsidR="002F208F" w:rsidRDefault="00AD33C3">
            <w:pPr>
              <w:jc w:val="center"/>
            </w:pPr>
            <w:r>
              <w:rPr>
                <w:sz w:val="20"/>
                <w:szCs w:val="20"/>
              </w:rPr>
              <w:t>12,10%</w:t>
            </w:r>
          </w:p>
        </w:tc>
      </w:tr>
      <w:tr w:rsidR="002F208F">
        <w:trPr>
          <w:cantSplit/>
        </w:trPr>
        <w:tc>
          <w:tcPr>
            <w:tcW w:w="2600" w:type="dxa"/>
            <w:shd w:val="clear" w:color="auto" w:fill="F2F2F2"/>
            <w:tcMar>
              <w:top w:w="70" w:type="dxa"/>
              <w:left w:w="100" w:type="dxa"/>
              <w:bottom w:w="70" w:type="dxa"/>
              <w:right w:w="100" w:type="dxa"/>
            </w:tcMar>
            <w:vAlign w:val="center"/>
          </w:tcPr>
          <w:p w:rsidR="002F208F" w:rsidRDefault="00AD33C3">
            <w:r>
              <w:rPr>
                <w:b/>
                <w:bCs/>
                <w:sz w:val="20"/>
                <w:szCs w:val="20"/>
              </w:rPr>
              <w:t>Manhã (06h–12h)</w:t>
            </w:r>
          </w:p>
        </w:tc>
        <w:tc>
          <w:tcPr>
            <w:tcW w:w="2250" w:type="dxa"/>
            <w:shd w:val="clear" w:color="auto" w:fill="F2F2F2"/>
            <w:tcMar>
              <w:top w:w="70" w:type="dxa"/>
              <w:left w:w="100" w:type="dxa"/>
              <w:bottom w:w="70" w:type="dxa"/>
              <w:right w:w="100" w:type="dxa"/>
            </w:tcMar>
            <w:vAlign w:val="center"/>
          </w:tcPr>
          <w:p w:rsidR="002F208F" w:rsidRDefault="00AD33C3">
            <w:pPr>
              <w:jc w:val="center"/>
            </w:pPr>
            <w:r>
              <w:rPr>
                <w:sz w:val="20"/>
                <w:szCs w:val="20"/>
              </w:rPr>
              <w:t>20.859</w:t>
            </w:r>
          </w:p>
        </w:tc>
        <w:tc>
          <w:tcPr>
            <w:tcW w:w="2250" w:type="dxa"/>
            <w:shd w:val="clear" w:color="auto" w:fill="F2F2F2"/>
            <w:tcMar>
              <w:top w:w="70" w:type="dxa"/>
              <w:left w:w="100" w:type="dxa"/>
              <w:bottom w:w="70" w:type="dxa"/>
              <w:right w:w="100" w:type="dxa"/>
            </w:tcMar>
            <w:vAlign w:val="center"/>
          </w:tcPr>
          <w:p w:rsidR="002F208F" w:rsidRDefault="00AD33C3">
            <w:pPr>
              <w:jc w:val="center"/>
            </w:pPr>
            <w:r>
              <w:rPr>
                <w:sz w:val="20"/>
                <w:szCs w:val="20"/>
              </w:rPr>
              <w:t>1.230</w:t>
            </w:r>
          </w:p>
        </w:tc>
        <w:tc>
          <w:tcPr>
            <w:tcW w:w="2250" w:type="dxa"/>
            <w:shd w:val="clear" w:color="auto" w:fill="F2F2F2"/>
            <w:tcMar>
              <w:top w:w="70" w:type="dxa"/>
              <w:left w:w="100" w:type="dxa"/>
              <w:bottom w:w="70" w:type="dxa"/>
              <w:right w:w="100" w:type="dxa"/>
            </w:tcMar>
            <w:vAlign w:val="center"/>
          </w:tcPr>
          <w:p w:rsidR="002F208F" w:rsidRDefault="00AD33C3">
            <w:pPr>
              <w:jc w:val="center"/>
            </w:pPr>
            <w:r>
              <w:rPr>
                <w:sz w:val="20"/>
                <w:szCs w:val="20"/>
              </w:rPr>
              <w:t>4,93%</w:t>
            </w:r>
          </w:p>
        </w:tc>
      </w:tr>
      <w:tr w:rsidR="002F208F">
        <w:trPr>
          <w:cantSplit/>
        </w:trPr>
        <w:tc>
          <w:tcPr>
            <w:tcW w:w="2600" w:type="dxa"/>
            <w:tcMar>
              <w:top w:w="70" w:type="dxa"/>
              <w:left w:w="100" w:type="dxa"/>
              <w:bottom w:w="70" w:type="dxa"/>
              <w:right w:w="100" w:type="dxa"/>
            </w:tcMar>
            <w:vAlign w:val="center"/>
          </w:tcPr>
          <w:p w:rsidR="002F208F" w:rsidRDefault="00AD33C3">
            <w:r>
              <w:rPr>
                <w:b/>
                <w:bCs/>
                <w:sz w:val="20"/>
                <w:szCs w:val="20"/>
              </w:rPr>
              <w:t>Tarde (12h–18h)</w:t>
            </w:r>
          </w:p>
        </w:tc>
        <w:tc>
          <w:tcPr>
            <w:tcW w:w="2250" w:type="dxa"/>
            <w:tcMar>
              <w:top w:w="70" w:type="dxa"/>
              <w:left w:w="100" w:type="dxa"/>
              <w:bottom w:w="70" w:type="dxa"/>
              <w:right w:w="100" w:type="dxa"/>
            </w:tcMar>
            <w:vAlign w:val="center"/>
          </w:tcPr>
          <w:p w:rsidR="002F208F" w:rsidRDefault="00AD33C3">
            <w:pPr>
              <w:jc w:val="center"/>
            </w:pPr>
            <w:r>
              <w:rPr>
                <w:sz w:val="20"/>
                <w:szCs w:val="20"/>
              </w:rPr>
              <w:t>22.302</w:t>
            </w:r>
          </w:p>
        </w:tc>
        <w:tc>
          <w:tcPr>
            <w:tcW w:w="2250" w:type="dxa"/>
            <w:tcMar>
              <w:top w:w="70" w:type="dxa"/>
              <w:left w:w="100" w:type="dxa"/>
              <w:bottom w:w="70" w:type="dxa"/>
              <w:right w:w="100" w:type="dxa"/>
            </w:tcMar>
            <w:vAlign w:val="center"/>
          </w:tcPr>
          <w:p w:rsidR="002F208F" w:rsidRDefault="00AD33C3">
            <w:pPr>
              <w:jc w:val="center"/>
            </w:pPr>
            <w:r>
              <w:rPr>
                <w:sz w:val="20"/>
                <w:szCs w:val="20"/>
              </w:rPr>
              <w:t>1.434</w:t>
            </w:r>
          </w:p>
        </w:tc>
        <w:tc>
          <w:tcPr>
            <w:tcW w:w="2250" w:type="dxa"/>
            <w:tcMar>
              <w:top w:w="70" w:type="dxa"/>
              <w:left w:w="100" w:type="dxa"/>
              <w:bottom w:w="70" w:type="dxa"/>
              <w:right w:w="100" w:type="dxa"/>
            </w:tcMar>
            <w:vAlign w:val="center"/>
          </w:tcPr>
          <w:p w:rsidR="002F208F" w:rsidRDefault="00AD33C3">
            <w:pPr>
              <w:jc w:val="center"/>
            </w:pPr>
            <w:r>
              <w:rPr>
                <w:sz w:val="20"/>
                <w:szCs w:val="20"/>
              </w:rPr>
              <w:t>5,53%</w:t>
            </w:r>
          </w:p>
        </w:tc>
      </w:tr>
      <w:tr w:rsidR="002F208F">
        <w:trPr>
          <w:cantSplit/>
        </w:trPr>
        <w:tc>
          <w:tcPr>
            <w:tcW w:w="2600" w:type="dxa"/>
            <w:shd w:val="clear" w:color="auto" w:fill="F2F2F2"/>
            <w:tcMar>
              <w:top w:w="70" w:type="dxa"/>
              <w:left w:w="100" w:type="dxa"/>
              <w:bottom w:w="70" w:type="dxa"/>
              <w:right w:w="100" w:type="dxa"/>
            </w:tcMar>
            <w:vAlign w:val="center"/>
          </w:tcPr>
          <w:p w:rsidR="002F208F" w:rsidRDefault="00AD33C3">
            <w:r>
              <w:rPr>
                <w:b/>
                <w:bCs/>
                <w:sz w:val="20"/>
                <w:szCs w:val="20"/>
              </w:rPr>
              <w:t>Noite (18h–24h)</w:t>
            </w:r>
          </w:p>
        </w:tc>
        <w:tc>
          <w:tcPr>
            <w:tcW w:w="2250" w:type="dxa"/>
            <w:shd w:val="clear" w:color="auto" w:fill="F2F2F2"/>
            <w:tcMar>
              <w:top w:w="70" w:type="dxa"/>
              <w:left w:w="100" w:type="dxa"/>
              <w:bottom w:w="70" w:type="dxa"/>
              <w:right w:w="100" w:type="dxa"/>
            </w:tcMar>
            <w:vAlign w:val="center"/>
          </w:tcPr>
          <w:p w:rsidR="002F208F" w:rsidRDefault="00AD33C3">
            <w:pPr>
              <w:jc w:val="center"/>
            </w:pPr>
            <w:r>
              <w:rPr>
                <w:sz w:val="20"/>
                <w:szCs w:val="20"/>
              </w:rPr>
              <w:t>20.461</w:t>
            </w:r>
          </w:p>
        </w:tc>
        <w:tc>
          <w:tcPr>
            <w:tcW w:w="2250" w:type="dxa"/>
            <w:shd w:val="clear" w:color="auto" w:fill="F2F2F2"/>
            <w:tcMar>
              <w:top w:w="70" w:type="dxa"/>
              <w:left w:w="100" w:type="dxa"/>
              <w:bottom w:w="70" w:type="dxa"/>
              <w:right w:w="100" w:type="dxa"/>
            </w:tcMar>
            <w:vAlign w:val="center"/>
          </w:tcPr>
          <w:p w:rsidR="002F208F" w:rsidRDefault="00AD33C3">
            <w:pPr>
              <w:jc w:val="center"/>
            </w:pPr>
            <w:r>
              <w:rPr>
                <w:sz w:val="20"/>
                <w:szCs w:val="20"/>
              </w:rPr>
              <w:t>2.109</w:t>
            </w:r>
          </w:p>
        </w:tc>
        <w:tc>
          <w:tcPr>
            <w:tcW w:w="2250" w:type="dxa"/>
            <w:shd w:val="clear" w:color="auto" w:fill="F2F2F2"/>
            <w:tcMar>
              <w:top w:w="70" w:type="dxa"/>
              <w:left w:w="100" w:type="dxa"/>
              <w:bottom w:w="70" w:type="dxa"/>
              <w:right w:w="100" w:type="dxa"/>
            </w:tcMar>
            <w:vAlign w:val="center"/>
          </w:tcPr>
          <w:p w:rsidR="002F208F" w:rsidRDefault="00AD33C3">
            <w:pPr>
              <w:jc w:val="center"/>
            </w:pPr>
            <w:r>
              <w:rPr>
                <w:sz w:val="20"/>
                <w:szCs w:val="20"/>
              </w:rPr>
              <w:t>9,13%</w:t>
            </w:r>
          </w:p>
        </w:tc>
      </w:tr>
    </w:tbl>
    <w:p w:rsidR="002F208F" w:rsidRDefault="002F208F">
      <w:pPr>
        <w:spacing w:before="200"/>
      </w:pPr>
    </w:p>
    <w:p w:rsidR="002F208F" w:rsidRDefault="00AD33C3">
      <w:pPr>
        <w:spacing w:after="160" w:line="276" w:lineRule="auto"/>
      </w:pPr>
      <w:r>
        <w:t xml:space="preserve">Vale destacar que a </w:t>
      </w:r>
      <w:r>
        <w:rPr>
          <w:b/>
          <w:bCs/>
        </w:rPr>
        <w:t>madrugada</w:t>
      </w:r>
      <w:r>
        <w:t xml:space="preserve"> concentra apenas 12,3% dos registros, mas tem letalidade de </w:t>
      </w:r>
      <w:r>
        <w:rPr>
          <w:b/>
          <w:bCs/>
        </w:rPr>
        <w:t>12,10%</w:t>
      </w:r>
      <w:r>
        <w:t xml:space="preserve"> — mais que o dobro da taxa da manhã (4,93%) e quase o triplo em termos relativos. A </w:t>
      </w:r>
      <w:r>
        <w:rPr>
          <w:b/>
          <w:bCs/>
        </w:rPr>
        <w:t>noite</w:t>
      </w:r>
      <w:r>
        <w:t xml:space="preserve"> também fica acima da média global (9,13%). Juntos, madrugada e noite concentram 40,4% dos </w:t>
      </w:r>
      <w:proofErr w:type="gramStart"/>
      <w:r>
        <w:t>acidentes</w:t>
      </w:r>
      <w:proofErr w:type="gramEnd"/>
      <w:r>
        <w:t xml:space="preserve"> mas 55,9% dos mortos da base.</w:t>
      </w:r>
    </w:p>
    <w:p w:rsidR="002F208F" w:rsidRDefault="00AD33C3">
      <w:pPr>
        <w:spacing w:before="120" w:after="60"/>
        <w:jc w:val="center"/>
      </w:pPr>
      <w:r>
        <w:rPr>
          <w:noProof/>
        </w:rPr>
        <w:drawing>
          <wp:inline distT="0" distB="0" distL="0" distR="0">
            <wp:extent cx="5943600" cy="196596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1965960"/>
                    </a:xfrm>
                    <a:prstGeom prst="rect">
                      <a:avLst/>
                    </a:prstGeom>
                  </pic:spPr>
                </pic:pic>
              </a:graphicData>
            </a:graphic>
          </wp:inline>
        </w:drawing>
      </w:r>
    </w:p>
    <w:p w:rsidR="002F208F" w:rsidRDefault="00AD33C3">
      <w:pPr>
        <w:spacing w:after="240"/>
        <w:jc w:val="center"/>
      </w:pPr>
      <w:r>
        <w:rPr>
          <w:i/>
          <w:iCs/>
          <w:color w:val="595959"/>
          <w:sz w:val="19"/>
          <w:szCs w:val="19"/>
        </w:rPr>
        <w:t>Gráfico 3 — Volume de acidentes por turno (esquerda) e % de acidentes com vítima fatal por turno (direita), com a taxa global de 7,18% tracejada.</w:t>
      </w:r>
    </w:p>
    <w:p w:rsidR="002F208F" w:rsidRDefault="00AD33C3">
      <w:pPr>
        <w:pStyle w:val="Ttulo1"/>
        <w:spacing w:before="360" w:after="160"/>
      </w:pPr>
      <w:r>
        <w:rPr>
          <w:b/>
          <w:bCs/>
          <w:color w:val="1F3864"/>
          <w:sz w:val="30"/>
          <w:szCs w:val="30"/>
        </w:rPr>
        <w:lastRenderedPageBreak/>
        <w:t>5. Análise bivariada — o que mais se associa ao indicador-alvo</w:t>
      </w:r>
    </w:p>
    <w:p w:rsidR="002F208F" w:rsidRDefault="00AD33C3">
      <w:pPr>
        <w:pStyle w:val="Ttulo2"/>
        <w:spacing w:before="280" w:after="120"/>
      </w:pPr>
      <w:r>
        <w:rPr>
          <w:b/>
          <w:bCs/>
          <w:color w:val="2E5395"/>
          <w:sz w:val="25"/>
          <w:szCs w:val="25"/>
        </w:rPr>
        <w:t>5.1 Tipo de acidente</w:t>
      </w:r>
    </w:p>
    <w:p w:rsidR="00D71B41" w:rsidRDefault="00AD33C3" w:rsidP="00D71B41">
      <w:pPr>
        <w:spacing w:after="160" w:line="276" w:lineRule="auto"/>
        <w:jc w:val="both"/>
      </w:pPr>
      <w:r>
        <w:t>Este é um dos achados mais fortes da base: o tipo de acidente mais frequente (</w:t>
      </w:r>
      <w:r>
        <w:rPr>
          <w:b/>
          <w:bCs/>
          <w:color w:val="C0392B"/>
        </w:rPr>
        <w:t>colisão traseira</w:t>
      </w:r>
      <w:r>
        <w:t xml:space="preserve">, 14.360 casos) tem letalidade de apenas </w:t>
      </w:r>
      <w:r>
        <w:rPr>
          <w:b/>
          <w:bCs/>
        </w:rPr>
        <w:t>4,31%</w:t>
      </w:r>
      <w:r>
        <w:t xml:space="preserve">, enquanto a </w:t>
      </w:r>
      <w:r>
        <w:rPr>
          <w:b/>
          <w:bCs/>
        </w:rPr>
        <w:t>colisão frontal</w:t>
      </w:r>
      <w:r>
        <w:t xml:space="preserve"> (4.739 casos) e o </w:t>
      </w:r>
      <w:r>
        <w:rPr>
          <w:b/>
          <w:bCs/>
        </w:rPr>
        <w:t>atropelamento de pedestre</w:t>
      </w:r>
      <w:r>
        <w:t xml:space="preserve"> (3.057 casos) chegam a </w:t>
      </w:r>
      <w:r>
        <w:rPr>
          <w:b/>
          <w:bCs/>
        </w:rPr>
        <w:t>29,46%</w:t>
      </w:r>
      <w:r>
        <w:t xml:space="preserve"> e </w:t>
      </w:r>
      <w:r>
        <w:rPr>
          <w:b/>
          <w:bCs/>
        </w:rPr>
        <w:t>29,51%</w:t>
      </w:r>
      <w:r>
        <w:t xml:space="preserve"> respectivamente — quase 7 vezes mais letais que a ocorrência mais comum.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2000"/>
        <w:gridCol w:w="2000"/>
        <w:gridCol w:w="2000"/>
      </w:tblGrid>
      <w:tr w:rsidR="002F208F">
        <w:trPr>
          <w:cantSplit/>
          <w:tblHeader/>
        </w:trPr>
        <w:tc>
          <w:tcPr>
            <w:tcW w:w="335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Tipo de acidente</w:t>
            </w:r>
          </w:p>
        </w:tc>
        <w:tc>
          <w:tcPr>
            <w:tcW w:w="200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Registros</w:t>
            </w:r>
          </w:p>
        </w:tc>
        <w:tc>
          <w:tcPr>
            <w:tcW w:w="200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Mortos</w:t>
            </w:r>
          </w:p>
        </w:tc>
        <w:tc>
          <w:tcPr>
            <w:tcW w:w="200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 alvo</w:t>
            </w:r>
          </w:p>
        </w:tc>
      </w:tr>
      <w:tr w:rsidR="002F208F">
        <w:trPr>
          <w:cantSplit/>
        </w:trPr>
        <w:tc>
          <w:tcPr>
            <w:tcW w:w="3350" w:type="dxa"/>
            <w:tcMar>
              <w:top w:w="70" w:type="dxa"/>
              <w:left w:w="100" w:type="dxa"/>
              <w:bottom w:w="70" w:type="dxa"/>
              <w:right w:w="100" w:type="dxa"/>
            </w:tcMar>
            <w:vAlign w:val="center"/>
          </w:tcPr>
          <w:p w:rsidR="002F208F" w:rsidRDefault="00AD33C3">
            <w:r>
              <w:rPr>
                <w:b/>
                <w:bCs/>
                <w:sz w:val="20"/>
                <w:szCs w:val="20"/>
              </w:rPr>
              <w:t>Colisão traseira</w:t>
            </w:r>
          </w:p>
        </w:tc>
        <w:tc>
          <w:tcPr>
            <w:tcW w:w="2000" w:type="dxa"/>
            <w:tcMar>
              <w:top w:w="70" w:type="dxa"/>
              <w:left w:w="100" w:type="dxa"/>
              <w:bottom w:w="70" w:type="dxa"/>
              <w:right w:w="100" w:type="dxa"/>
            </w:tcMar>
            <w:vAlign w:val="center"/>
          </w:tcPr>
          <w:p w:rsidR="002F208F" w:rsidRDefault="00AD33C3">
            <w:pPr>
              <w:jc w:val="center"/>
            </w:pPr>
            <w:r>
              <w:rPr>
                <w:sz w:val="20"/>
                <w:szCs w:val="20"/>
              </w:rPr>
              <w:t>14.360</w:t>
            </w:r>
          </w:p>
        </w:tc>
        <w:tc>
          <w:tcPr>
            <w:tcW w:w="2000" w:type="dxa"/>
            <w:tcMar>
              <w:top w:w="70" w:type="dxa"/>
              <w:left w:w="100" w:type="dxa"/>
              <w:bottom w:w="70" w:type="dxa"/>
              <w:right w:w="100" w:type="dxa"/>
            </w:tcMar>
            <w:vAlign w:val="center"/>
          </w:tcPr>
          <w:p w:rsidR="002F208F" w:rsidRDefault="00AD33C3">
            <w:pPr>
              <w:jc w:val="center"/>
            </w:pPr>
            <w:r>
              <w:rPr>
                <w:sz w:val="20"/>
                <w:szCs w:val="20"/>
              </w:rPr>
              <w:t>683</w:t>
            </w:r>
          </w:p>
        </w:tc>
        <w:tc>
          <w:tcPr>
            <w:tcW w:w="2000" w:type="dxa"/>
            <w:tcMar>
              <w:top w:w="70" w:type="dxa"/>
              <w:left w:w="100" w:type="dxa"/>
              <w:bottom w:w="70" w:type="dxa"/>
              <w:right w:w="100" w:type="dxa"/>
            </w:tcMar>
            <w:vAlign w:val="center"/>
          </w:tcPr>
          <w:p w:rsidR="002F208F" w:rsidRDefault="00AD33C3">
            <w:pPr>
              <w:jc w:val="center"/>
            </w:pPr>
            <w:r>
              <w:rPr>
                <w:sz w:val="20"/>
                <w:szCs w:val="20"/>
              </w:rPr>
              <w:t>4,31%</w:t>
            </w:r>
          </w:p>
        </w:tc>
      </w:tr>
      <w:tr w:rsidR="002F208F">
        <w:trPr>
          <w:cantSplit/>
        </w:trPr>
        <w:tc>
          <w:tcPr>
            <w:tcW w:w="3350" w:type="dxa"/>
            <w:shd w:val="clear" w:color="auto" w:fill="F2F2F2"/>
            <w:tcMar>
              <w:top w:w="70" w:type="dxa"/>
              <w:left w:w="100" w:type="dxa"/>
              <w:bottom w:w="70" w:type="dxa"/>
              <w:right w:w="100" w:type="dxa"/>
            </w:tcMar>
            <w:vAlign w:val="center"/>
          </w:tcPr>
          <w:p w:rsidR="002F208F" w:rsidRDefault="00AD33C3">
            <w:r>
              <w:rPr>
                <w:b/>
                <w:bCs/>
                <w:sz w:val="20"/>
                <w:szCs w:val="20"/>
              </w:rPr>
              <w:t>Saída de leito carroçável</w:t>
            </w:r>
          </w:p>
        </w:tc>
        <w:tc>
          <w:tcPr>
            <w:tcW w:w="2000" w:type="dxa"/>
            <w:shd w:val="clear" w:color="auto" w:fill="F2F2F2"/>
            <w:tcMar>
              <w:top w:w="70" w:type="dxa"/>
              <w:left w:w="100" w:type="dxa"/>
              <w:bottom w:w="70" w:type="dxa"/>
              <w:right w:w="100" w:type="dxa"/>
            </w:tcMar>
            <w:vAlign w:val="center"/>
          </w:tcPr>
          <w:p w:rsidR="002F208F" w:rsidRDefault="00AD33C3">
            <w:pPr>
              <w:jc w:val="center"/>
            </w:pPr>
            <w:r>
              <w:rPr>
                <w:sz w:val="20"/>
                <w:szCs w:val="20"/>
              </w:rPr>
              <w:t>10.209</w:t>
            </w:r>
          </w:p>
        </w:tc>
        <w:tc>
          <w:tcPr>
            <w:tcW w:w="2000" w:type="dxa"/>
            <w:shd w:val="clear" w:color="auto" w:fill="F2F2F2"/>
            <w:tcMar>
              <w:top w:w="70" w:type="dxa"/>
              <w:left w:w="100" w:type="dxa"/>
              <w:bottom w:w="70" w:type="dxa"/>
              <w:right w:w="100" w:type="dxa"/>
            </w:tcMar>
            <w:vAlign w:val="center"/>
          </w:tcPr>
          <w:p w:rsidR="002F208F" w:rsidRDefault="00AD33C3">
            <w:pPr>
              <w:jc w:val="center"/>
            </w:pPr>
            <w:r>
              <w:rPr>
                <w:sz w:val="20"/>
                <w:szCs w:val="20"/>
              </w:rPr>
              <w:t>700</w:t>
            </w:r>
          </w:p>
        </w:tc>
        <w:tc>
          <w:tcPr>
            <w:tcW w:w="2000" w:type="dxa"/>
            <w:shd w:val="clear" w:color="auto" w:fill="F2F2F2"/>
            <w:tcMar>
              <w:top w:w="70" w:type="dxa"/>
              <w:left w:w="100" w:type="dxa"/>
              <w:bottom w:w="70" w:type="dxa"/>
              <w:right w:w="100" w:type="dxa"/>
            </w:tcMar>
            <w:vAlign w:val="center"/>
          </w:tcPr>
          <w:p w:rsidR="002F208F" w:rsidRDefault="00AD33C3">
            <w:pPr>
              <w:jc w:val="center"/>
            </w:pPr>
            <w:r>
              <w:rPr>
                <w:sz w:val="20"/>
                <w:szCs w:val="20"/>
              </w:rPr>
              <w:t>5,93%</w:t>
            </w:r>
          </w:p>
        </w:tc>
      </w:tr>
      <w:tr w:rsidR="002F208F">
        <w:trPr>
          <w:cantSplit/>
        </w:trPr>
        <w:tc>
          <w:tcPr>
            <w:tcW w:w="3350" w:type="dxa"/>
            <w:tcMar>
              <w:top w:w="70" w:type="dxa"/>
              <w:left w:w="100" w:type="dxa"/>
              <w:bottom w:w="70" w:type="dxa"/>
              <w:right w:w="100" w:type="dxa"/>
            </w:tcMar>
            <w:vAlign w:val="center"/>
          </w:tcPr>
          <w:p w:rsidR="002F208F" w:rsidRDefault="00AD33C3">
            <w:r>
              <w:rPr>
                <w:b/>
                <w:bCs/>
                <w:sz w:val="20"/>
                <w:szCs w:val="20"/>
              </w:rPr>
              <w:t>Colisão transversal</w:t>
            </w:r>
          </w:p>
        </w:tc>
        <w:tc>
          <w:tcPr>
            <w:tcW w:w="2000" w:type="dxa"/>
            <w:tcMar>
              <w:top w:w="70" w:type="dxa"/>
              <w:left w:w="100" w:type="dxa"/>
              <w:bottom w:w="70" w:type="dxa"/>
              <w:right w:w="100" w:type="dxa"/>
            </w:tcMar>
            <w:vAlign w:val="center"/>
          </w:tcPr>
          <w:p w:rsidR="002F208F" w:rsidRDefault="00AD33C3">
            <w:pPr>
              <w:jc w:val="center"/>
            </w:pPr>
            <w:r>
              <w:rPr>
                <w:sz w:val="20"/>
                <w:szCs w:val="20"/>
              </w:rPr>
              <w:t>9.306</w:t>
            </w:r>
          </w:p>
        </w:tc>
        <w:tc>
          <w:tcPr>
            <w:tcW w:w="2000" w:type="dxa"/>
            <w:tcMar>
              <w:top w:w="70" w:type="dxa"/>
              <w:left w:w="100" w:type="dxa"/>
              <w:bottom w:w="70" w:type="dxa"/>
              <w:right w:w="100" w:type="dxa"/>
            </w:tcMar>
            <w:vAlign w:val="center"/>
          </w:tcPr>
          <w:p w:rsidR="002F208F" w:rsidRDefault="00AD33C3">
            <w:pPr>
              <w:jc w:val="center"/>
            </w:pPr>
            <w:r>
              <w:rPr>
                <w:sz w:val="20"/>
                <w:szCs w:val="20"/>
              </w:rPr>
              <w:t>481</w:t>
            </w:r>
          </w:p>
        </w:tc>
        <w:tc>
          <w:tcPr>
            <w:tcW w:w="2000" w:type="dxa"/>
            <w:tcMar>
              <w:top w:w="70" w:type="dxa"/>
              <w:left w:w="100" w:type="dxa"/>
              <w:bottom w:w="70" w:type="dxa"/>
              <w:right w:w="100" w:type="dxa"/>
            </w:tcMar>
            <w:vAlign w:val="center"/>
          </w:tcPr>
          <w:p w:rsidR="002F208F" w:rsidRDefault="00AD33C3">
            <w:pPr>
              <w:jc w:val="center"/>
            </w:pPr>
            <w:r>
              <w:rPr>
                <w:sz w:val="20"/>
                <w:szCs w:val="20"/>
              </w:rPr>
              <w:t>4,59%</w:t>
            </w:r>
          </w:p>
        </w:tc>
      </w:tr>
      <w:tr w:rsidR="002F208F">
        <w:trPr>
          <w:cantSplit/>
        </w:trPr>
        <w:tc>
          <w:tcPr>
            <w:tcW w:w="3350" w:type="dxa"/>
            <w:shd w:val="clear" w:color="auto" w:fill="F2F2F2"/>
            <w:tcMar>
              <w:top w:w="70" w:type="dxa"/>
              <w:left w:w="100" w:type="dxa"/>
              <w:bottom w:w="70" w:type="dxa"/>
              <w:right w:w="100" w:type="dxa"/>
            </w:tcMar>
            <w:vAlign w:val="center"/>
          </w:tcPr>
          <w:p w:rsidR="002F208F" w:rsidRDefault="00AD33C3">
            <w:r>
              <w:rPr>
                <w:b/>
                <w:bCs/>
                <w:sz w:val="20"/>
                <w:szCs w:val="20"/>
              </w:rPr>
              <w:t>Colisão frontal</w:t>
            </w:r>
          </w:p>
        </w:tc>
        <w:tc>
          <w:tcPr>
            <w:tcW w:w="2000" w:type="dxa"/>
            <w:shd w:val="clear" w:color="auto" w:fill="F2F2F2"/>
            <w:tcMar>
              <w:top w:w="70" w:type="dxa"/>
              <w:left w:w="100" w:type="dxa"/>
              <w:bottom w:w="70" w:type="dxa"/>
              <w:right w:w="100" w:type="dxa"/>
            </w:tcMar>
            <w:vAlign w:val="center"/>
          </w:tcPr>
          <w:p w:rsidR="002F208F" w:rsidRDefault="00AD33C3">
            <w:pPr>
              <w:jc w:val="center"/>
            </w:pPr>
            <w:r>
              <w:rPr>
                <w:sz w:val="20"/>
                <w:szCs w:val="20"/>
              </w:rPr>
              <w:t>4.739</w:t>
            </w:r>
          </w:p>
        </w:tc>
        <w:tc>
          <w:tcPr>
            <w:tcW w:w="2000" w:type="dxa"/>
            <w:shd w:val="clear" w:color="auto" w:fill="F2F2F2"/>
            <w:tcMar>
              <w:top w:w="70" w:type="dxa"/>
              <w:left w:w="100" w:type="dxa"/>
              <w:bottom w:w="70" w:type="dxa"/>
              <w:right w:w="100" w:type="dxa"/>
            </w:tcMar>
            <w:vAlign w:val="center"/>
          </w:tcPr>
          <w:p w:rsidR="002F208F" w:rsidRDefault="00AD33C3">
            <w:pPr>
              <w:jc w:val="center"/>
            </w:pPr>
            <w:r>
              <w:rPr>
                <w:sz w:val="20"/>
                <w:szCs w:val="20"/>
              </w:rPr>
              <w:t>1.863</w:t>
            </w:r>
          </w:p>
        </w:tc>
        <w:tc>
          <w:tcPr>
            <w:tcW w:w="2000" w:type="dxa"/>
            <w:shd w:val="clear" w:color="auto" w:fill="F2F2F2"/>
            <w:tcMar>
              <w:top w:w="70" w:type="dxa"/>
              <w:left w:w="100" w:type="dxa"/>
              <w:bottom w:w="70" w:type="dxa"/>
              <w:right w:w="100" w:type="dxa"/>
            </w:tcMar>
            <w:vAlign w:val="center"/>
          </w:tcPr>
          <w:p w:rsidR="002F208F" w:rsidRDefault="00AD33C3">
            <w:pPr>
              <w:jc w:val="center"/>
            </w:pPr>
            <w:r>
              <w:rPr>
                <w:sz w:val="20"/>
                <w:szCs w:val="20"/>
              </w:rPr>
              <w:t>29,46%</w:t>
            </w:r>
          </w:p>
        </w:tc>
      </w:tr>
      <w:tr w:rsidR="002F208F">
        <w:trPr>
          <w:cantSplit/>
        </w:trPr>
        <w:tc>
          <w:tcPr>
            <w:tcW w:w="3350" w:type="dxa"/>
            <w:tcMar>
              <w:top w:w="70" w:type="dxa"/>
              <w:left w:w="100" w:type="dxa"/>
              <w:bottom w:w="70" w:type="dxa"/>
              <w:right w:w="100" w:type="dxa"/>
            </w:tcMar>
            <w:vAlign w:val="center"/>
          </w:tcPr>
          <w:p w:rsidR="002F208F" w:rsidRDefault="00AD33C3">
            <w:r>
              <w:rPr>
                <w:b/>
                <w:bCs/>
                <w:sz w:val="20"/>
                <w:szCs w:val="20"/>
              </w:rPr>
              <w:t>Atropelamento de Pedestre</w:t>
            </w:r>
          </w:p>
        </w:tc>
        <w:tc>
          <w:tcPr>
            <w:tcW w:w="2000" w:type="dxa"/>
            <w:tcMar>
              <w:top w:w="70" w:type="dxa"/>
              <w:left w:w="100" w:type="dxa"/>
              <w:bottom w:w="70" w:type="dxa"/>
              <w:right w:w="100" w:type="dxa"/>
            </w:tcMar>
            <w:vAlign w:val="center"/>
          </w:tcPr>
          <w:p w:rsidR="002F208F" w:rsidRDefault="00AD33C3">
            <w:pPr>
              <w:jc w:val="center"/>
            </w:pPr>
            <w:r>
              <w:rPr>
                <w:sz w:val="20"/>
                <w:szCs w:val="20"/>
              </w:rPr>
              <w:t>3.057</w:t>
            </w:r>
          </w:p>
        </w:tc>
        <w:tc>
          <w:tcPr>
            <w:tcW w:w="2000" w:type="dxa"/>
            <w:tcMar>
              <w:top w:w="70" w:type="dxa"/>
              <w:left w:w="100" w:type="dxa"/>
              <w:bottom w:w="70" w:type="dxa"/>
              <w:right w:w="100" w:type="dxa"/>
            </w:tcMar>
            <w:vAlign w:val="center"/>
          </w:tcPr>
          <w:p w:rsidR="002F208F" w:rsidRDefault="00AD33C3">
            <w:pPr>
              <w:jc w:val="center"/>
            </w:pPr>
            <w:r>
              <w:rPr>
                <w:sz w:val="20"/>
                <w:szCs w:val="20"/>
              </w:rPr>
              <w:t>919</w:t>
            </w:r>
          </w:p>
        </w:tc>
        <w:tc>
          <w:tcPr>
            <w:tcW w:w="2000" w:type="dxa"/>
            <w:tcMar>
              <w:top w:w="70" w:type="dxa"/>
              <w:left w:w="100" w:type="dxa"/>
              <w:bottom w:w="70" w:type="dxa"/>
              <w:right w:w="100" w:type="dxa"/>
            </w:tcMar>
            <w:vAlign w:val="center"/>
          </w:tcPr>
          <w:p w:rsidR="002F208F" w:rsidRDefault="00AD33C3">
            <w:pPr>
              <w:jc w:val="center"/>
            </w:pPr>
            <w:r>
              <w:rPr>
                <w:sz w:val="20"/>
                <w:szCs w:val="20"/>
              </w:rPr>
              <w:t>29,51%</w:t>
            </w:r>
          </w:p>
        </w:tc>
      </w:tr>
    </w:tbl>
    <w:p w:rsidR="002F208F" w:rsidRDefault="00AD33C3" w:rsidP="000A0B0A">
      <w:pPr>
        <w:spacing w:before="120" w:after="60"/>
      </w:pPr>
      <w:r>
        <w:rPr>
          <w:noProof/>
        </w:rPr>
        <w:drawing>
          <wp:inline distT="0" distB="0" distL="0" distR="0">
            <wp:extent cx="5962650" cy="196596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62650" cy="1965960"/>
                    </a:xfrm>
                    <a:prstGeom prst="rect">
                      <a:avLst/>
                    </a:prstGeom>
                  </pic:spPr>
                </pic:pic>
              </a:graphicData>
            </a:graphic>
          </wp:inline>
        </w:drawing>
      </w:r>
    </w:p>
    <w:p w:rsidR="002F208F" w:rsidRDefault="00AD33C3" w:rsidP="00D71B41">
      <w:pPr>
        <w:spacing w:after="240"/>
      </w:pPr>
      <w:r>
        <w:rPr>
          <w:i/>
          <w:iCs/>
          <w:color w:val="595959"/>
          <w:sz w:val="19"/>
          <w:szCs w:val="19"/>
        </w:rPr>
        <w:t>Gráfico 4 — Composição por desfecho (sem vítimas / com vítimas feridas / com vítimas fatais) nos tipos de acidente mais frequentes.</w:t>
      </w:r>
    </w:p>
    <w:p w:rsidR="002F208F" w:rsidRDefault="00AD33C3">
      <w:pPr>
        <w:pStyle w:val="Ttulo2"/>
        <w:spacing w:before="280" w:after="120"/>
      </w:pPr>
      <w:r>
        <w:rPr>
          <w:b/>
          <w:bCs/>
          <w:color w:val="2E5395"/>
          <w:sz w:val="25"/>
          <w:szCs w:val="25"/>
        </w:rPr>
        <w:t>5.2 Causa do acidente</w:t>
      </w:r>
    </w:p>
    <w:p w:rsidR="002F208F" w:rsidRDefault="00AD33C3">
      <w:pPr>
        <w:spacing w:after="160" w:line="276" w:lineRule="auto"/>
      </w:pPr>
      <w:r>
        <w:t>Aplicando um filtro mínimo de 1.000 registros por causa para evitar percentuais instáveis, as causas mais associadas à letalidade são: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800"/>
        <w:gridCol w:w="1650"/>
        <w:gridCol w:w="1700"/>
      </w:tblGrid>
      <w:tr w:rsidR="002F208F">
        <w:trPr>
          <w:cantSplit/>
          <w:tblHeader/>
        </w:trPr>
        <w:tc>
          <w:tcPr>
            <w:tcW w:w="420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Causa (mín. 1.000 registros)</w:t>
            </w:r>
          </w:p>
        </w:tc>
        <w:tc>
          <w:tcPr>
            <w:tcW w:w="180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Registros</w:t>
            </w:r>
          </w:p>
        </w:tc>
        <w:tc>
          <w:tcPr>
            <w:tcW w:w="165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Mortos</w:t>
            </w:r>
          </w:p>
        </w:tc>
        <w:tc>
          <w:tcPr>
            <w:tcW w:w="170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 alvo</w:t>
            </w:r>
          </w:p>
        </w:tc>
      </w:tr>
      <w:tr w:rsidR="002F208F">
        <w:trPr>
          <w:cantSplit/>
        </w:trPr>
        <w:tc>
          <w:tcPr>
            <w:tcW w:w="4200" w:type="dxa"/>
            <w:tcMar>
              <w:top w:w="70" w:type="dxa"/>
              <w:left w:w="100" w:type="dxa"/>
              <w:bottom w:w="70" w:type="dxa"/>
              <w:right w:w="100" w:type="dxa"/>
            </w:tcMar>
            <w:vAlign w:val="center"/>
          </w:tcPr>
          <w:p w:rsidR="002F208F" w:rsidRDefault="00AD33C3">
            <w:r>
              <w:rPr>
                <w:b/>
                <w:bCs/>
                <w:sz w:val="20"/>
                <w:szCs w:val="20"/>
              </w:rPr>
              <w:t>Transitar na contramão</w:t>
            </w:r>
          </w:p>
        </w:tc>
        <w:tc>
          <w:tcPr>
            <w:tcW w:w="1800" w:type="dxa"/>
            <w:tcMar>
              <w:top w:w="70" w:type="dxa"/>
              <w:left w:w="100" w:type="dxa"/>
              <w:bottom w:w="70" w:type="dxa"/>
              <w:right w:w="100" w:type="dxa"/>
            </w:tcMar>
            <w:vAlign w:val="center"/>
          </w:tcPr>
          <w:p w:rsidR="002F208F" w:rsidRDefault="00AD33C3">
            <w:pPr>
              <w:jc w:val="center"/>
            </w:pPr>
            <w:r>
              <w:rPr>
                <w:sz w:val="20"/>
                <w:szCs w:val="20"/>
              </w:rPr>
              <w:t>2.475</w:t>
            </w:r>
          </w:p>
        </w:tc>
        <w:tc>
          <w:tcPr>
            <w:tcW w:w="1650" w:type="dxa"/>
            <w:tcMar>
              <w:top w:w="70" w:type="dxa"/>
              <w:left w:w="100" w:type="dxa"/>
              <w:bottom w:w="70" w:type="dxa"/>
              <w:right w:w="100" w:type="dxa"/>
            </w:tcMar>
            <w:vAlign w:val="center"/>
          </w:tcPr>
          <w:p w:rsidR="002F208F" w:rsidRDefault="00AD33C3">
            <w:pPr>
              <w:jc w:val="center"/>
            </w:pPr>
            <w:r>
              <w:rPr>
                <w:sz w:val="20"/>
                <w:szCs w:val="20"/>
              </w:rPr>
              <w:t>961</w:t>
            </w:r>
          </w:p>
        </w:tc>
        <w:tc>
          <w:tcPr>
            <w:tcW w:w="1700" w:type="dxa"/>
            <w:tcMar>
              <w:top w:w="70" w:type="dxa"/>
              <w:left w:w="100" w:type="dxa"/>
              <w:bottom w:w="70" w:type="dxa"/>
              <w:right w:w="100" w:type="dxa"/>
            </w:tcMar>
            <w:vAlign w:val="center"/>
          </w:tcPr>
          <w:p w:rsidR="002F208F" w:rsidRDefault="00AD33C3">
            <w:pPr>
              <w:jc w:val="center"/>
            </w:pPr>
            <w:r>
              <w:rPr>
                <w:sz w:val="20"/>
                <w:szCs w:val="20"/>
              </w:rPr>
              <w:t>29,74%</w:t>
            </w:r>
          </w:p>
        </w:tc>
      </w:tr>
      <w:tr w:rsidR="002F208F">
        <w:trPr>
          <w:cantSplit/>
        </w:trPr>
        <w:tc>
          <w:tcPr>
            <w:tcW w:w="4200" w:type="dxa"/>
            <w:shd w:val="clear" w:color="auto" w:fill="F2F2F2"/>
            <w:tcMar>
              <w:top w:w="70" w:type="dxa"/>
              <w:left w:w="100" w:type="dxa"/>
              <w:bottom w:w="70" w:type="dxa"/>
              <w:right w:w="100" w:type="dxa"/>
            </w:tcMar>
            <w:vAlign w:val="center"/>
          </w:tcPr>
          <w:p w:rsidR="002F208F" w:rsidRDefault="00AD33C3">
            <w:r>
              <w:rPr>
                <w:b/>
                <w:bCs/>
                <w:sz w:val="20"/>
                <w:szCs w:val="20"/>
              </w:rPr>
              <w:t>Ultrapassagem Indevida</w:t>
            </w:r>
          </w:p>
        </w:tc>
        <w:tc>
          <w:tcPr>
            <w:tcW w:w="1800" w:type="dxa"/>
            <w:shd w:val="clear" w:color="auto" w:fill="F2F2F2"/>
            <w:tcMar>
              <w:top w:w="70" w:type="dxa"/>
              <w:left w:w="100" w:type="dxa"/>
              <w:bottom w:w="70" w:type="dxa"/>
              <w:right w:w="100" w:type="dxa"/>
            </w:tcMar>
            <w:vAlign w:val="center"/>
          </w:tcPr>
          <w:p w:rsidR="002F208F" w:rsidRDefault="00AD33C3">
            <w:pPr>
              <w:jc w:val="center"/>
            </w:pPr>
            <w:r>
              <w:rPr>
                <w:sz w:val="20"/>
                <w:szCs w:val="20"/>
              </w:rPr>
              <w:t>1.770</w:t>
            </w:r>
          </w:p>
        </w:tc>
        <w:tc>
          <w:tcPr>
            <w:tcW w:w="1650" w:type="dxa"/>
            <w:shd w:val="clear" w:color="auto" w:fill="F2F2F2"/>
            <w:tcMar>
              <w:top w:w="70" w:type="dxa"/>
              <w:left w:w="100" w:type="dxa"/>
              <w:bottom w:w="70" w:type="dxa"/>
              <w:right w:w="100" w:type="dxa"/>
            </w:tcMar>
            <w:vAlign w:val="center"/>
          </w:tcPr>
          <w:p w:rsidR="002F208F" w:rsidRDefault="00AD33C3">
            <w:pPr>
              <w:jc w:val="center"/>
            </w:pPr>
            <w:r>
              <w:rPr>
                <w:sz w:val="20"/>
                <w:szCs w:val="20"/>
              </w:rPr>
              <w:t>404</w:t>
            </w:r>
          </w:p>
        </w:tc>
        <w:tc>
          <w:tcPr>
            <w:tcW w:w="1700" w:type="dxa"/>
            <w:shd w:val="clear" w:color="auto" w:fill="F2F2F2"/>
            <w:tcMar>
              <w:top w:w="70" w:type="dxa"/>
              <w:left w:w="100" w:type="dxa"/>
              <w:bottom w:w="70" w:type="dxa"/>
              <w:right w:w="100" w:type="dxa"/>
            </w:tcMar>
            <w:vAlign w:val="center"/>
          </w:tcPr>
          <w:p w:rsidR="002F208F" w:rsidRDefault="00AD33C3">
            <w:pPr>
              <w:jc w:val="center"/>
            </w:pPr>
            <w:r>
              <w:rPr>
                <w:sz w:val="20"/>
                <w:szCs w:val="20"/>
              </w:rPr>
              <w:t>17,06%</w:t>
            </w:r>
          </w:p>
        </w:tc>
      </w:tr>
      <w:tr w:rsidR="002F208F">
        <w:trPr>
          <w:cantSplit/>
        </w:trPr>
        <w:tc>
          <w:tcPr>
            <w:tcW w:w="4200" w:type="dxa"/>
            <w:tcMar>
              <w:top w:w="70" w:type="dxa"/>
              <w:left w:w="100" w:type="dxa"/>
              <w:bottom w:w="70" w:type="dxa"/>
              <w:right w:w="100" w:type="dxa"/>
            </w:tcMar>
            <w:vAlign w:val="center"/>
          </w:tcPr>
          <w:p w:rsidR="002F208F" w:rsidRDefault="00AD33C3">
            <w:r>
              <w:rPr>
                <w:b/>
                <w:bCs/>
                <w:sz w:val="20"/>
                <w:szCs w:val="20"/>
              </w:rPr>
              <w:t>Velocidade Incompatível</w:t>
            </w:r>
          </w:p>
        </w:tc>
        <w:tc>
          <w:tcPr>
            <w:tcW w:w="1800" w:type="dxa"/>
            <w:tcMar>
              <w:top w:w="70" w:type="dxa"/>
              <w:left w:w="100" w:type="dxa"/>
              <w:bottom w:w="70" w:type="dxa"/>
              <w:right w:w="100" w:type="dxa"/>
            </w:tcMar>
            <w:vAlign w:val="center"/>
          </w:tcPr>
          <w:p w:rsidR="002F208F" w:rsidRDefault="00AD33C3">
            <w:pPr>
              <w:jc w:val="center"/>
            </w:pPr>
            <w:r>
              <w:rPr>
                <w:sz w:val="20"/>
                <w:szCs w:val="20"/>
              </w:rPr>
              <w:t>4.088</w:t>
            </w:r>
          </w:p>
        </w:tc>
        <w:tc>
          <w:tcPr>
            <w:tcW w:w="1650" w:type="dxa"/>
            <w:tcMar>
              <w:top w:w="70" w:type="dxa"/>
              <w:left w:w="100" w:type="dxa"/>
              <w:bottom w:w="70" w:type="dxa"/>
              <w:right w:w="100" w:type="dxa"/>
            </w:tcMar>
            <w:vAlign w:val="center"/>
          </w:tcPr>
          <w:p w:rsidR="002F208F" w:rsidRDefault="00AD33C3">
            <w:pPr>
              <w:jc w:val="center"/>
            </w:pPr>
            <w:r>
              <w:rPr>
                <w:sz w:val="20"/>
                <w:szCs w:val="20"/>
              </w:rPr>
              <w:t>470</w:t>
            </w:r>
          </w:p>
        </w:tc>
        <w:tc>
          <w:tcPr>
            <w:tcW w:w="1700" w:type="dxa"/>
            <w:tcMar>
              <w:top w:w="70" w:type="dxa"/>
              <w:left w:w="100" w:type="dxa"/>
              <w:bottom w:w="70" w:type="dxa"/>
              <w:right w:w="100" w:type="dxa"/>
            </w:tcMar>
            <w:vAlign w:val="center"/>
          </w:tcPr>
          <w:p w:rsidR="002F208F" w:rsidRDefault="00AD33C3">
            <w:pPr>
              <w:jc w:val="center"/>
            </w:pPr>
            <w:r>
              <w:rPr>
                <w:sz w:val="20"/>
                <w:szCs w:val="20"/>
              </w:rPr>
              <w:t>9,42%</w:t>
            </w:r>
          </w:p>
        </w:tc>
      </w:tr>
      <w:tr w:rsidR="002F208F">
        <w:trPr>
          <w:cantSplit/>
        </w:trPr>
        <w:tc>
          <w:tcPr>
            <w:tcW w:w="4200" w:type="dxa"/>
            <w:shd w:val="clear" w:color="auto" w:fill="F2F2F2"/>
            <w:tcMar>
              <w:top w:w="70" w:type="dxa"/>
              <w:left w:w="100" w:type="dxa"/>
              <w:bottom w:w="70" w:type="dxa"/>
              <w:right w:w="100" w:type="dxa"/>
            </w:tcMar>
            <w:vAlign w:val="center"/>
          </w:tcPr>
          <w:p w:rsidR="002F208F" w:rsidRDefault="00AD33C3">
            <w:r>
              <w:rPr>
                <w:b/>
                <w:bCs/>
                <w:sz w:val="20"/>
                <w:szCs w:val="20"/>
              </w:rPr>
              <w:t>Ausência de reação do condutor</w:t>
            </w:r>
          </w:p>
        </w:tc>
        <w:tc>
          <w:tcPr>
            <w:tcW w:w="1800" w:type="dxa"/>
            <w:shd w:val="clear" w:color="auto" w:fill="F2F2F2"/>
            <w:tcMar>
              <w:top w:w="70" w:type="dxa"/>
              <w:left w:w="100" w:type="dxa"/>
              <w:bottom w:w="70" w:type="dxa"/>
              <w:right w:w="100" w:type="dxa"/>
            </w:tcMar>
            <w:vAlign w:val="center"/>
          </w:tcPr>
          <w:p w:rsidR="002F208F" w:rsidRDefault="00AD33C3">
            <w:pPr>
              <w:jc w:val="center"/>
            </w:pPr>
            <w:r>
              <w:rPr>
                <w:sz w:val="20"/>
                <w:szCs w:val="20"/>
              </w:rPr>
              <w:t>11.469</w:t>
            </w:r>
          </w:p>
        </w:tc>
        <w:tc>
          <w:tcPr>
            <w:tcW w:w="1650" w:type="dxa"/>
            <w:shd w:val="clear" w:color="auto" w:fill="F2F2F2"/>
            <w:tcMar>
              <w:top w:w="70" w:type="dxa"/>
              <w:left w:w="100" w:type="dxa"/>
              <w:bottom w:w="70" w:type="dxa"/>
              <w:right w:w="100" w:type="dxa"/>
            </w:tcMar>
            <w:vAlign w:val="center"/>
          </w:tcPr>
          <w:p w:rsidR="002F208F" w:rsidRDefault="00AD33C3">
            <w:pPr>
              <w:jc w:val="center"/>
            </w:pPr>
            <w:r>
              <w:rPr>
                <w:sz w:val="20"/>
                <w:szCs w:val="20"/>
              </w:rPr>
              <w:t>855</w:t>
            </w:r>
          </w:p>
        </w:tc>
        <w:tc>
          <w:tcPr>
            <w:tcW w:w="1700" w:type="dxa"/>
            <w:shd w:val="clear" w:color="auto" w:fill="F2F2F2"/>
            <w:tcMar>
              <w:top w:w="70" w:type="dxa"/>
              <w:left w:w="100" w:type="dxa"/>
              <w:bottom w:w="70" w:type="dxa"/>
              <w:right w:w="100" w:type="dxa"/>
            </w:tcMar>
            <w:vAlign w:val="center"/>
          </w:tcPr>
          <w:p w:rsidR="002F208F" w:rsidRDefault="00AD33C3">
            <w:pPr>
              <w:jc w:val="center"/>
            </w:pPr>
            <w:r>
              <w:rPr>
                <w:sz w:val="20"/>
                <w:szCs w:val="20"/>
              </w:rPr>
              <w:t>6,79%</w:t>
            </w:r>
          </w:p>
        </w:tc>
      </w:tr>
    </w:tbl>
    <w:p w:rsidR="002F208F" w:rsidRDefault="00AD33C3">
      <w:pPr>
        <w:spacing w:before="120" w:after="60"/>
        <w:jc w:val="center"/>
      </w:pPr>
      <w:r>
        <w:rPr>
          <w:noProof/>
        </w:rPr>
        <w:lastRenderedPageBreak/>
        <w:drawing>
          <wp:inline distT="0" distB="0" distL="0" distR="0">
            <wp:extent cx="5669280" cy="283464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9280" cy="2834640"/>
                    </a:xfrm>
                    <a:prstGeom prst="rect">
                      <a:avLst/>
                    </a:prstGeom>
                  </pic:spPr>
                </pic:pic>
              </a:graphicData>
            </a:graphic>
          </wp:inline>
        </w:drawing>
      </w:r>
    </w:p>
    <w:p w:rsidR="002F208F" w:rsidRDefault="00AD33C3" w:rsidP="00D71B41">
      <w:pPr>
        <w:spacing w:after="240"/>
      </w:pPr>
      <w:r>
        <w:rPr>
          <w:i/>
          <w:iCs/>
          <w:color w:val="595959"/>
          <w:sz w:val="19"/>
          <w:szCs w:val="19"/>
        </w:rPr>
        <w:t>Gráfico 5 — % de acidentes com vítima fatal nas 12 causas mais frequentes (mín. 1.000 registros), com a taxa global de 7,18% tracejada.</w:t>
      </w:r>
    </w:p>
    <w:p w:rsidR="002F208F" w:rsidRDefault="00AD33C3">
      <w:pPr>
        <w:pStyle w:val="Ttulo2"/>
        <w:spacing w:before="280" w:after="120"/>
      </w:pPr>
      <w:r>
        <w:rPr>
          <w:b/>
          <w:bCs/>
          <w:color w:val="2E5395"/>
          <w:sz w:val="25"/>
          <w:szCs w:val="25"/>
        </w:rPr>
        <w:t>5.3 Condição meteorológica e turno</w:t>
      </w:r>
    </w:p>
    <w:p w:rsidR="002F208F" w:rsidRDefault="00AD33C3">
      <w:pPr>
        <w:spacing w:after="160" w:line="276" w:lineRule="auto"/>
      </w:pPr>
      <w:r>
        <w:t>A leitura a seguir prioriza o padrão mais robusto em volume, evitando basear conclusões em condições raras (como neve, que teve apenas 1 registro na base):</w:t>
      </w:r>
    </w:p>
    <w:tbl>
      <w:tblPr>
        <w:tblW w:w="9350" w:type="dxa"/>
        <w:tblCellMar>
          <w:left w:w="10" w:type="dxa"/>
          <w:right w:w="10" w:type="dxa"/>
        </w:tblCellMar>
        <w:tblLook w:val="0000" w:firstRow="0" w:lastRow="0" w:firstColumn="0" w:lastColumn="0" w:noHBand="0" w:noVBand="0"/>
      </w:tblPr>
      <w:tblGrid>
        <w:gridCol w:w="4540"/>
        <w:gridCol w:w="269"/>
        <w:gridCol w:w="4541"/>
      </w:tblGrid>
      <w:tr w:rsidR="002F208F">
        <w:trPr>
          <w:cantSplit/>
        </w:trPr>
        <w:tc>
          <w:tcPr>
            <w:tcW w:w="4050" w:type="dxa"/>
            <w:tcMar>
              <w:right w:w="150" w:type="dxa"/>
            </w:tcMar>
          </w:tcPr>
          <w:tbl>
            <w:tblPr>
              <w:tblW w:w="4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9"/>
              <w:gridCol w:w="1341"/>
              <w:gridCol w:w="1060"/>
            </w:tblGrid>
            <w:tr w:rsidR="002F208F">
              <w:trPr>
                <w:cantSplit/>
                <w:tblHeader/>
              </w:trPr>
              <w:tc>
                <w:tcPr>
                  <w:tcW w:w="155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Condição</w:t>
                  </w:r>
                </w:p>
              </w:tc>
              <w:tc>
                <w:tcPr>
                  <w:tcW w:w="140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Registros</w:t>
                  </w:r>
                </w:p>
              </w:tc>
              <w:tc>
                <w:tcPr>
                  <w:tcW w:w="110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 alvo</w:t>
                  </w:r>
                </w:p>
              </w:tc>
            </w:tr>
            <w:tr w:rsidR="002F208F">
              <w:trPr>
                <w:cantSplit/>
              </w:trPr>
              <w:tc>
                <w:tcPr>
                  <w:tcW w:w="1550" w:type="dxa"/>
                  <w:tcMar>
                    <w:top w:w="70" w:type="dxa"/>
                    <w:left w:w="100" w:type="dxa"/>
                    <w:bottom w:w="70" w:type="dxa"/>
                    <w:right w:w="100" w:type="dxa"/>
                  </w:tcMar>
                  <w:vAlign w:val="center"/>
                </w:tcPr>
                <w:p w:rsidR="002F208F" w:rsidRDefault="00AD33C3">
                  <w:r>
                    <w:rPr>
                      <w:sz w:val="20"/>
                      <w:szCs w:val="20"/>
                    </w:rPr>
                    <w:t>Nevoeiro/Neblina</w:t>
                  </w:r>
                </w:p>
              </w:tc>
              <w:tc>
                <w:tcPr>
                  <w:tcW w:w="1400" w:type="dxa"/>
                  <w:tcMar>
                    <w:top w:w="70" w:type="dxa"/>
                    <w:left w:w="100" w:type="dxa"/>
                    <w:bottom w:w="70" w:type="dxa"/>
                    <w:right w:w="100" w:type="dxa"/>
                  </w:tcMar>
                  <w:vAlign w:val="center"/>
                </w:tcPr>
                <w:p w:rsidR="002F208F" w:rsidRDefault="00AD33C3">
                  <w:pPr>
                    <w:jc w:val="center"/>
                  </w:pPr>
                  <w:r>
                    <w:rPr>
                      <w:sz w:val="20"/>
                      <w:szCs w:val="20"/>
                    </w:rPr>
                    <w:t>553</w:t>
                  </w:r>
                </w:p>
              </w:tc>
              <w:tc>
                <w:tcPr>
                  <w:tcW w:w="1100" w:type="dxa"/>
                  <w:tcMar>
                    <w:top w:w="70" w:type="dxa"/>
                    <w:left w:w="100" w:type="dxa"/>
                    <w:bottom w:w="70" w:type="dxa"/>
                    <w:right w:w="100" w:type="dxa"/>
                  </w:tcMar>
                  <w:vAlign w:val="center"/>
                </w:tcPr>
                <w:p w:rsidR="002F208F" w:rsidRDefault="00AD33C3">
                  <w:pPr>
                    <w:jc w:val="center"/>
                  </w:pPr>
                  <w:r>
                    <w:rPr>
                      <w:sz w:val="20"/>
                      <w:szCs w:val="20"/>
                    </w:rPr>
                    <w:t>10,85%</w:t>
                  </w:r>
                </w:p>
              </w:tc>
            </w:tr>
            <w:tr w:rsidR="002F208F">
              <w:trPr>
                <w:cantSplit/>
              </w:trPr>
              <w:tc>
                <w:tcPr>
                  <w:tcW w:w="1550" w:type="dxa"/>
                  <w:shd w:val="clear" w:color="auto" w:fill="F2F2F2"/>
                  <w:tcMar>
                    <w:top w:w="70" w:type="dxa"/>
                    <w:left w:w="100" w:type="dxa"/>
                    <w:bottom w:w="70" w:type="dxa"/>
                    <w:right w:w="100" w:type="dxa"/>
                  </w:tcMar>
                  <w:vAlign w:val="center"/>
                </w:tcPr>
                <w:p w:rsidR="002F208F" w:rsidRDefault="00AD33C3">
                  <w:r>
                    <w:rPr>
                      <w:sz w:val="20"/>
                      <w:szCs w:val="20"/>
                    </w:rPr>
                    <w:t>Céu Claro</w:t>
                  </w:r>
                </w:p>
              </w:tc>
              <w:tc>
                <w:tcPr>
                  <w:tcW w:w="1400" w:type="dxa"/>
                  <w:shd w:val="clear" w:color="auto" w:fill="F2F2F2"/>
                  <w:tcMar>
                    <w:top w:w="70" w:type="dxa"/>
                    <w:left w:w="100" w:type="dxa"/>
                    <w:bottom w:w="70" w:type="dxa"/>
                    <w:right w:w="100" w:type="dxa"/>
                  </w:tcMar>
                  <w:vAlign w:val="center"/>
                </w:tcPr>
                <w:p w:rsidR="002F208F" w:rsidRDefault="00AD33C3">
                  <w:pPr>
                    <w:jc w:val="center"/>
                  </w:pPr>
                  <w:r>
                    <w:rPr>
                      <w:sz w:val="20"/>
                      <w:szCs w:val="20"/>
                    </w:rPr>
                    <w:t>46.375</w:t>
                  </w:r>
                </w:p>
              </w:tc>
              <w:tc>
                <w:tcPr>
                  <w:tcW w:w="1100" w:type="dxa"/>
                  <w:shd w:val="clear" w:color="auto" w:fill="F2F2F2"/>
                  <w:tcMar>
                    <w:top w:w="70" w:type="dxa"/>
                    <w:left w:w="100" w:type="dxa"/>
                    <w:bottom w:w="70" w:type="dxa"/>
                    <w:right w:w="100" w:type="dxa"/>
                  </w:tcMar>
                  <w:vAlign w:val="center"/>
                </w:tcPr>
                <w:p w:rsidR="002F208F" w:rsidRDefault="00AD33C3">
                  <w:pPr>
                    <w:jc w:val="center"/>
                  </w:pPr>
                  <w:r>
                    <w:rPr>
                      <w:sz w:val="20"/>
                      <w:szCs w:val="20"/>
                    </w:rPr>
                    <w:t>7,37%</w:t>
                  </w:r>
                </w:p>
              </w:tc>
            </w:tr>
            <w:tr w:rsidR="002F208F">
              <w:trPr>
                <w:cantSplit/>
              </w:trPr>
              <w:tc>
                <w:tcPr>
                  <w:tcW w:w="1550" w:type="dxa"/>
                  <w:tcMar>
                    <w:top w:w="70" w:type="dxa"/>
                    <w:left w:w="100" w:type="dxa"/>
                    <w:bottom w:w="70" w:type="dxa"/>
                    <w:right w:w="100" w:type="dxa"/>
                  </w:tcMar>
                  <w:vAlign w:val="center"/>
                </w:tcPr>
                <w:p w:rsidR="002F208F" w:rsidRDefault="00AD33C3">
                  <w:r>
                    <w:rPr>
                      <w:sz w:val="20"/>
                      <w:szCs w:val="20"/>
                    </w:rPr>
                    <w:t>Chuva</w:t>
                  </w:r>
                </w:p>
              </w:tc>
              <w:tc>
                <w:tcPr>
                  <w:tcW w:w="1400" w:type="dxa"/>
                  <w:tcMar>
                    <w:top w:w="70" w:type="dxa"/>
                    <w:left w:w="100" w:type="dxa"/>
                    <w:bottom w:w="70" w:type="dxa"/>
                    <w:right w:w="100" w:type="dxa"/>
                  </w:tcMar>
                  <w:vAlign w:val="center"/>
                </w:tcPr>
                <w:p w:rsidR="002F208F" w:rsidRDefault="00AD33C3">
                  <w:pPr>
                    <w:jc w:val="center"/>
                  </w:pPr>
                  <w:r>
                    <w:rPr>
                      <w:sz w:val="20"/>
                      <w:szCs w:val="20"/>
                    </w:rPr>
                    <w:t>6.438</w:t>
                  </w:r>
                </w:p>
              </w:tc>
              <w:tc>
                <w:tcPr>
                  <w:tcW w:w="1100" w:type="dxa"/>
                  <w:tcMar>
                    <w:top w:w="70" w:type="dxa"/>
                    <w:left w:w="100" w:type="dxa"/>
                    <w:bottom w:w="70" w:type="dxa"/>
                    <w:right w:w="100" w:type="dxa"/>
                  </w:tcMar>
                  <w:vAlign w:val="center"/>
                </w:tcPr>
                <w:p w:rsidR="002F208F" w:rsidRDefault="00AD33C3">
                  <w:pPr>
                    <w:jc w:val="center"/>
                  </w:pPr>
                  <w:r>
                    <w:rPr>
                      <w:sz w:val="20"/>
                      <w:szCs w:val="20"/>
                    </w:rPr>
                    <w:t>6,24%</w:t>
                  </w:r>
                </w:p>
              </w:tc>
            </w:tr>
            <w:tr w:rsidR="002F208F">
              <w:trPr>
                <w:cantSplit/>
              </w:trPr>
              <w:tc>
                <w:tcPr>
                  <w:tcW w:w="1550" w:type="dxa"/>
                  <w:shd w:val="clear" w:color="auto" w:fill="F2F2F2"/>
                  <w:tcMar>
                    <w:top w:w="70" w:type="dxa"/>
                    <w:left w:w="100" w:type="dxa"/>
                    <w:bottom w:w="70" w:type="dxa"/>
                    <w:right w:w="100" w:type="dxa"/>
                  </w:tcMar>
                  <w:vAlign w:val="center"/>
                </w:tcPr>
                <w:p w:rsidR="002F208F" w:rsidRDefault="00AD33C3">
                  <w:r>
                    <w:rPr>
                      <w:sz w:val="20"/>
                      <w:szCs w:val="20"/>
                    </w:rPr>
                    <w:t>Sol</w:t>
                  </w:r>
                </w:p>
              </w:tc>
              <w:tc>
                <w:tcPr>
                  <w:tcW w:w="1400" w:type="dxa"/>
                  <w:shd w:val="clear" w:color="auto" w:fill="F2F2F2"/>
                  <w:tcMar>
                    <w:top w:w="70" w:type="dxa"/>
                    <w:left w:w="100" w:type="dxa"/>
                    <w:bottom w:w="70" w:type="dxa"/>
                    <w:right w:w="100" w:type="dxa"/>
                  </w:tcMar>
                  <w:vAlign w:val="center"/>
                </w:tcPr>
                <w:p w:rsidR="002F208F" w:rsidRDefault="00AD33C3">
                  <w:pPr>
                    <w:jc w:val="center"/>
                  </w:pPr>
                  <w:r>
                    <w:rPr>
                      <w:sz w:val="20"/>
                      <w:szCs w:val="20"/>
                    </w:rPr>
                    <w:t>4.201</w:t>
                  </w:r>
                </w:p>
              </w:tc>
              <w:tc>
                <w:tcPr>
                  <w:tcW w:w="1100" w:type="dxa"/>
                  <w:shd w:val="clear" w:color="auto" w:fill="F2F2F2"/>
                  <w:tcMar>
                    <w:top w:w="70" w:type="dxa"/>
                    <w:left w:w="100" w:type="dxa"/>
                    <w:bottom w:w="70" w:type="dxa"/>
                    <w:right w:w="100" w:type="dxa"/>
                  </w:tcMar>
                  <w:vAlign w:val="center"/>
                </w:tcPr>
                <w:p w:rsidR="002F208F" w:rsidRDefault="00AD33C3">
                  <w:pPr>
                    <w:jc w:val="center"/>
                  </w:pPr>
                  <w:r>
                    <w:rPr>
                      <w:sz w:val="20"/>
                      <w:szCs w:val="20"/>
                    </w:rPr>
                    <w:t>5,88%</w:t>
                  </w:r>
                </w:p>
              </w:tc>
            </w:tr>
          </w:tbl>
          <w:p w:rsidR="002F208F" w:rsidRDefault="002F208F"/>
        </w:tc>
        <w:tc>
          <w:tcPr>
            <w:tcW w:w="250" w:type="dxa"/>
          </w:tcPr>
          <w:p w:rsidR="002F208F" w:rsidRDefault="002F208F"/>
        </w:tc>
        <w:tc>
          <w:tcPr>
            <w:tcW w:w="4050" w:type="dxa"/>
            <w:tcMar>
              <w:left w:w="150" w:type="dxa"/>
            </w:tcMar>
          </w:tcPr>
          <w:tbl>
            <w:tblPr>
              <w:tblW w:w="4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0"/>
              <w:gridCol w:w="1400"/>
              <w:gridCol w:w="1100"/>
            </w:tblGrid>
            <w:tr w:rsidR="002F208F">
              <w:trPr>
                <w:cantSplit/>
                <w:tblHeader/>
              </w:trPr>
              <w:tc>
                <w:tcPr>
                  <w:tcW w:w="155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Turno</w:t>
                  </w:r>
                </w:p>
              </w:tc>
              <w:tc>
                <w:tcPr>
                  <w:tcW w:w="140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Registros</w:t>
                  </w:r>
                </w:p>
              </w:tc>
              <w:tc>
                <w:tcPr>
                  <w:tcW w:w="110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 alvo</w:t>
                  </w:r>
                </w:p>
              </w:tc>
            </w:tr>
            <w:tr w:rsidR="002F208F">
              <w:trPr>
                <w:cantSplit/>
              </w:trPr>
              <w:tc>
                <w:tcPr>
                  <w:tcW w:w="1550" w:type="dxa"/>
                  <w:tcMar>
                    <w:top w:w="70" w:type="dxa"/>
                    <w:left w:w="100" w:type="dxa"/>
                    <w:bottom w:w="70" w:type="dxa"/>
                    <w:right w:w="100" w:type="dxa"/>
                  </w:tcMar>
                  <w:vAlign w:val="center"/>
                </w:tcPr>
                <w:p w:rsidR="002F208F" w:rsidRDefault="00AD33C3">
                  <w:r>
                    <w:rPr>
                      <w:sz w:val="20"/>
                      <w:szCs w:val="20"/>
                    </w:rPr>
                    <w:t>Madrugada</w:t>
                  </w:r>
                </w:p>
              </w:tc>
              <w:tc>
                <w:tcPr>
                  <w:tcW w:w="1400" w:type="dxa"/>
                  <w:tcMar>
                    <w:top w:w="70" w:type="dxa"/>
                    <w:left w:w="100" w:type="dxa"/>
                    <w:bottom w:w="70" w:type="dxa"/>
                    <w:right w:w="100" w:type="dxa"/>
                  </w:tcMar>
                  <w:vAlign w:val="center"/>
                </w:tcPr>
                <w:p w:rsidR="002F208F" w:rsidRDefault="00AD33C3">
                  <w:pPr>
                    <w:jc w:val="center"/>
                  </w:pPr>
                  <w:r>
                    <w:rPr>
                      <w:sz w:val="20"/>
                      <w:szCs w:val="20"/>
                    </w:rPr>
                    <w:t>8.907</w:t>
                  </w:r>
                </w:p>
              </w:tc>
              <w:tc>
                <w:tcPr>
                  <w:tcW w:w="1100" w:type="dxa"/>
                  <w:tcMar>
                    <w:top w:w="70" w:type="dxa"/>
                    <w:left w:w="100" w:type="dxa"/>
                    <w:bottom w:w="70" w:type="dxa"/>
                    <w:right w:w="100" w:type="dxa"/>
                  </w:tcMar>
                  <w:vAlign w:val="center"/>
                </w:tcPr>
                <w:p w:rsidR="002F208F" w:rsidRDefault="00AD33C3">
                  <w:pPr>
                    <w:jc w:val="center"/>
                  </w:pPr>
                  <w:r>
                    <w:rPr>
                      <w:sz w:val="20"/>
                      <w:szCs w:val="20"/>
                    </w:rPr>
                    <w:t>12,10%</w:t>
                  </w:r>
                </w:p>
              </w:tc>
            </w:tr>
            <w:tr w:rsidR="002F208F">
              <w:trPr>
                <w:cantSplit/>
              </w:trPr>
              <w:tc>
                <w:tcPr>
                  <w:tcW w:w="1550" w:type="dxa"/>
                  <w:shd w:val="clear" w:color="auto" w:fill="F2F2F2"/>
                  <w:tcMar>
                    <w:top w:w="70" w:type="dxa"/>
                    <w:left w:w="100" w:type="dxa"/>
                    <w:bottom w:w="70" w:type="dxa"/>
                    <w:right w:w="100" w:type="dxa"/>
                  </w:tcMar>
                  <w:vAlign w:val="center"/>
                </w:tcPr>
                <w:p w:rsidR="002F208F" w:rsidRDefault="00AD33C3">
                  <w:r>
                    <w:rPr>
                      <w:sz w:val="20"/>
                      <w:szCs w:val="20"/>
                    </w:rPr>
                    <w:t>Noite</w:t>
                  </w:r>
                </w:p>
              </w:tc>
              <w:tc>
                <w:tcPr>
                  <w:tcW w:w="1400" w:type="dxa"/>
                  <w:shd w:val="clear" w:color="auto" w:fill="F2F2F2"/>
                  <w:tcMar>
                    <w:top w:w="70" w:type="dxa"/>
                    <w:left w:w="100" w:type="dxa"/>
                    <w:bottom w:w="70" w:type="dxa"/>
                    <w:right w:w="100" w:type="dxa"/>
                  </w:tcMar>
                  <w:vAlign w:val="center"/>
                </w:tcPr>
                <w:p w:rsidR="002F208F" w:rsidRDefault="00AD33C3">
                  <w:pPr>
                    <w:jc w:val="center"/>
                  </w:pPr>
                  <w:r>
                    <w:rPr>
                      <w:sz w:val="20"/>
                      <w:szCs w:val="20"/>
                    </w:rPr>
                    <w:t>20.461</w:t>
                  </w:r>
                </w:p>
              </w:tc>
              <w:tc>
                <w:tcPr>
                  <w:tcW w:w="1100" w:type="dxa"/>
                  <w:shd w:val="clear" w:color="auto" w:fill="F2F2F2"/>
                  <w:tcMar>
                    <w:top w:w="70" w:type="dxa"/>
                    <w:left w:w="100" w:type="dxa"/>
                    <w:bottom w:w="70" w:type="dxa"/>
                    <w:right w:w="100" w:type="dxa"/>
                  </w:tcMar>
                  <w:vAlign w:val="center"/>
                </w:tcPr>
                <w:p w:rsidR="002F208F" w:rsidRDefault="00AD33C3">
                  <w:pPr>
                    <w:jc w:val="center"/>
                  </w:pPr>
                  <w:r>
                    <w:rPr>
                      <w:sz w:val="20"/>
                      <w:szCs w:val="20"/>
                    </w:rPr>
                    <w:t>9,13%</w:t>
                  </w:r>
                </w:p>
              </w:tc>
            </w:tr>
            <w:tr w:rsidR="002F208F">
              <w:trPr>
                <w:cantSplit/>
              </w:trPr>
              <w:tc>
                <w:tcPr>
                  <w:tcW w:w="1550" w:type="dxa"/>
                  <w:tcMar>
                    <w:top w:w="70" w:type="dxa"/>
                    <w:left w:w="100" w:type="dxa"/>
                    <w:bottom w:w="70" w:type="dxa"/>
                    <w:right w:w="100" w:type="dxa"/>
                  </w:tcMar>
                  <w:vAlign w:val="center"/>
                </w:tcPr>
                <w:p w:rsidR="002F208F" w:rsidRDefault="00AD33C3">
                  <w:r>
                    <w:rPr>
                      <w:sz w:val="20"/>
                      <w:szCs w:val="20"/>
                    </w:rPr>
                    <w:t>Tarde</w:t>
                  </w:r>
                </w:p>
              </w:tc>
              <w:tc>
                <w:tcPr>
                  <w:tcW w:w="1400" w:type="dxa"/>
                  <w:tcMar>
                    <w:top w:w="70" w:type="dxa"/>
                    <w:left w:w="100" w:type="dxa"/>
                    <w:bottom w:w="70" w:type="dxa"/>
                    <w:right w:w="100" w:type="dxa"/>
                  </w:tcMar>
                  <w:vAlign w:val="center"/>
                </w:tcPr>
                <w:p w:rsidR="002F208F" w:rsidRDefault="00AD33C3">
                  <w:pPr>
                    <w:jc w:val="center"/>
                  </w:pPr>
                  <w:r>
                    <w:rPr>
                      <w:sz w:val="20"/>
                      <w:szCs w:val="20"/>
                    </w:rPr>
                    <w:t>22.302</w:t>
                  </w:r>
                </w:p>
              </w:tc>
              <w:tc>
                <w:tcPr>
                  <w:tcW w:w="1100" w:type="dxa"/>
                  <w:tcMar>
                    <w:top w:w="70" w:type="dxa"/>
                    <w:left w:w="100" w:type="dxa"/>
                    <w:bottom w:w="70" w:type="dxa"/>
                    <w:right w:w="100" w:type="dxa"/>
                  </w:tcMar>
                  <w:vAlign w:val="center"/>
                </w:tcPr>
                <w:p w:rsidR="002F208F" w:rsidRDefault="00AD33C3">
                  <w:pPr>
                    <w:jc w:val="center"/>
                  </w:pPr>
                  <w:r>
                    <w:rPr>
                      <w:sz w:val="20"/>
                      <w:szCs w:val="20"/>
                    </w:rPr>
                    <w:t>5,53%</w:t>
                  </w:r>
                </w:p>
              </w:tc>
            </w:tr>
            <w:tr w:rsidR="002F208F">
              <w:trPr>
                <w:cantSplit/>
              </w:trPr>
              <w:tc>
                <w:tcPr>
                  <w:tcW w:w="1550" w:type="dxa"/>
                  <w:shd w:val="clear" w:color="auto" w:fill="F2F2F2"/>
                  <w:tcMar>
                    <w:top w:w="70" w:type="dxa"/>
                    <w:left w:w="100" w:type="dxa"/>
                    <w:bottom w:w="70" w:type="dxa"/>
                    <w:right w:w="100" w:type="dxa"/>
                  </w:tcMar>
                  <w:vAlign w:val="center"/>
                </w:tcPr>
                <w:p w:rsidR="002F208F" w:rsidRDefault="00AD33C3">
                  <w:r>
                    <w:rPr>
                      <w:sz w:val="20"/>
                      <w:szCs w:val="20"/>
                    </w:rPr>
                    <w:t>Manhã</w:t>
                  </w:r>
                </w:p>
              </w:tc>
              <w:tc>
                <w:tcPr>
                  <w:tcW w:w="1400" w:type="dxa"/>
                  <w:shd w:val="clear" w:color="auto" w:fill="F2F2F2"/>
                  <w:tcMar>
                    <w:top w:w="70" w:type="dxa"/>
                    <w:left w:w="100" w:type="dxa"/>
                    <w:bottom w:w="70" w:type="dxa"/>
                    <w:right w:w="100" w:type="dxa"/>
                  </w:tcMar>
                  <w:vAlign w:val="center"/>
                </w:tcPr>
                <w:p w:rsidR="002F208F" w:rsidRDefault="00AD33C3">
                  <w:pPr>
                    <w:jc w:val="center"/>
                  </w:pPr>
                  <w:r>
                    <w:rPr>
                      <w:sz w:val="20"/>
                      <w:szCs w:val="20"/>
                    </w:rPr>
                    <w:t>20.859</w:t>
                  </w:r>
                </w:p>
              </w:tc>
              <w:tc>
                <w:tcPr>
                  <w:tcW w:w="1100" w:type="dxa"/>
                  <w:shd w:val="clear" w:color="auto" w:fill="F2F2F2"/>
                  <w:tcMar>
                    <w:top w:w="70" w:type="dxa"/>
                    <w:left w:w="100" w:type="dxa"/>
                    <w:bottom w:w="70" w:type="dxa"/>
                    <w:right w:w="100" w:type="dxa"/>
                  </w:tcMar>
                  <w:vAlign w:val="center"/>
                </w:tcPr>
                <w:p w:rsidR="002F208F" w:rsidRDefault="00AD33C3">
                  <w:pPr>
                    <w:jc w:val="center"/>
                  </w:pPr>
                  <w:r>
                    <w:rPr>
                      <w:sz w:val="20"/>
                      <w:szCs w:val="20"/>
                    </w:rPr>
                    <w:t>4,93%</w:t>
                  </w:r>
                </w:p>
              </w:tc>
            </w:tr>
          </w:tbl>
          <w:p w:rsidR="002F208F" w:rsidRDefault="002F208F"/>
        </w:tc>
      </w:tr>
    </w:tbl>
    <w:p w:rsidR="002F208F" w:rsidRDefault="002F208F">
      <w:pPr>
        <w:spacing w:before="220"/>
      </w:pPr>
    </w:p>
    <w:p w:rsidR="002F208F" w:rsidRDefault="00AD33C3" w:rsidP="00D71B41">
      <w:pPr>
        <w:spacing w:after="160" w:line="276" w:lineRule="auto"/>
        <w:jc w:val="both"/>
      </w:pPr>
      <w:r>
        <w:t>O céu claro concentra 64% dos registros (condição mais comum de tráfego) e tem letalidade próxima da média global. A neblina, embora rara (553 casos), é a condição climática mais letal (10,85%) — coerente com a perda de visibilidade. Ainda assim, o fator turno (ausência de luz natural) mostra variação proporcionalmente maior e mais robusta em volume do que a condição meteorológica isoladamente.</w:t>
      </w:r>
    </w:p>
    <w:p w:rsidR="002F208F" w:rsidRDefault="00AD33C3">
      <w:pPr>
        <w:spacing w:before="120" w:after="60"/>
        <w:jc w:val="center"/>
      </w:pPr>
      <w:r>
        <w:rPr>
          <w:noProof/>
        </w:rPr>
        <w:drawing>
          <wp:inline distT="0" distB="0" distL="0" distR="0">
            <wp:extent cx="5943600" cy="201168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2011680"/>
                    </a:xfrm>
                    <a:prstGeom prst="rect">
                      <a:avLst/>
                    </a:prstGeom>
                  </pic:spPr>
                </pic:pic>
              </a:graphicData>
            </a:graphic>
          </wp:inline>
        </w:drawing>
      </w:r>
    </w:p>
    <w:p w:rsidR="002F208F" w:rsidRDefault="00AD33C3">
      <w:pPr>
        <w:spacing w:after="240"/>
        <w:jc w:val="center"/>
      </w:pPr>
      <w:r>
        <w:rPr>
          <w:i/>
          <w:iCs/>
          <w:color w:val="595959"/>
          <w:sz w:val="19"/>
          <w:szCs w:val="19"/>
        </w:rPr>
        <w:lastRenderedPageBreak/>
        <w:t>Gráfico 6 — % de acidentes com vítima fatal por condição meteorológica (esquerda, mín. 100 registros) e por turno (direita), com a taxa global de 7,18% tracejada.</w:t>
      </w:r>
    </w:p>
    <w:p w:rsidR="002F208F" w:rsidRDefault="00AD33C3">
      <w:pPr>
        <w:pStyle w:val="Ttulo2"/>
        <w:spacing w:before="280" w:after="120"/>
      </w:pPr>
      <w:r>
        <w:rPr>
          <w:b/>
          <w:bCs/>
          <w:color w:val="2E5395"/>
          <w:sz w:val="25"/>
          <w:szCs w:val="25"/>
        </w:rPr>
        <w:t>5.4 Tipo de pista e uso do solo</w:t>
      </w:r>
    </w:p>
    <w:tbl>
      <w:tblPr>
        <w:tblW w:w="9350" w:type="dxa"/>
        <w:tblCellMar>
          <w:left w:w="10" w:type="dxa"/>
          <w:right w:w="10" w:type="dxa"/>
        </w:tblCellMar>
        <w:tblLook w:val="0000" w:firstRow="0" w:lastRow="0" w:firstColumn="0" w:lastColumn="0" w:noHBand="0" w:noVBand="0"/>
      </w:tblPr>
      <w:tblGrid>
        <w:gridCol w:w="4540"/>
        <w:gridCol w:w="269"/>
        <w:gridCol w:w="4541"/>
      </w:tblGrid>
      <w:tr w:rsidR="002F208F">
        <w:trPr>
          <w:cantSplit/>
        </w:trPr>
        <w:tc>
          <w:tcPr>
            <w:tcW w:w="4050" w:type="dxa"/>
            <w:tcMar>
              <w:right w:w="150" w:type="dxa"/>
            </w:tcMar>
          </w:tcPr>
          <w:tbl>
            <w:tblPr>
              <w:tblW w:w="4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0"/>
              <w:gridCol w:w="1400"/>
              <w:gridCol w:w="1100"/>
            </w:tblGrid>
            <w:tr w:rsidR="002F208F">
              <w:trPr>
                <w:cantSplit/>
                <w:tblHeader/>
              </w:trPr>
              <w:tc>
                <w:tcPr>
                  <w:tcW w:w="155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Tipo de pista</w:t>
                  </w:r>
                </w:p>
              </w:tc>
              <w:tc>
                <w:tcPr>
                  <w:tcW w:w="140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Registros</w:t>
                  </w:r>
                </w:p>
              </w:tc>
              <w:tc>
                <w:tcPr>
                  <w:tcW w:w="110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 alvo</w:t>
                  </w:r>
                </w:p>
              </w:tc>
            </w:tr>
            <w:tr w:rsidR="002F208F">
              <w:trPr>
                <w:cantSplit/>
              </w:trPr>
              <w:tc>
                <w:tcPr>
                  <w:tcW w:w="1550" w:type="dxa"/>
                  <w:tcMar>
                    <w:top w:w="70" w:type="dxa"/>
                    <w:left w:w="100" w:type="dxa"/>
                    <w:bottom w:w="70" w:type="dxa"/>
                    <w:right w:w="100" w:type="dxa"/>
                  </w:tcMar>
                  <w:vAlign w:val="center"/>
                </w:tcPr>
                <w:p w:rsidR="002F208F" w:rsidRDefault="00AD33C3">
                  <w:r>
                    <w:rPr>
                      <w:sz w:val="20"/>
                      <w:szCs w:val="20"/>
                    </w:rPr>
                    <w:t>Simples</w:t>
                  </w:r>
                </w:p>
              </w:tc>
              <w:tc>
                <w:tcPr>
                  <w:tcW w:w="1400" w:type="dxa"/>
                  <w:tcMar>
                    <w:top w:w="70" w:type="dxa"/>
                    <w:left w:w="100" w:type="dxa"/>
                    <w:bottom w:w="70" w:type="dxa"/>
                    <w:right w:w="100" w:type="dxa"/>
                  </w:tcMar>
                  <w:vAlign w:val="center"/>
                </w:tcPr>
                <w:p w:rsidR="002F208F" w:rsidRDefault="00AD33C3">
                  <w:pPr>
                    <w:jc w:val="center"/>
                  </w:pPr>
                  <w:r>
                    <w:rPr>
                      <w:sz w:val="20"/>
                      <w:szCs w:val="20"/>
                    </w:rPr>
                    <w:t>34.733</w:t>
                  </w:r>
                </w:p>
              </w:tc>
              <w:tc>
                <w:tcPr>
                  <w:tcW w:w="1100" w:type="dxa"/>
                  <w:tcMar>
                    <w:top w:w="70" w:type="dxa"/>
                    <w:left w:w="100" w:type="dxa"/>
                    <w:bottom w:w="70" w:type="dxa"/>
                    <w:right w:w="100" w:type="dxa"/>
                  </w:tcMar>
                  <w:vAlign w:val="center"/>
                </w:tcPr>
                <w:p w:rsidR="002F208F" w:rsidRDefault="00AD33C3">
                  <w:pPr>
                    <w:jc w:val="center"/>
                  </w:pPr>
                  <w:r>
                    <w:rPr>
                      <w:sz w:val="20"/>
                      <w:szCs w:val="20"/>
                    </w:rPr>
                    <w:t>9,86%</w:t>
                  </w:r>
                </w:p>
              </w:tc>
            </w:tr>
            <w:tr w:rsidR="002F208F">
              <w:trPr>
                <w:cantSplit/>
              </w:trPr>
              <w:tc>
                <w:tcPr>
                  <w:tcW w:w="1550" w:type="dxa"/>
                  <w:shd w:val="clear" w:color="auto" w:fill="F2F2F2"/>
                  <w:tcMar>
                    <w:top w:w="70" w:type="dxa"/>
                    <w:left w:w="100" w:type="dxa"/>
                    <w:bottom w:w="70" w:type="dxa"/>
                    <w:right w:w="100" w:type="dxa"/>
                  </w:tcMar>
                  <w:vAlign w:val="center"/>
                </w:tcPr>
                <w:p w:rsidR="002F208F" w:rsidRDefault="00AD33C3">
                  <w:r>
                    <w:rPr>
                      <w:sz w:val="20"/>
                      <w:szCs w:val="20"/>
                    </w:rPr>
                    <w:t>Dupla</w:t>
                  </w:r>
                </w:p>
              </w:tc>
              <w:tc>
                <w:tcPr>
                  <w:tcW w:w="1400" w:type="dxa"/>
                  <w:shd w:val="clear" w:color="auto" w:fill="F2F2F2"/>
                  <w:tcMar>
                    <w:top w:w="70" w:type="dxa"/>
                    <w:left w:w="100" w:type="dxa"/>
                    <w:bottom w:w="70" w:type="dxa"/>
                    <w:right w:w="100" w:type="dxa"/>
                  </w:tcMar>
                  <w:vAlign w:val="center"/>
                </w:tcPr>
                <w:p w:rsidR="002F208F" w:rsidRDefault="00AD33C3">
                  <w:pPr>
                    <w:jc w:val="center"/>
                  </w:pPr>
                  <w:r>
                    <w:rPr>
                      <w:sz w:val="20"/>
                      <w:szCs w:val="20"/>
                    </w:rPr>
                    <w:t>30.782</w:t>
                  </w:r>
                </w:p>
              </w:tc>
              <w:tc>
                <w:tcPr>
                  <w:tcW w:w="1100" w:type="dxa"/>
                  <w:shd w:val="clear" w:color="auto" w:fill="F2F2F2"/>
                  <w:tcMar>
                    <w:top w:w="70" w:type="dxa"/>
                    <w:left w:w="100" w:type="dxa"/>
                    <w:bottom w:w="70" w:type="dxa"/>
                    <w:right w:w="100" w:type="dxa"/>
                  </w:tcMar>
                  <w:vAlign w:val="center"/>
                </w:tcPr>
                <w:p w:rsidR="002F208F" w:rsidRDefault="00AD33C3">
                  <w:pPr>
                    <w:jc w:val="center"/>
                  </w:pPr>
                  <w:r>
                    <w:rPr>
                      <w:sz w:val="20"/>
                      <w:szCs w:val="20"/>
                    </w:rPr>
                    <w:t>4,88%</w:t>
                  </w:r>
                </w:p>
              </w:tc>
            </w:tr>
            <w:tr w:rsidR="002F208F">
              <w:trPr>
                <w:cantSplit/>
              </w:trPr>
              <w:tc>
                <w:tcPr>
                  <w:tcW w:w="1550" w:type="dxa"/>
                  <w:tcMar>
                    <w:top w:w="70" w:type="dxa"/>
                    <w:left w:w="100" w:type="dxa"/>
                    <w:bottom w:w="70" w:type="dxa"/>
                    <w:right w:w="100" w:type="dxa"/>
                  </w:tcMar>
                  <w:vAlign w:val="center"/>
                </w:tcPr>
                <w:p w:rsidR="002F208F" w:rsidRDefault="00AD33C3">
                  <w:r>
                    <w:rPr>
                      <w:sz w:val="20"/>
                      <w:szCs w:val="20"/>
                    </w:rPr>
                    <w:t>Múltipla</w:t>
                  </w:r>
                </w:p>
              </w:tc>
              <w:tc>
                <w:tcPr>
                  <w:tcW w:w="1400" w:type="dxa"/>
                  <w:tcMar>
                    <w:top w:w="70" w:type="dxa"/>
                    <w:left w:w="100" w:type="dxa"/>
                    <w:bottom w:w="70" w:type="dxa"/>
                    <w:right w:w="100" w:type="dxa"/>
                  </w:tcMar>
                  <w:vAlign w:val="center"/>
                </w:tcPr>
                <w:p w:rsidR="002F208F" w:rsidRDefault="00AD33C3">
                  <w:pPr>
                    <w:jc w:val="center"/>
                  </w:pPr>
                  <w:r>
                    <w:rPr>
                      <w:sz w:val="20"/>
                      <w:szCs w:val="20"/>
                    </w:rPr>
                    <w:t>7.014</w:t>
                  </w:r>
                </w:p>
              </w:tc>
              <w:tc>
                <w:tcPr>
                  <w:tcW w:w="1100" w:type="dxa"/>
                  <w:tcMar>
                    <w:top w:w="70" w:type="dxa"/>
                    <w:left w:w="100" w:type="dxa"/>
                    <w:bottom w:w="70" w:type="dxa"/>
                    <w:right w:w="100" w:type="dxa"/>
                  </w:tcMar>
                  <w:vAlign w:val="center"/>
                </w:tcPr>
                <w:p w:rsidR="002F208F" w:rsidRDefault="00AD33C3">
                  <w:pPr>
                    <w:jc w:val="center"/>
                  </w:pPr>
                  <w:r>
                    <w:rPr>
                      <w:sz w:val="20"/>
                      <w:szCs w:val="20"/>
                    </w:rPr>
                    <w:t>4,06%</w:t>
                  </w:r>
                </w:p>
              </w:tc>
            </w:tr>
          </w:tbl>
          <w:p w:rsidR="002F208F" w:rsidRDefault="002F208F"/>
        </w:tc>
        <w:tc>
          <w:tcPr>
            <w:tcW w:w="250" w:type="dxa"/>
          </w:tcPr>
          <w:p w:rsidR="002F208F" w:rsidRDefault="002F208F"/>
        </w:tc>
        <w:tc>
          <w:tcPr>
            <w:tcW w:w="4050" w:type="dxa"/>
            <w:tcMar>
              <w:left w:w="150" w:type="dxa"/>
            </w:tcMar>
          </w:tcPr>
          <w:tbl>
            <w:tblPr>
              <w:tblW w:w="4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0"/>
              <w:gridCol w:w="1400"/>
              <w:gridCol w:w="1100"/>
            </w:tblGrid>
            <w:tr w:rsidR="002F208F">
              <w:trPr>
                <w:cantSplit/>
                <w:tblHeader/>
              </w:trPr>
              <w:tc>
                <w:tcPr>
                  <w:tcW w:w="155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Uso do solo</w:t>
                  </w:r>
                </w:p>
              </w:tc>
              <w:tc>
                <w:tcPr>
                  <w:tcW w:w="140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Registros</w:t>
                  </w:r>
                </w:p>
              </w:tc>
              <w:tc>
                <w:tcPr>
                  <w:tcW w:w="110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 alvo</w:t>
                  </w:r>
                </w:p>
              </w:tc>
            </w:tr>
            <w:tr w:rsidR="002F208F">
              <w:trPr>
                <w:cantSplit/>
              </w:trPr>
              <w:tc>
                <w:tcPr>
                  <w:tcW w:w="1550" w:type="dxa"/>
                  <w:tcMar>
                    <w:top w:w="70" w:type="dxa"/>
                    <w:left w:w="100" w:type="dxa"/>
                    <w:bottom w:w="70" w:type="dxa"/>
                    <w:right w:w="100" w:type="dxa"/>
                  </w:tcMar>
                  <w:vAlign w:val="center"/>
                </w:tcPr>
                <w:p w:rsidR="002F208F" w:rsidRDefault="00AD33C3">
                  <w:r>
                    <w:rPr>
                      <w:sz w:val="20"/>
                      <w:szCs w:val="20"/>
                    </w:rPr>
                    <w:t>Rural (Não)</w:t>
                  </w:r>
                </w:p>
              </w:tc>
              <w:tc>
                <w:tcPr>
                  <w:tcW w:w="1400" w:type="dxa"/>
                  <w:tcMar>
                    <w:top w:w="70" w:type="dxa"/>
                    <w:left w:w="100" w:type="dxa"/>
                    <w:bottom w:w="70" w:type="dxa"/>
                    <w:right w:w="100" w:type="dxa"/>
                  </w:tcMar>
                  <w:vAlign w:val="center"/>
                </w:tcPr>
                <w:p w:rsidR="002F208F" w:rsidRDefault="00AD33C3">
                  <w:pPr>
                    <w:jc w:val="center"/>
                  </w:pPr>
                  <w:r>
                    <w:rPr>
                      <w:sz w:val="20"/>
                      <w:szCs w:val="20"/>
                    </w:rPr>
                    <w:t>41.444</w:t>
                  </w:r>
                </w:p>
              </w:tc>
              <w:tc>
                <w:tcPr>
                  <w:tcW w:w="1100" w:type="dxa"/>
                  <w:tcMar>
                    <w:top w:w="70" w:type="dxa"/>
                    <w:left w:w="100" w:type="dxa"/>
                    <w:bottom w:w="70" w:type="dxa"/>
                    <w:right w:w="100" w:type="dxa"/>
                  </w:tcMar>
                  <w:vAlign w:val="center"/>
                </w:tcPr>
                <w:p w:rsidR="002F208F" w:rsidRDefault="00AD33C3">
                  <w:pPr>
                    <w:jc w:val="center"/>
                  </w:pPr>
                  <w:r>
                    <w:rPr>
                      <w:sz w:val="20"/>
                      <w:szCs w:val="20"/>
                    </w:rPr>
                    <w:t>9,11%</w:t>
                  </w:r>
                </w:p>
              </w:tc>
            </w:tr>
            <w:tr w:rsidR="002F208F">
              <w:trPr>
                <w:cantSplit/>
              </w:trPr>
              <w:tc>
                <w:tcPr>
                  <w:tcW w:w="1550" w:type="dxa"/>
                  <w:shd w:val="clear" w:color="auto" w:fill="F2F2F2"/>
                  <w:tcMar>
                    <w:top w:w="70" w:type="dxa"/>
                    <w:left w:w="100" w:type="dxa"/>
                    <w:bottom w:w="70" w:type="dxa"/>
                    <w:right w:w="100" w:type="dxa"/>
                  </w:tcMar>
                  <w:vAlign w:val="center"/>
                </w:tcPr>
                <w:p w:rsidR="002F208F" w:rsidRDefault="00AD33C3">
                  <w:r>
                    <w:rPr>
                      <w:sz w:val="20"/>
                      <w:szCs w:val="20"/>
                    </w:rPr>
                    <w:t>Urbano (Sim)</w:t>
                  </w:r>
                </w:p>
              </w:tc>
              <w:tc>
                <w:tcPr>
                  <w:tcW w:w="1400" w:type="dxa"/>
                  <w:shd w:val="clear" w:color="auto" w:fill="F2F2F2"/>
                  <w:tcMar>
                    <w:top w:w="70" w:type="dxa"/>
                    <w:left w:w="100" w:type="dxa"/>
                    <w:bottom w:w="70" w:type="dxa"/>
                    <w:right w:w="100" w:type="dxa"/>
                  </w:tcMar>
                  <w:vAlign w:val="center"/>
                </w:tcPr>
                <w:p w:rsidR="002F208F" w:rsidRDefault="00AD33C3">
                  <w:pPr>
                    <w:jc w:val="center"/>
                  </w:pPr>
                  <w:r>
                    <w:rPr>
                      <w:sz w:val="20"/>
                      <w:szCs w:val="20"/>
                    </w:rPr>
                    <w:t>31.085</w:t>
                  </w:r>
                </w:p>
              </w:tc>
              <w:tc>
                <w:tcPr>
                  <w:tcW w:w="1100" w:type="dxa"/>
                  <w:shd w:val="clear" w:color="auto" w:fill="F2F2F2"/>
                  <w:tcMar>
                    <w:top w:w="70" w:type="dxa"/>
                    <w:left w:w="100" w:type="dxa"/>
                    <w:bottom w:w="70" w:type="dxa"/>
                    <w:right w:w="100" w:type="dxa"/>
                  </w:tcMar>
                  <w:vAlign w:val="center"/>
                </w:tcPr>
                <w:p w:rsidR="002F208F" w:rsidRDefault="00AD33C3">
                  <w:pPr>
                    <w:jc w:val="center"/>
                  </w:pPr>
                  <w:r>
                    <w:rPr>
                      <w:sz w:val="20"/>
                      <w:szCs w:val="20"/>
                    </w:rPr>
                    <w:t>4,62%</w:t>
                  </w:r>
                </w:p>
              </w:tc>
            </w:tr>
          </w:tbl>
          <w:p w:rsidR="002F208F" w:rsidRDefault="002F208F"/>
        </w:tc>
      </w:tr>
    </w:tbl>
    <w:p w:rsidR="002F208F" w:rsidRDefault="002F208F">
      <w:pPr>
        <w:spacing w:before="2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2F208F">
        <w:tc>
          <w:tcPr>
            <w:tcW w:w="9350" w:type="dxa"/>
            <w:tcBorders>
              <w:top w:val="single" w:sz="4" w:space="0" w:color="2E5395"/>
              <w:left w:val="single" w:sz="24" w:space="0" w:color="2E5395"/>
              <w:bottom w:val="single" w:sz="4" w:space="0" w:color="2E5395"/>
              <w:right w:val="single" w:sz="4" w:space="0" w:color="2E5395"/>
            </w:tcBorders>
            <w:shd w:val="clear" w:color="auto" w:fill="DCE6F1"/>
            <w:tcMar>
              <w:top w:w="160" w:type="dxa"/>
              <w:left w:w="200" w:type="dxa"/>
              <w:bottom w:w="160" w:type="dxa"/>
              <w:right w:w="200" w:type="dxa"/>
            </w:tcMar>
          </w:tcPr>
          <w:p w:rsidR="002F208F" w:rsidRDefault="00AD33C3">
            <w:pPr>
              <w:spacing w:after="80"/>
            </w:pPr>
            <w:r>
              <w:rPr>
                <w:b/>
                <w:bCs/>
                <w:color w:val="1F3864"/>
              </w:rPr>
              <w:t>Achados mais acionáveis do relatório:</w:t>
            </w:r>
          </w:p>
          <w:p w:rsidR="002F208F" w:rsidRDefault="00AD33C3">
            <w:r>
              <w:rPr>
                <w:sz w:val="21"/>
                <w:szCs w:val="21"/>
              </w:rPr>
              <w:t>Pistas simples (sem separação física entre sentidos) têm letalidade de 9,86% — mais que o dobro das pistas múltiplas (4,06%) e quase o dobro das duplas (4,88%). Trechos rurais têm letalidade quase 2x maior que trechos urbanos (9,11% vs. 4,62%), coerente com maior velocidade praticada, menor iluminação e tempo de resposta de socorro mais longo. A hipótese causal mais plausível é a ausência de barreira física central em pistas simples, que facilita colisões frontais — o tipo de acidente mais letal identificado na Seção 5.1.</w:t>
            </w:r>
          </w:p>
        </w:tc>
      </w:tr>
    </w:tbl>
    <w:p w:rsidR="002F208F" w:rsidRDefault="00AD33C3">
      <w:pPr>
        <w:spacing w:before="120" w:after="60"/>
        <w:jc w:val="center"/>
      </w:pPr>
      <w:r>
        <w:rPr>
          <w:noProof/>
        </w:rPr>
        <w:drawing>
          <wp:inline distT="0" distB="0" distL="0" distR="0">
            <wp:extent cx="5760720" cy="2148840"/>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0720" cy="2148840"/>
                    </a:xfrm>
                    <a:prstGeom prst="rect">
                      <a:avLst/>
                    </a:prstGeom>
                  </pic:spPr>
                </pic:pic>
              </a:graphicData>
            </a:graphic>
          </wp:inline>
        </w:drawing>
      </w:r>
    </w:p>
    <w:p w:rsidR="002F208F" w:rsidRDefault="00AD33C3">
      <w:pPr>
        <w:spacing w:after="240"/>
        <w:jc w:val="center"/>
      </w:pPr>
      <w:r>
        <w:rPr>
          <w:i/>
          <w:iCs/>
          <w:color w:val="595959"/>
          <w:sz w:val="19"/>
          <w:szCs w:val="19"/>
        </w:rPr>
        <w:t>Gráfico 7 — % de acidentes com vítima fatal por Tipo de Pista x Fase do Dia.</w:t>
      </w:r>
    </w:p>
    <w:p w:rsidR="002F208F" w:rsidRDefault="00AD33C3">
      <w:pPr>
        <w:pStyle w:val="Ttulo1"/>
        <w:spacing w:before="360" w:after="160"/>
      </w:pPr>
      <w:r>
        <w:rPr>
          <w:b/>
          <w:bCs/>
          <w:color w:val="1F3864"/>
          <w:sz w:val="30"/>
          <w:szCs w:val="30"/>
        </w:rPr>
        <w:t>6. Combinações de fatores e correlação</w:t>
      </w:r>
    </w:p>
    <w:p w:rsidR="002F208F" w:rsidRDefault="00AD33C3">
      <w:pPr>
        <w:spacing w:after="160" w:line="276" w:lineRule="auto"/>
      </w:pPr>
      <w:r>
        <w:t>Cruzando causa do acidente com a fase do dia (mínimo de 200 registros por combinação para estabilidade), as combinações mais associadas à letalidade envolvem pedestres e contramão à noite: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00"/>
        <w:gridCol w:w="1900"/>
        <w:gridCol w:w="2050"/>
      </w:tblGrid>
      <w:tr w:rsidR="002F208F">
        <w:trPr>
          <w:cantSplit/>
          <w:tblHeader/>
        </w:trPr>
        <w:tc>
          <w:tcPr>
            <w:tcW w:w="340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Causa</w:t>
            </w:r>
          </w:p>
        </w:tc>
        <w:tc>
          <w:tcPr>
            <w:tcW w:w="200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Fase do dia</w:t>
            </w:r>
          </w:p>
        </w:tc>
        <w:tc>
          <w:tcPr>
            <w:tcW w:w="190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Registros</w:t>
            </w:r>
          </w:p>
        </w:tc>
        <w:tc>
          <w:tcPr>
            <w:tcW w:w="205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 alvo</w:t>
            </w:r>
          </w:p>
        </w:tc>
      </w:tr>
      <w:tr w:rsidR="002F208F">
        <w:trPr>
          <w:cantSplit/>
        </w:trPr>
        <w:tc>
          <w:tcPr>
            <w:tcW w:w="3400" w:type="dxa"/>
            <w:tcMar>
              <w:top w:w="70" w:type="dxa"/>
              <w:left w:w="100" w:type="dxa"/>
              <w:bottom w:w="70" w:type="dxa"/>
              <w:right w:w="100" w:type="dxa"/>
            </w:tcMar>
            <w:vAlign w:val="center"/>
          </w:tcPr>
          <w:p w:rsidR="002F208F" w:rsidRDefault="00AD33C3">
            <w:r>
              <w:rPr>
                <w:b/>
                <w:bCs/>
                <w:sz w:val="20"/>
                <w:szCs w:val="20"/>
              </w:rPr>
              <w:t>Pedestre andava na pista</w:t>
            </w:r>
          </w:p>
        </w:tc>
        <w:tc>
          <w:tcPr>
            <w:tcW w:w="2000" w:type="dxa"/>
            <w:tcMar>
              <w:top w:w="70" w:type="dxa"/>
              <w:left w:w="100" w:type="dxa"/>
              <w:bottom w:w="70" w:type="dxa"/>
              <w:right w:w="100" w:type="dxa"/>
            </w:tcMar>
            <w:vAlign w:val="center"/>
          </w:tcPr>
          <w:p w:rsidR="002F208F" w:rsidRDefault="00AD33C3">
            <w:pPr>
              <w:jc w:val="center"/>
            </w:pPr>
            <w:r>
              <w:rPr>
                <w:sz w:val="20"/>
                <w:szCs w:val="20"/>
              </w:rPr>
              <w:t>Plena Noite</w:t>
            </w:r>
          </w:p>
        </w:tc>
        <w:tc>
          <w:tcPr>
            <w:tcW w:w="1900" w:type="dxa"/>
            <w:tcMar>
              <w:top w:w="70" w:type="dxa"/>
              <w:left w:w="100" w:type="dxa"/>
              <w:bottom w:w="70" w:type="dxa"/>
              <w:right w:w="100" w:type="dxa"/>
            </w:tcMar>
            <w:vAlign w:val="center"/>
          </w:tcPr>
          <w:p w:rsidR="002F208F" w:rsidRDefault="00AD33C3">
            <w:pPr>
              <w:jc w:val="center"/>
            </w:pPr>
            <w:r>
              <w:rPr>
                <w:sz w:val="20"/>
                <w:szCs w:val="20"/>
              </w:rPr>
              <w:t>419</w:t>
            </w:r>
          </w:p>
        </w:tc>
        <w:tc>
          <w:tcPr>
            <w:tcW w:w="2050" w:type="dxa"/>
            <w:tcMar>
              <w:top w:w="70" w:type="dxa"/>
              <w:left w:w="100" w:type="dxa"/>
              <w:bottom w:w="70" w:type="dxa"/>
              <w:right w:w="100" w:type="dxa"/>
            </w:tcMar>
            <w:vAlign w:val="center"/>
          </w:tcPr>
          <w:p w:rsidR="002F208F" w:rsidRDefault="00AD33C3">
            <w:pPr>
              <w:jc w:val="center"/>
            </w:pPr>
            <w:r>
              <w:rPr>
                <w:sz w:val="20"/>
                <w:szCs w:val="20"/>
              </w:rPr>
              <w:t>47,26%</w:t>
            </w:r>
          </w:p>
        </w:tc>
      </w:tr>
      <w:tr w:rsidR="002F208F">
        <w:trPr>
          <w:cantSplit/>
        </w:trPr>
        <w:tc>
          <w:tcPr>
            <w:tcW w:w="3400" w:type="dxa"/>
            <w:shd w:val="clear" w:color="auto" w:fill="F2F2F2"/>
            <w:tcMar>
              <w:top w:w="70" w:type="dxa"/>
              <w:left w:w="100" w:type="dxa"/>
              <w:bottom w:w="70" w:type="dxa"/>
              <w:right w:w="100" w:type="dxa"/>
            </w:tcMar>
            <w:vAlign w:val="center"/>
          </w:tcPr>
          <w:p w:rsidR="002F208F" w:rsidRDefault="00AD33C3">
            <w:r>
              <w:rPr>
                <w:b/>
                <w:bCs/>
                <w:sz w:val="20"/>
                <w:szCs w:val="20"/>
              </w:rPr>
              <w:t>Entrada inopinada do pedestre</w:t>
            </w:r>
          </w:p>
        </w:tc>
        <w:tc>
          <w:tcPr>
            <w:tcW w:w="2000" w:type="dxa"/>
            <w:shd w:val="clear" w:color="auto" w:fill="F2F2F2"/>
            <w:tcMar>
              <w:top w:w="70" w:type="dxa"/>
              <w:left w:w="100" w:type="dxa"/>
              <w:bottom w:w="70" w:type="dxa"/>
              <w:right w:w="100" w:type="dxa"/>
            </w:tcMar>
            <w:vAlign w:val="center"/>
          </w:tcPr>
          <w:p w:rsidR="002F208F" w:rsidRDefault="00AD33C3">
            <w:pPr>
              <w:jc w:val="center"/>
            </w:pPr>
            <w:r>
              <w:rPr>
                <w:sz w:val="20"/>
                <w:szCs w:val="20"/>
              </w:rPr>
              <w:t>Plena Noite</w:t>
            </w:r>
          </w:p>
        </w:tc>
        <w:tc>
          <w:tcPr>
            <w:tcW w:w="1900" w:type="dxa"/>
            <w:shd w:val="clear" w:color="auto" w:fill="F2F2F2"/>
            <w:tcMar>
              <w:top w:w="70" w:type="dxa"/>
              <w:left w:w="100" w:type="dxa"/>
              <w:bottom w:w="70" w:type="dxa"/>
              <w:right w:w="100" w:type="dxa"/>
            </w:tcMar>
            <w:vAlign w:val="center"/>
          </w:tcPr>
          <w:p w:rsidR="002F208F" w:rsidRDefault="00AD33C3">
            <w:pPr>
              <w:jc w:val="center"/>
            </w:pPr>
            <w:r>
              <w:rPr>
                <w:sz w:val="20"/>
                <w:szCs w:val="20"/>
              </w:rPr>
              <w:t>351</w:t>
            </w:r>
          </w:p>
        </w:tc>
        <w:tc>
          <w:tcPr>
            <w:tcW w:w="2050" w:type="dxa"/>
            <w:shd w:val="clear" w:color="auto" w:fill="F2F2F2"/>
            <w:tcMar>
              <w:top w:w="70" w:type="dxa"/>
              <w:left w:w="100" w:type="dxa"/>
              <w:bottom w:w="70" w:type="dxa"/>
              <w:right w:w="100" w:type="dxa"/>
            </w:tcMar>
            <w:vAlign w:val="center"/>
          </w:tcPr>
          <w:p w:rsidR="002F208F" w:rsidRDefault="00AD33C3">
            <w:pPr>
              <w:jc w:val="center"/>
            </w:pPr>
            <w:r>
              <w:rPr>
                <w:sz w:val="20"/>
                <w:szCs w:val="20"/>
              </w:rPr>
              <w:t>37,04%</w:t>
            </w:r>
          </w:p>
        </w:tc>
      </w:tr>
      <w:tr w:rsidR="002F208F">
        <w:trPr>
          <w:cantSplit/>
        </w:trPr>
        <w:tc>
          <w:tcPr>
            <w:tcW w:w="3400" w:type="dxa"/>
            <w:tcMar>
              <w:top w:w="70" w:type="dxa"/>
              <w:left w:w="100" w:type="dxa"/>
              <w:bottom w:w="70" w:type="dxa"/>
              <w:right w:w="100" w:type="dxa"/>
            </w:tcMar>
            <w:vAlign w:val="center"/>
          </w:tcPr>
          <w:p w:rsidR="002F208F" w:rsidRDefault="00AD33C3">
            <w:r>
              <w:rPr>
                <w:b/>
                <w:bCs/>
                <w:sz w:val="20"/>
                <w:szCs w:val="20"/>
              </w:rPr>
              <w:t>Pedestre cruzava fora da faixa</w:t>
            </w:r>
          </w:p>
        </w:tc>
        <w:tc>
          <w:tcPr>
            <w:tcW w:w="2000" w:type="dxa"/>
            <w:tcMar>
              <w:top w:w="70" w:type="dxa"/>
              <w:left w:w="100" w:type="dxa"/>
              <w:bottom w:w="70" w:type="dxa"/>
              <w:right w:w="100" w:type="dxa"/>
            </w:tcMar>
            <w:vAlign w:val="center"/>
          </w:tcPr>
          <w:p w:rsidR="002F208F" w:rsidRDefault="00AD33C3">
            <w:pPr>
              <w:jc w:val="center"/>
            </w:pPr>
            <w:r>
              <w:rPr>
                <w:sz w:val="20"/>
                <w:szCs w:val="20"/>
              </w:rPr>
              <w:t>Plena Noite</w:t>
            </w:r>
          </w:p>
        </w:tc>
        <w:tc>
          <w:tcPr>
            <w:tcW w:w="1900" w:type="dxa"/>
            <w:tcMar>
              <w:top w:w="70" w:type="dxa"/>
              <w:left w:w="100" w:type="dxa"/>
              <w:bottom w:w="70" w:type="dxa"/>
              <w:right w:w="100" w:type="dxa"/>
            </w:tcMar>
            <w:vAlign w:val="center"/>
          </w:tcPr>
          <w:p w:rsidR="002F208F" w:rsidRDefault="00AD33C3">
            <w:pPr>
              <w:jc w:val="center"/>
            </w:pPr>
            <w:r>
              <w:rPr>
                <w:sz w:val="20"/>
                <w:szCs w:val="20"/>
              </w:rPr>
              <w:t>279</w:t>
            </w:r>
          </w:p>
        </w:tc>
        <w:tc>
          <w:tcPr>
            <w:tcW w:w="2050" w:type="dxa"/>
            <w:tcMar>
              <w:top w:w="70" w:type="dxa"/>
              <w:left w:w="100" w:type="dxa"/>
              <w:bottom w:w="70" w:type="dxa"/>
              <w:right w:w="100" w:type="dxa"/>
            </w:tcMar>
            <w:vAlign w:val="center"/>
          </w:tcPr>
          <w:p w:rsidR="002F208F" w:rsidRDefault="00AD33C3">
            <w:pPr>
              <w:jc w:val="center"/>
            </w:pPr>
            <w:r>
              <w:rPr>
                <w:sz w:val="20"/>
                <w:szCs w:val="20"/>
              </w:rPr>
              <w:t>31,90%</w:t>
            </w:r>
          </w:p>
        </w:tc>
      </w:tr>
      <w:tr w:rsidR="002F208F">
        <w:trPr>
          <w:cantSplit/>
        </w:trPr>
        <w:tc>
          <w:tcPr>
            <w:tcW w:w="3400" w:type="dxa"/>
            <w:shd w:val="clear" w:color="auto" w:fill="F2F2F2"/>
            <w:tcMar>
              <w:top w:w="70" w:type="dxa"/>
              <w:left w:w="100" w:type="dxa"/>
              <w:bottom w:w="70" w:type="dxa"/>
              <w:right w:w="100" w:type="dxa"/>
            </w:tcMar>
            <w:vAlign w:val="center"/>
          </w:tcPr>
          <w:p w:rsidR="002F208F" w:rsidRDefault="00AD33C3">
            <w:r>
              <w:rPr>
                <w:b/>
                <w:bCs/>
                <w:sz w:val="20"/>
                <w:szCs w:val="20"/>
              </w:rPr>
              <w:t>Transitar na contramão</w:t>
            </w:r>
          </w:p>
        </w:tc>
        <w:tc>
          <w:tcPr>
            <w:tcW w:w="2000" w:type="dxa"/>
            <w:shd w:val="clear" w:color="auto" w:fill="F2F2F2"/>
            <w:tcMar>
              <w:top w:w="70" w:type="dxa"/>
              <w:left w:w="100" w:type="dxa"/>
              <w:bottom w:w="70" w:type="dxa"/>
              <w:right w:w="100" w:type="dxa"/>
            </w:tcMar>
            <w:vAlign w:val="center"/>
          </w:tcPr>
          <w:p w:rsidR="002F208F" w:rsidRDefault="00AD33C3">
            <w:pPr>
              <w:jc w:val="center"/>
            </w:pPr>
            <w:r>
              <w:rPr>
                <w:sz w:val="20"/>
                <w:szCs w:val="20"/>
              </w:rPr>
              <w:t>Plena Noite</w:t>
            </w:r>
          </w:p>
        </w:tc>
        <w:tc>
          <w:tcPr>
            <w:tcW w:w="1900" w:type="dxa"/>
            <w:shd w:val="clear" w:color="auto" w:fill="F2F2F2"/>
            <w:tcMar>
              <w:top w:w="70" w:type="dxa"/>
              <w:left w:w="100" w:type="dxa"/>
              <w:bottom w:w="70" w:type="dxa"/>
              <w:right w:w="100" w:type="dxa"/>
            </w:tcMar>
            <w:vAlign w:val="center"/>
          </w:tcPr>
          <w:p w:rsidR="002F208F" w:rsidRDefault="00AD33C3">
            <w:pPr>
              <w:jc w:val="center"/>
            </w:pPr>
            <w:r>
              <w:rPr>
                <w:sz w:val="20"/>
                <w:szCs w:val="20"/>
              </w:rPr>
              <w:t>1.146</w:t>
            </w:r>
          </w:p>
        </w:tc>
        <w:tc>
          <w:tcPr>
            <w:tcW w:w="2050" w:type="dxa"/>
            <w:shd w:val="clear" w:color="auto" w:fill="F2F2F2"/>
            <w:tcMar>
              <w:top w:w="70" w:type="dxa"/>
              <w:left w:w="100" w:type="dxa"/>
              <w:bottom w:w="70" w:type="dxa"/>
              <w:right w:w="100" w:type="dxa"/>
            </w:tcMar>
            <w:vAlign w:val="center"/>
          </w:tcPr>
          <w:p w:rsidR="002F208F" w:rsidRDefault="00AD33C3">
            <w:pPr>
              <w:jc w:val="center"/>
            </w:pPr>
            <w:r>
              <w:rPr>
                <w:sz w:val="20"/>
                <w:szCs w:val="20"/>
              </w:rPr>
              <w:t>31,59%</w:t>
            </w:r>
          </w:p>
        </w:tc>
      </w:tr>
    </w:tbl>
    <w:p w:rsidR="002F208F" w:rsidRDefault="002F208F">
      <w:pPr>
        <w:spacing w:before="220"/>
      </w:pPr>
    </w:p>
    <w:p w:rsidR="002F208F" w:rsidRDefault="00AD33C3">
      <w:pPr>
        <w:spacing w:after="160" w:line="276" w:lineRule="auto"/>
      </w:pPr>
      <w:r>
        <w:lastRenderedPageBreak/>
        <w:t>Repetindo o cruzamento para tipo de pista x turno, o padrão de risco na pista simples se intensifica ainda mais na madrugada: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00"/>
        <w:gridCol w:w="1900"/>
        <w:gridCol w:w="2050"/>
      </w:tblGrid>
      <w:tr w:rsidR="002F208F">
        <w:trPr>
          <w:cantSplit/>
          <w:tblHeader/>
        </w:trPr>
        <w:tc>
          <w:tcPr>
            <w:tcW w:w="340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Tipo de pista</w:t>
            </w:r>
          </w:p>
        </w:tc>
        <w:tc>
          <w:tcPr>
            <w:tcW w:w="200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Turno</w:t>
            </w:r>
          </w:p>
        </w:tc>
        <w:tc>
          <w:tcPr>
            <w:tcW w:w="190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Registros</w:t>
            </w:r>
          </w:p>
        </w:tc>
        <w:tc>
          <w:tcPr>
            <w:tcW w:w="205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 alvo</w:t>
            </w:r>
          </w:p>
        </w:tc>
      </w:tr>
      <w:tr w:rsidR="002F208F">
        <w:trPr>
          <w:cantSplit/>
        </w:trPr>
        <w:tc>
          <w:tcPr>
            <w:tcW w:w="3400" w:type="dxa"/>
            <w:tcMar>
              <w:top w:w="70" w:type="dxa"/>
              <w:left w:w="100" w:type="dxa"/>
              <w:bottom w:w="70" w:type="dxa"/>
              <w:right w:w="100" w:type="dxa"/>
            </w:tcMar>
            <w:vAlign w:val="center"/>
          </w:tcPr>
          <w:p w:rsidR="002F208F" w:rsidRDefault="00AD33C3">
            <w:r>
              <w:rPr>
                <w:b/>
                <w:bCs/>
                <w:sz w:val="20"/>
                <w:szCs w:val="20"/>
              </w:rPr>
              <w:t>Simples</w:t>
            </w:r>
          </w:p>
        </w:tc>
        <w:tc>
          <w:tcPr>
            <w:tcW w:w="2000" w:type="dxa"/>
            <w:tcMar>
              <w:top w:w="70" w:type="dxa"/>
              <w:left w:w="100" w:type="dxa"/>
              <w:bottom w:w="70" w:type="dxa"/>
              <w:right w:w="100" w:type="dxa"/>
            </w:tcMar>
            <w:vAlign w:val="center"/>
          </w:tcPr>
          <w:p w:rsidR="002F208F" w:rsidRDefault="00AD33C3">
            <w:pPr>
              <w:jc w:val="center"/>
            </w:pPr>
            <w:r>
              <w:rPr>
                <w:sz w:val="20"/>
                <w:szCs w:val="20"/>
              </w:rPr>
              <w:t>Madrugada</w:t>
            </w:r>
          </w:p>
        </w:tc>
        <w:tc>
          <w:tcPr>
            <w:tcW w:w="1900" w:type="dxa"/>
            <w:tcMar>
              <w:top w:w="70" w:type="dxa"/>
              <w:left w:w="100" w:type="dxa"/>
              <w:bottom w:w="70" w:type="dxa"/>
              <w:right w:w="100" w:type="dxa"/>
            </w:tcMar>
            <w:vAlign w:val="center"/>
          </w:tcPr>
          <w:p w:rsidR="002F208F" w:rsidRDefault="00AD33C3">
            <w:pPr>
              <w:jc w:val="center"/>
            </w:pPr>
            <w:r>
              <w:rPr>
                <w:sz w:val="20"/>
                <w:szCs w:val="20"/>
              </w:rPr>
              <w:t>4.307</w:t>
            </w:r>
          </w:p>
        </w:tc>
        <w:tc>
          <w:tcPr>
            <w:tcW w:w="2050" w:type="dxa"/>
            <w:tcMar>
              <w:top w:w="70" w:type="dxa"/>
              <w:left w:w="100" w:type="dxa"/>
              <w:bottom w:w="70" w:type="dxa"/>
              <w:right w:w="100" w:type="dxa"/>
            </w:tcMar>
            <w:vAlign w:val="center"/>
          </w:tcPr>
          <w:p w:rsidR="002F208F" w:rsidRDefault="00AD33C3">
            <w:pPr>
              <w:jc w:val="center"/>
            </w:pPr>
            <w:r>
              <w:rPr>
                <w:sz w:val="20"/>
                <w:szCs w:val="20"/>
              </w:rPr>
              <w:t>15,90%</w:t>
            </w:r>
          </w:p>
        </w:tc>
      </w:tr>
      <w:tr w:rsidR="002F208F">
        <w:trPr>
          <w:cantSplit/>
        </w:trPr>
        <w:tc>
          <w:tcPr>
            <w:tcW w:w="3400" w:type="dxa"/>
            <w:shd w:val="clear" w:color="auto" w:fill="F2F2F2"/>
            <w:tcMar>
              <w:top w:w="70" w:type="dxa"/>
              <w:left w:w="100" w:type="dxa"/>
              <w:bottom w:w="70" w:type="dxa"/>
              <w:right w:w="100" w:type="dxa"/>
            </w:tcMar>
            <w:vAlign w:val="center"/>
          </w:tcPr>
          <w:p w:rsidR="002F208F" w:rsidRDefault="00AD33C3">
            <w:r>
              <w:rPr>
                <w:b/>
                <w:bCs/>
                <w:sz w:val="20"/>
                <w:szCs w:val="20"/>
              </w:rPr>
              <w:t>Simples</w:t>
            </w:r>
          </w:p>
        </w:tc>
        <w:tc>
          <w:tcPr>
            <w:tcW w:w="2000" w:type="dxa"/>
            <w:shd w:val="clear" w:color="auto" w:fill="F2F2F2"/>
            <w:tcMar>
              <w:top w:w="70" w:type="dxa"/>
              <w:left w:w="100" w:type="dxa"/>
              <w:bottom w:w="70" w:type="dxa"/>
              <w:right w:w="100" w:type="dxa"/>
            </w:tcMar>
            <w:vAlign w:val="center"/>
          </w:tcPr>
          <w:p w:rsidR="002F208F" w:rsidRDefault="00AD33C3">
            <w:pPr>
              <w:jc w:val="center"/>
            </w:pPr>
            <w:r>
              <w:rPr>
                <w:sz w:val="20"/>
                <w:szCs w:val="20"/>
              </w:rPr>
              <w:t>Noite</w:t>
            </w:r>
          </w:p>
        </w:tc>
        <w:tc>
          <w:tcPr>
            <w:tcW w:w="1900" w:type="dxa"/>
            <w:shd w:val="clear" w:color="auto" w:fill="F2F2F2"/>
            <w:tcMar>
              <w:top w:w="70" w:type="dxa"/>
              <w:left w:w="100" w:type="dxa"/>
              <w:bottom w:w="70" w:type="dxa"/>
              <w:right w:w="100" w:type="dxa"/>
            </w:tcMar>
            <w:vAlign w:val="center"/>
          </w:tcPr>
          <w:p w:rsidR="002F208F" w:rsidRDefault="00AD33C3">
            <w:pPr>
              <w:jc w:val="center"/>
            </w:pPr>
            <w:r>
              <w:rPr>
                <w:sz w:val="20"/>
                <w:szCs w:val="20"/>
              </w:rPr>
              <w:t>10.257</w:t>
            </w:r>
          </w:p>
        </w:tc>
        <w:tc>
          <w:tcPr>
            <w:tcW w:w="2050" w:type="dxa"/>
            <w:shd w:val="clear" w:color="auto" w:fill="F2F2F2"/>
            <w:tcMar>
              <w:top w:w="70" w:type="dxa"/>
              <w:left w:w="100" w:type="dxa"/>
              <w:bottom w:w="70" w:type="dxa"/>
              <w:right w:w="100" w:type="dxa"/>
            </w:tcMar>
            <w:vAlign w:val="center"/>
          </w:tcPr>
          <w:p w:rsidR="002F208F" w:rsidRDefault="00AD33C3">
            <w:pPr>
              <w:jc w:val="center"/>
            </w:pPr>
            <w:r>
              <w:rPr>
                <w:sz w:val="20"/>
                <w:szCs w:val="20"/>
              </w:rPr>
              <w:t>11,84%</w:t>
            </w:r>
          </w:p>
        </w:tc>
      </w:tr>
      <w:tr w:rsidR="002F208F">
        <w:trPr>
          <w:cantSplit/>
        </w:trPr>
        <w:tc>
          <w:tcPr>
            <w:tcW w:w="3400" w:type="dxa"/>
            <w:tcMar>
              <w:top w:w="70" w:type="dxa"/>
              <w:left w:w="100" w:type="dxa"/>
              <w:bottom w:w="70" w:type="dxa"/>
              <w:right w:w="100" w:type="dxa"/>
            </w:tcMar>
            <w:vAlign w:val="center"/>
          </w:tcPr>
          <w:p w:rsidR="002F208F" w:rsidRDefault="00AD33C3">
            <w:r>
              <w:rPr>
                <w:b/>
                <w:bCs/>
                <w:sz w:val="20"/>
                <w:szCs w:val="20"/>
              </w:rPr>
              <w:t>Múltipla</w:t>
            </w:r>
          </w:p>
        </w:tc>
        <w:tc>
          <w:tcPr>
            <w:tcW w:w="2000" w:type="dxa"/>
            <w:tcMar>
              <w:top w:w="70" w:type="dxa"/>
              <w:left w:w="100" w:type="dxa"/>
              <w:bottom w:w="70" w:type="dxa"/>
              <w:right w:w="100" w:type="dxa"/>
            </w:tcMar>
            <w:vAlign w:val="center"/>
          </w:tcPr>
          <w:p w:rsidR="002F208F" w:rsidRDefault="00AD33C3">
            <w:pPr>
              <w:jc w:val="center"/>
            </w:pPr>
            <w:r>
              <w:rPr>
                <w:sz w:val="20"/>
                <w:szCs w:val="20"/>
              </w:rPr>
              <w:t>Madrugada</w:t>
            </w:r>
          </w:p>
        </w:tc>
        <w:tc>
          <w:tcPr>
            <w:tcW w:w="1900" w:type="dxa"/>
            <w:tcMar>
              <w:top w:w="70" w:type="dxa"/>
              <w:left w:w="100" w:type="dxa"/>
              <w:bottom w:w="70" w:type="dxa"/>
              <w:right w:w="100" w:type="dxa"/>
            </w:tcMar>
            <w:vAlign w:val="center"/>
          </w:tcPr>
          <w:p w:rsidR="002F208F" w:rsidRDefault="00AD33C3">
            <w:pPr>
              <w:jc w:val="center"/>
            </w:pPr>
            <w:r>
              <w:rPr>
                <w:sz w:val="20"/>
                <w:szCs w:val="20"/>
              </w:rPr>
              <w:t>776</w:t>
            </w:r>
          </w:p>
        </w:tc>
        <w:tc>
          <w:tcPr>
            <w:tcW w:w="2050" w:type="dxa"/>
            <w:tcMar>
              <w:top w:w="70" w:type="dxa"/>
              <w:left w:w="100" w:type="dxa"/>
              <w:bottom w:w="70" w:type="dxa"/>
              <w:right w:w="100" w:type="dxa"/>
            </w:tcMar>
            <w:vAlign w:val="center"/>
          </w:tcPr>
          <w:p w:rsidR="002F208F" w:rsidRDefault="00AD33C3">
            <w:pPr>
              <w:jc w:val="center"/>
            </w:pPr>
            <w:r>
              <w:rPr>
                <w:sz w:val="20"/>
                <w:szCs w:val="20"/>
              </w:rPr>
              <w:t>8,63%</w:t>
            </w:r>
          </w:p>
        </w:tc>
      </w:tr>
      <w:tr w:rsidR="002F208F">
        <w:trPr>
          <w:cantSplit/>
        </w:trPr>
        <w:tc>
          <w:tcPr>
            <w:tcW w:w="3400" w:type="dxa"/>
            <w:shd w:val="clear" w:color="auto" w:fill="F2F2F2"/>
            <w:tcMar>
              <w:top w:w="70" w:type="dxa"/>
              <w:left w:w="100" w:type="dxa"/>
              <w:bottom w:w="70" w:type="dxa"/>
              <w:right w:w="100" w:type="dxa"/>
            </w:tcMar>
            <w:vAlign w:val="center"/>
          </w:tcPr>
          <w:p w:rsidR="002F208F" w:rsidRDefault="00AD33C3">
            <w:r>
              <w:rPr>
                <w:b/>
                <w:bCs/>
                <w:sz w:val="20"/>
                <w:szCs w:val="20"/>
              </w:rPr>
              <w:t>Dupla</w:t>
            </w:r>
          </w:p>
        </w:tc>
        <w:tc>
          <w:tcPr>
            <w:tcW w:w="2000" w:type="dxa"/>
            <w:shd w:val="clear" w:color="auto" w:fill="F2F2F2"/>
            <w:tcMar>
              <w:top w:w="70" w:type="dxa"/>
              <w:left w:w="100" w:type="dxa"/>
              <w:bottom w:w="70" w:type="dxa"/>
              <w:right w:w="100" w:type="dxa"/>
            </w:tcMar>
            <w:vAlign w:val="center"/>
          </w:tcPr>
          <w:p w:rsidR="002F208F" w:rsidRDefault="00AD33C3">
            <w:pPr>
              <w:jc w:val="center"/>
            </w:pPr>
            <w:r>
              <w:rPr>
                <w:sz w:val="20"/>
                <w:szCs w:val="20"/>
              </w:rPr>
              <w:t>Madrugada</w:t>
            </w:r>
          </w:p>
        </w:tc>
        <w:tc>
          <w:tcPr>
            <w:tcW w:w="1900" w:type="dxa"/>
            <w:shd w:val="clear" w:color="auto" w:fill="F2F2F2"/>
            <w:tcMar>
              <w:top w:w="70" w:type="dxa"/>
              <w:left w:w="100" w:type="dxa"/>
              <w:bottom w:w="70" w:type="dxa"/>
              <w:right w:w="100" w:type="dxa"/>
            </w:tcMar>
            <w:vAlign w:val="center"/>
          </w:tcPr>
          <w:p w:rsidR="002F208F" w:rsidRDefault="00AD33C3">
            <w:pPr>
              <w:jc w:val="center"/>
            </w:pPr>
            <w:r>
              <w:rPr>
                <w:sz w:val="20"/>
                <w:szCs w:val="20"/>
              </w:rPr>
              <w:t>3.824</w:t>
            </w:r>
          </w:p>
        </w:tc>
        <w:tc>
          <w:tcPr>
            <w:tcW w:w="2050" w:type="dxa"/>
            <w:shd w:val="clear" w:color="auto" w:fill="F2F2F2"/>
            <w:tcMar>
              <w:top w:w="70" w:type="dxa"/>
              <w:left w:w="100" w:type="dxa"/>
              <w:bottom w:w="70" w:type="dxa"/>
              <w:right w:w="100" w:type="dxa"/>
            </w:tcMar>
            <w:vAlign w:val="center"/>
          </w:tcPr>
          <w:p w:rsidR="002F208F" w:rsidRDefault="00AD33C3">
            <w:pPr>
              <w:jc w:val="center"/>
            </w:pPr>
            <w:r>
              <w:rPr>
                <w:sz w:val="20"/>
                <w:szCs w:val="20"/>
              </w:rPr>
              <w:t>8,53%</w:t>
            </w:r>
          </w:p>
        </w:tc>
      </w:tr>
    </w:tbl>
    <w:p w:rsidR="002F208F" w:rsidRDefault="002F208F">
      <w:pPr>
        <w:spacing w:before="220"/>
      </w:pPr>
    </w:p>
    <w:p w:rsidR="002F208F" w:rsidRDefault="00AD33C3" w:rsidP="00D71B41">
      <w:pPr>
        <w:spacing w:after="160" w:line="276" w:lineRule="auto"/>
        <w:jc w:val="both"/>
      </w:pPr>
      <w:r>
        <w:t>A matriz de correlação de Pearson entre as variáveis numéricas e o alvo ajuda a identificar redundâncias — note que 'mortos' tem baixa correlação linear com as demais variáveis, o que reforça que a letalidade é mais bem explicada por fatores categóricos (tipo, causa, pista, turno) do que pelo número de pessoas ou veículos envolvidos:</w:t>
      </w:r>
    </w:p>
    <w:p w:rsidR="002F208F" w:rsidRDefault="00AD33C3">
      <w:pPr>
        <w:spacing w:before="120" w:after="60"/>
        <w:jc w:val="center"/>
      </w:pPr>
      <w:r>
        <w:rPr>
          <w:noProof/>
        </w:rPr>
        <w:drawing>
          <wp:inline distT="0" distB="0" distL="0" distR="0">
            <wp:extent cx="5029200" cy="384048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29200" cy="3840480"/>
                    </a:xfrm>
                    <a:prstGeom prst="rect">
                      <a:avLst/>
                    </a:prstGeom>
                  </pic:spPr>
                </pic:pic>
              </a:graphicData>
            </a:graphic>
          </wp:inline>
        </w:drawing>
      </w:r>
    </w:p>
    <w:p w:rsidR="002F208F" w:rsidRDefault="00AD33C3">
      <w:pPr>
        <w:spacing w:after="240"/>
        <w:jc w:val="center"/>
      </w:pPr>
      <w:r>
        <w:rPr>
          <w:i/>
          <w:iCs/>
          <w:color w:val="595959"/>
          <w:sz w:val="19"/>
          <w:szCs w:val="19"/>
        </w:rPr>
        <w:t>Gráfico 8 — Matriz de correlação de Pearson entre variáveis numéricas da base (pessoas, mortos, feridos leves, feridos graves, ilesos, veículos).</w:t>
      </w:r>
    </w:p>
    <w:p w:rsidR="002F208F" w:rsidRDefault="00AD33C3">
      <w:pPr>
        <w:pStyle w:val="Ttulo1"/>
        <w:spacing w:before="360" w:after="160"/>
      </w:pPr>
      <w:r>
        <w:rPr>
          <w:b/>
          <w:bCs/>
          <w:color w:val="1F3864"/>
          <w:sz w:val="30"/>
          <w:szCs w:val="30"/>
        </w:rPr>
        <w:t>7. Síntese, hipóteses e limitações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2450"/>
        <w:gridCol w:w="2450"/>
        <w:gridCol w:w="2000"/>
      </w:tblGrid>
      <w:tr w:rsidR="002F208F">
        <w:trPr>
          <w:cantSplit/>
          <w:tblHeader/>
        </w:trPr>
        <w:tc>
          <w:tcPr>
            <w:tcW w:w="245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lastRenderedPageBreak/>
              <w:t>Achado</w:t>
            </w:r>
          </w:p>
        </w:tc>
        <w:tc>
          <w:tcPr>
            <w:tcW w:w="245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Evidência</w:t>
            </w:r>
          </w:p>
        </w:tc>
        <w:tc>
          <w:tcPr>
            <w:tcW w:w="245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Hipótese (a investigar)</w:t>
            </w:r>
          </w:p>
        </w:tc>
        <w:tc>
          <w:tcPr>
            <w:tcW w:w="200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Limitação</w:t>
            </w:r>
          </w:p>
        </w:tc>
      </w:tr>
      <w:tr w:rsidR="002F208F">
        <w:trPr>
          <w:cantSplit/>
        </w:trPr>
        <w:tc>
          <w:tcPr>
            <w:tcW w:w="2450" w:type="dxa"/>
            <w:tcMar>
              <w:top w:w="70" w:type="dxa"/>
              <w:left w:w="100" w:type="dxa"/>
              <w:bottom w:w="70" w:type="dxa"/>
              <w:right w:w="100" w:type="dxa"/>
            </w:tcMar>
            <w:vAlign w:val="center"/>
          </w:tcPr>
          <w:p w:rsidR="002F208F" w:rsidRDefault="00AD33C3">
            <w:r>
              <w:rPr>
                <w:sz w:val="20"/>
                <w:szCs w:val="20"/>
              </w:rPr>
              <w:t>Tipo de acidente pesa mais que volume: colisão frontal e atropelamento de pedestre são ~7x mais letais que a colisão traseira, a mais comum</w:t>
            </w:r>
          </w:p>
        </w:tc>
        <w:tc>
          <w:tcPr>
            <w:tcW w:w="2450" w:type="dxa"/>
            <w:tcMar>
              <w:top w:w="70" w:type="dxa"/>
              <w:left w:w="100" w:type="dxa"/>
              <w:bottom w:w="70" w:type="dxa"/>
              <w:right w:w="100" w:type="dxa"/>
            </w:tcMar>
            <w:vAlign w:val="center"/>
          </w:tcPr>
          <w:p w:rsidR="002F208F" w:rsidRDefault="00AD33C3">
            <w:pPr>
              <w:jc w:val="center"/>
            </w:pPr>
            <w:r>
              <w:rPr>
                <w:sz w:val="20"/>
                <w:szCs w:val="20"/>
              </w:rPr>
              <w:t>Colisão traseira: 4,31% fatal (n=14.360); Colisão frontal: 29,46% (n=4.739); Atropelamento pedestre: 29,51% (n=3.057)</w:t>
            </w:r>
          </w:p>
        </w:tc>
        <w:tc>
          <w:tcPr>
            <w:tcW w:w="2450" w:type="dxa"/>
            <w:tcMar>
              <w:top w:w="70" w:type="dxa"/>
              <w:left w:w="100" w:type="dxa"/>
              <w:bottom w:w="70" w:type="dxa"/>
              <w:right w:w="100" w:type="dxa"/>
            </w:tcMar>
            <w:vAlign w:val="center"/>
          </w:tcPr>
          <w:p w:rsidR="002F208F" w:rsidRDefault="00AD33C3">
            <w:pPr>
              <w:jc w:val="center"/>
            </w:pPr>
            <w:r>
              <w:rPr>
                <w:sz w:val="20"/>
                <w:szCs w:val="20"/>
              </w:rPr>
              <w:t>Energia de impacto frontal/direto sobre pedestre é muito maior que colisões traseiras em baixa velocidade relativa</w:t>
            </w:r>
          </w:p>
        </w:tc>
        <w:tc>
          <w:tcPr>
            <w:tcW w:w="2000" w:type="dxa"/>
            <w:tcMar>
              <w:top w:w="70" w:type="dxa"/>
              <w:left w:w="100" w:type="dxa"/>
              <w:bottom w:w="70" w:type="dxa"/>
              <w:right w:w="100" w:type="dxa"/>
            </w:tcMar>
            <w:vAlign w:val="center"/>
          </w:tcPr>
          <w:p w:rsidR="002F208F" w:rsidRDefault="00AD33C3">
            <w:pPr>
              <w:jc w:val="center"/>
            </w:pPr>
            <w:r>
              <w:rPr>
                <w:sz w:val="20"/>
                <w:szCs w:val="20"/>
              </w:rPr>
              <w:t>Classificação do tipo de acidente depende do critério do agente que registra o boletim</w:t>
            </w:r>
          </w:p>
        </w:tc>
      </w:tr>
      <w:tr w:rsidR="002F208F">
        <w:trPr>
          <w:cantSplit/>
        </w:trPr>
        <w:tc>
          <w:tcPr>
            <w:tcW w:w="2450" w:type="dxa"/>
            <w:shd w:val="clear" w:color="auto" w:fill="F2F2F2"/>
            <w:tcMar>
              <w:top w:w="70" w:type="dxa"/>
              <w:left w:w="100" w:type="dxa"/>
              <w:bottom w:w="70" w:type="dxa"/>
              <w:right w:w="100" w:type="dxa"/>
            </w:tcMar>
            <w:vAlign w:val="center"/>
          </w:tcPr>
          <w:p w:rsidR="002F208F" w:rsidRDefault="00AD33C3">
            <w:r>
              <w:rPr>
                <w:sz w:val="20"/>
                <w:szCs w:val="20"/>
              </w:rPr>
              <w:t xml:space="preserve">BA, PE e PI concentram as maiores letalidades entre </w:t>
            </w:r>
            <w:proofErr w:type="spellStart"/>
            <w:r>
              <w:rPr>
                <w:sz w:val="20"/>
                <w:szCs w:val="20"/>
              </w:rPr>
              <w:t>UFs</w:t>
            </w:r>
            <w:proofErr w:type="spellEnd"/>
            <w:r>
              <w:rPr>
                <w:sz w:val="20"/>
                <w:szCs w:val="20"/>
              </w:rPr>
              <w:t>/rodovias de maior volume no Nordeste</w:t>
            </w:r>
          </w:p>
        </w:tc>
        <w:tc>
          <w:tcPr>
            <w:tcW w:w="2450" w:type="dxa"/>
            <w:shd w:val="clear" w:color="auto" w:fill="F2F2F2"/>
            <w:tcMar>
              <w:top w:w="70" w:type="dxa"/>
              <w:left w:w="100" w:type="dxa"/>
              <w:bottom w:w="70" w:type="dxa"/>
              <w:right w:w="100" w:type="dxa"/>
            </w:tcMar>
            <w:vAlign w:val="center"/>
          </w:tcPr>
          <w:p w:rsidR="002F208F" w:rsidRDefault="00AD33C3">
            <w:pPr>
              <w:jc w:val="center"/>
            </w:pPr>
            <w:r>
              <w:rPr>
                <w:sz w:val="20"/>
                <w:szCs w:val="20"/>
              </w:rPr>
              <w:t>BA: 11,59% (n=4.108) vs. MG (maior volume): 6,76% (n=9.570). BR-423/242/222 chegam a 18%-22%</w:t>
            </w:r>
          </w:p>
        </w:tc>
        <w:tc>
          <w:tcPr>
            <w:tcW w:w="2450" w:type="dxa"/>
            <w:shd w:val="clear" w:color="auto" w:fill="F2F2F2"/>
            <w:tcMar>
              <w:top w:w="70" w:type="dxa"/>
              <w:left w:w="100" w:type="dxa"/>
              <w:bottom w:w="70" w:type="dxa"/>
              <w:right w:w="100" w:type="dxa"/>
            </w:tcMar>
            <w:vAlign w:val="center"/>
          </w:tcPr>
          <w:p w:rsidR="002F208F" w:rsidRDefault="00AD33C3">
            <w:pPr>
              <w:jc w:val="center"/>
            </w:pPr>
            <w:r>
              <w:rPr>
                <w:sz w:val="20"/>
                <w:szCs w:val="20"/>
              </w:rPr>
              <w:t>Extensão de trechos de pista simples, iluminação e fiscalização variam por estado</w:t>
            </w:r>
          </w:p>
        </w:tc>
        <w:tc>
          <w:tcPr>
            <w:tcW w:w="2000" w:type="dxa"/>
            <w:shd w:val="clear" w:color="auto" w:fill="F2F2F2"/>
            <w:tcMar>
              <w:top w:w="70" w:type="dxa"/>
              <w:left w:w="100" w:type="dxa"/>
              <w:bottom w:w="70" w:type="dxa"/>
              <w:right w:w="100" w:type="dxa"/>
            </w:tcMar>
            <w:vAlign w:val="center"/>
          </w:tcPr>
          <w:p w:rsidR="002F208F" w:rsidRDefault="00AD33C3">
            <w:pPr>
              <w:jc w:val="center"/>
            </w:pPr>
            <w:proofErr w:type="spellStart"/>
            <w:r>
              <w:rPr>
                <w:sz w:val="20"/>
                <w:szCs w:val="20"/>
              </w:rPr>
              <w:t>UFs</w:t>
            </w:r>
            <w:proofErr w:type="spellEnd"/>
            <w:r>
              <w:rPr>
                <w:sz w:val="20"/>
                <w:szCs w:val="20"/>
              </w:rPr>
              <w:t xml:space="preserve"> e rodovias com poucos acidentes no total podem ter percentuais instáveis; olhar volume junto</w:t>
            </w:r>
          </w:p>
        </w:tc>
      </w:tr>
      <w:tr w:rsidR="002F208F">
        <w:trPr>
          <w:cantSplit/>
        </w:trPr>
        <w:tc>
          <w:tcPr>
            <w:tcW w:w="2450" w:type="dxa"/>
            <w:tcMar>
              <w:top w:w="70" w:type="dxa"/>
              <w:left w:w="100" w:type="dxa"/>
              <w:bottom w:w="70" w:type="dxa"/>
              <w:right w:w="100" w:type="dxa"/>
            </w:tcMar>
            <w:vAlign w:val="center"/>
          </w:tcPr>
          <w:p w:rsidR="002F208F" w:rsidRDefault="00AD33C3">
            <w:r>
              <w:rPr>
                <w:sz w:val="20"/>
                <w:szCs w:val="20"/>
              </w:rPr>
              <w:t>Pista simples e período noturno/madrugada multiplicam a letalidade, e o efeito se soma quando combinados</w:t>
            </w:r>
          </w:p>
        </w:tc>
        <w:tc>
          <w:tcPr>
            <w:tcW w:w="2450" w:type="dxa"/>
            <w:tcMar>
              <w:top w:w="70" w:type="dxa"/>
              <w:left w:w="100" w:type="dxa"/>
              <w:bottom w:w="70" w:type="dxa"/>
              <w:right w:w="100" w:type="dxa"/>
            </w:tcMar>
            <w:vAlign w:val="center"/>
          </w:tcPr>
          <w:p w:rsidR="002F208F" w:rsidRDefault="00AD33C3">
            <w:pPr>
              <w:jc w:val="center"/>
            </w:pPr>
            <w:r>
              <w:rPr>
                <w:sz w:val="20"/>
                <w:szCs w:val="20"/>
              </w:rPr>
              <w:t>Pista simples: 9,86% vs. dupla: 4,88%; madrugada: 12,10% vs. manhã: 4,93%; combinação pista simples + madrugada: 15,90%</w:t>
            </w:r>
          </w:p>
        </w:tc>
        <w:tc>
          <w:tcPr>
            <w:tcW w:w="2450" w:type="dxa"/>
            <w:tcMar>
              <w:top w:w="70" w:type="dxa"/>
              <w:left w:w="100" w:type="dxa"/>
              <w:bottom w:w="70" w:type="dxa"/>
              <w:right w:w="100" w:type="dxa"/>
            </w:tcMar>
            <w:vAlign w:val="center"/>
          </w:tcPr>
          <w:p w:rsidR="002F208F" w:rsidRDefault="00AD33C3">
            <w:pPr>
              <w:jc w:val="center"/>
            </w:pPr>
            <w:r>
              <w:rPr>
                <w:sz w:val="20"/>
                <w:szCs w:val="20"/>
              </w:rPr>
              <w:t>Ausência de divisão física de pista, menor visibilidade e maior velocidade praticada à noite aumentam a severidade de colisões frontais e saídas de pista</w:t>
            </w:r>
          </w:p>
        </w:tc>
        <w:tc>
          <w:tcPr>
            <w:tcW w:w="2000" w:type="dxa"/>
            <w:tcMar>
              <w:top w:w="70" w:type="dxa"/>
              <w:left w:w="100" w:type="dxa"/>
              <w:bottom w:w="70" w:type="dxa"/>
              <w:right w:w="100" w:type="dxa"/>
            </w:tcMar>
            <w:vAlign w:val="center"/>
          </w:tcPr>
          <w:p w:rsidR="002F208F" w:rsidRDefault="00AD33C3">
            <w:pPr>
              <w:jc w:val="center"/>
            </w:pPr>
            <w:r>
              <w:rPr>
                <w:sz w:val="20"/>
                <w:szCs w:val="20"/>
              </w:rPr>
              <w:t>Não é possível isolar o efeito do fluxo de veículos e da velocidade real sem dados de tráfego</w:t>
            </w:r>
          </w:p>
        </w:tc>
      </w:tr>
    </w:tbl>
    <w:p w:rsidR="002F208F" w:rsidRDefault="002F208F">
      <w:pPr>
        <w:spacing w:before="280"/>
      </w:pPr>
    </w:p>
    <w:p w:rsidR="002F208F" w:rsidRDefault="00AD33C3">
      <w:pPr>
        <w:spacing w:after="120"/>
      </w:pPr>
      <w:r>
        <w:rPr>
          <w:b/>
          <w:bCs/>
          <w:color w:val="1F3864"/>
          <w:sz w:val="23"/>
          <w:szCs w:val="23"/>
        </w:rPr>
        <w:t>Erros a evitar na leitura deste relatório</w:t>
      </w:r>
    </w:p>
    <w:p w:rsidR="002F208F" w:rsidRDefault="00AD33C3" w:rsidP="00D71B41">
      <w:pPr>
        <w:pStyle w:val="PargrafodaLista"/>
        <w:numPr>
          <w:ilvl w:val="0"/>
          <w:numId w:val="1"/>
        </w:numPr>
        <w:spacing w:after="100"/>
        <w:jc w:val="both"/>
      </w:pPr>
      <w:r>
        <w:t>Confundir volume com proporção do indicador-alvo — Minas Gerais tem o maior volume de acidentes, mas letalidade abaixo da média; a Bahia, o inverso.</w:t>
      </w:r>
    </w:p>
    <w:p w:rsidR="002F208F" w:rsidRDefault="00AD33C3" w:rsidP="00D71B41">
      <w:pPr>
        <w:pStyle w:val="PargrafodaLista"/>
        <w:numPr>
          <w:ilvl w:val="0"/>
          <w:numId w:val="1"/>
        </w:numPr>
        <w:spacing w:after="100"/>
        <w:jc w:val="both"/>
      </w:pPr>
      <w:r>
        <w:t>Tratar percentuais de categorias com poucos registros como conclusão robusta — sempre olhar o volume junto (por isso os filtros mínimos aplicados nas Seções 3, 5 e 6).</w:t>
      </w:r>
    </w:p>
    <w:p w:rsidR="002F208F" w:rsidRDefault="00AD33C3" w:rsidP="00D71B41">
      <w:pPr>
        <w:pStyle w:val="PargrafodaLista"/>
        <w:numPr>
          <w:ilvl w:val="0"/>
          <w:numId w:val="1"/>
        </w:numPr>
        <w:spacing w:after="100"/>
        <w:jc w:val="both"/>
      </w:pPr>
      <w:r>
        <w:t>Tratar correlação como causalidade, especialmente entre variáveis que compõem, por definição, o próprio desfecho do acidente (ex.: feridos graves e mortos).</w:t>
      </w:r>
    </w:p>
    <w:p w:rsidR="002F208F" w:rsidRDefault="00AD33C3" w:rsidP="00D71B41">
      <w:pPr>
        <w:pStyle w:val="PargrafodaLista"/>
        <w:numPr>
          <w:ilvl w:val="0"/>
          <w:numId w:val="1"/>
        </w:numPr>
        <w:spacing w:after="100"/>
        <w:jc w:val="both"/>
      </w:pPr>
      <w:r>
        <w:t>Generalizar um achado de um subgrupo, causa ou horário para o total sem checar se ele se repete em outros recortes.</w:t>
      </w:r>
    </w:p>
    <w:p w:rsidR="002F208F" w:rsidRDefault="002F208F">
      <w:pPr>
        <w:spacing w:before="200" w:after="120"/>
      </w:pPr>
    </w:p>
    <w:p w:rsidR="002F208F" w:rsidRDefault="00AD33C3">
      <w:pPr>
        <w:spacing w:after="120"/>
      </w:pPr>
      <w:r>
        <w:rPr>
          <w:b/>
          <w:bCs/>
          <w:color w:val="1F3864"/>
          <w:sz w:val="23"/>
          <w:szCs w:val="23"/>
        </w:rPr>
        <w:t>Limitações gerais da base</w:t>
      </w:r>
    </w:p>
    <w:p w:rsidR="002F208F" w:rsidRDefault="00AD33C3" w:rsidP="00D71B41">
      <w:pPr>
        <w:pStyle w:val="PargrafodaLista"/>
        <w:numPr>
          <w:ilvl w:val="0"/>
          <w:numId w:val="1"/>
        </w:numPr>
        <w:spacing w:after="100"/>
        <w:jc w:val="both"/>
      </w:pPr>
      <w:r>
        <w:t>A base cobre exclusivamente acidentes registrados pela PRF em rodovias federais, não incluindo rodovias estaduais, municipais ou vias urbanas fora da malha federal.</w:t>
      </w:r>
    </w:p>
    <w:p w:rsidR="002F208F" w:rsidRDefault="00AD33C3" w:rsidP="00D71B41">
      <w:pPr>
        <w:pStyle w:val="PargrafodaLista"/>
        <w:numPr>
          <w:ilvl w:val="0"/>
          <w:numId w:val="1"/>
        </w:numPr>
        <w:spacing w:after="100"/>
        <w:jc w:val="both"/>
      </w:pPr>
      <w:r>
        <w:t>Campos como causa_acidente e tipo_acidente dependem do julgamento do policial rodoviário federal que preenche o boletim de ocorrência no local, sujeitos a critério humano.</w:t>
      </w:r>
    </w:p>
    <w:p w:rsidR="002F208F" w:rsidRDefault="00AD33C3" w:rsidP="00D71B41">
      <w:pPr>
        <w:pStyle w:val="PargrafodaLista"/>
        <w:numPr>
          <w:ilvl w:val="0"/>
          <w:numId w:val="1"/>
        </w:numPr>
        <w:spacing w:after="100"/>
        <w:jc w:val="both"/>
      </w:pPr>
      <w:r>
        <w:t>A análise é descritiva e associativa; não deve embasar decisões de política pública ou investimento em infraestrutura sozinha, sem estudos de engenharia de tráfego complementares.</w:t>
      </w:r>
    </w:p>
    <w:p w:rsidR="002F208F" w:rsidRDefault="00AD33C3" w:rsidP="00D71B41">
      <w:pPr>
        <w:pStyle w:val="PargrafodaLista"/>
        <w:numPr>
          <w:ilvl w:val="0"/>
          <w:numId w:val="1"/>
        </w:numPr>
        <w:spacing w:after="100"/>
        <w:jc w:val="both"/>
      </w:pPr>
      <w:r>
        <w:t>Não foram identificados valores ausentes relevantes nas colunas analisadas; registros com 'Ignorado' ou 'Não Informado' foram mantidos como categoria própria nas tabelas.</w:t>
      </w:r>
    </w:p>
    <w:p w:rsidR="002F208F" w:rsidRDefault="00AD33C3">
      <w:r>
        <w:br w:type="page"/>
      </w:r>
    </w:p>
    <w:p w:rsidR="002F208F" w:rsidRDefault="00AD33C3">
      <w:pPr>
        <w:pStyle w:val="Ttulo1"/>
        <w:spacing w:before="360" w:after="160"/>
      </w:pPr>
      <w:r>
        <w:rPr>
          <w:b/>
          <w:bCs/>
          <w:color w:val="1F3864"/>
          <w:sz w:val="30"/>
          <w:szCs w:val="30"/>
        </w:rPr>
        <w:lastRenderedPageBreak/>
        <w:t>8. Interpretação, hipóteses e limites (detalhado)</w:t>
      </w:r>
    </w:p>
    <w:p w:rsidR="002F208F" w:rsidRDefault="00AD33C3">
      <w:pPr>
        <w:spacing w:after="160" w:line="276" w:lineRule="auto"/>
      </w:pPr>
      <w:r>
        <w:t>Cada achado relevante segue o modelo: Achado → Evidência → Comparação com a taxa global → Hipótese → Limitação.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2350"/>
        <w:gridCol w:w="1450"/>
        <w:gridCol w:w="1350"/>
        <w:gridCol w:w="2350"/>
        <w:gridCol w:w="1400"/>
      </w:tblGrid>
      <w:tr w:rsidR="002F208F">
        <w:trPr>
          <w:cantSplit/>
          <w:tblHeader/>
        </w:trPr>
        <w:tc>
          <w:tcPr>
            <w:tcW w:w="45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w:t>
            </w:r>
          </w:p>
        </w:tc>
        <w:tc>
          <w:tcPr>
            <w:tcW w:w="235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Achado</w:t>
            </w:r>
          </w:p>
        </w:tc>
        <w:tc>
          <w:tcPr>
            <w:tcW w:w="145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Evidência</w:t>
            </w:r>
          </w:p>
        </w:tc>
        <w:tc>
          <w:tcPr>
            <w:tcW w:w="135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Comparação</w:t>
            </w:r>
          </w:p>
        </w:tc>
        <w:tc>
          <w:tcPr>
            <w:tcW w:w="235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Hipótese (a investigar)</w:t>
            </w:r>
          </w:p>
        </w:tc>
        <w:tc>
          <w:tcPr>
            <w:tcW w:w="1400" w:type="dxa"/>
            <w:shd w:val="clear" w:color="auto" w:fill="2E5395"/>
            <w:tcMar>
              <w:top w:w="80" w:type="dxa"/>
              <w:left w:w="100" w:type="dxa"/>
              <w:bottom w:w="80" w:type="dxa"/>
              <w:right w:w="100" w:type="dxa"/>
            </w:tcMar>
            <w:vAlign w:val="center"/>
          </w:tcPr>
          <w:p w:rsidR="002F208F" w:rsidRDefault="00AD33C3">
            <w:pPr>
              <w:jc w:val="center"/>
            </w:pPr>
            <w:r>
              <w:rPr>
                <w:b/>
                <w:bCs/>
                <w:color w:val="FFFFFF"/>
                <w:sz w:val="20"/>
                <w:szCs w:val="20"/>
              </w:rPr>
              <w:t>Limitação</w:t>
            </w:r>
          </w:p>
        </w:tc>
      </w:tr>
      <w:tr w:rsidR="002F208F">
        <w:trPr>
          <w:cantSplit/>
        </w:trPr>
        <w:tc>
          <w:tcPr>
            <w:tcW w:w="450" w:type="dxa"/>
            <w:tcMar>
              <w:top w:w="70" w:type="dxa"/>
              <w:left w:w="100" w:type="dxa"/>
              <w:bottom w:w="70" w:type="dxa"/>
              <w:right w:w="100" w:type="dxa"/>
            </w:tcMar>
            <w:vAlign w:val="center"/>
          </w:tcPr>
          <w:p w:rsidR="002F208F" w:rsidRDefault="00AD33C3">
            <w:r>
              <w:rPr>
                <w:sz w:val="20"/>
                <w:szCs w:val="20"/>
              </w:rPr>
              <w:t>1</w:t>
            </w:r>
          </w:p>
        </w:tc>
        <w:tc>
          <w:tcPr>
            <w:tcW w:w="2350" w:type="dxa"/>
            <w:tcMar>
              <w:top w:w="70" w:type="dxa"/>
              <w:left w:w="100" w:type="dxa"/>
              <w:bottom w:w="70" w:type="dxa"/>
              <w:right w:w="100" w:type="dxa"/>
            </w:tcMar>
            <w:vAlign w:val="center"/>
          </w:tcPr>
          <w:p w:rsidR="002F208F" w:rsidRDefault="00AD33C3">
            <w:pPr>
              <w:jc w:val="center"/>
            </w:pPr>
            <w:r>
              <w:rPr>
                <w:sz w:val="20"/>
                <w:szCs w:val="20"/>
              </w:rPr>
              <w:t>Bahia (BA), Pernambuco (PE) e Piauí (PI) têm as maiores letalidades entre as UF de maior volume</w:t>
            </w:r>
          </w:p>
        </w:tc>
        <w:tc>
          <w:tcPr>
            <w:tcW w:w="1450" w:type="dxa"/>
            <w:tcMar>
              <w:top w:w="70" w:type="dxa"/>
              <w:left w:w="100" w:type="dxa"/>
              <w:bottom w:w="70" w:type="dxa"/>
              <w:right w:w="100" w:type="dxa"/>
            </w:tcMar>
            <w:vAlign w:val="center"/>
          </w:tcPr>
          <w:p w:rsidR="002F208F" w:rsidRDefault="00AD33C3">
            <w:pPr>
              <w:jc w:val="center"/>
            </w:pPr>
            <w:r>
              <w:rPr>
                <w:sz w:val="20"/>
                <w:szCs w:val="20"/>
              </w:rPr>
              <w:t>~10%–11,6%</w:t>
            </w:r>
          </w:p>
        </w:tc>
        <w:tc>
          <w:tcPr>
            <w:tcW w:w="1350" w:type="dxa"/>
            <w:tcMar>
              <w:top w:w="70" w:type="dxa"/>
              <w:left w:w="100" w:type="dxa"/>
              <w:bottom w:w="70" w:type="dxa"/>
              <w:right w:w="100" w:type="dxa"/>
            </w:tcMar>
            <w:vAlign w:val="center"/>
          </w:tcPr>
          <w:p w:rsidR="002F208F" w:rsidRDefault="00AD33C3">
            <w:pPr>
              <w:jc w:val="center"/>
            </w:pPr>
            <w:r>
              <w:rPr>
                <w:sz w:val="20"/>
                <w:szCs w:val="20"/>
              </w:rPr>
              <w:t>Acima da taxa global (7,18%)</w:t>
            </w:r>
          </w:p>
        </w:tc>
        <w:tc>
          <w:tcPr>
            <w:tcW w:w="2350" w:type="dxa"/>
            <w:tcMar>
              <w:top w:w="70" w:type="dxa"/>
              <w:left w:w="100" w:type="dxa"/>
              <w:bottom w:w="70" w:type="dxa"/>
              <w:right w:w="100" w:type="dxa"/>
            </w:tcMar>
            <w:vAlign w:val="center"/>
          </w:tcPr>
          <w:p w:rsidR="002F208F" w:rsidRDefault="00AD33C3">
            <w:pPr>
              <w:jc w:val="center"/>
            </w:pPr>
            <w:r>
              <w:rPr>
                <w:sz w:val="20"/>
                <w:szCs w:val="20"/>
              </w:rPr>
              <w:t>Extensão de trechos de pista simples, iluminação e fiscalização podem variar por estado</w:t>
            </w:r>
          </w:p>
        </w:tc>
        <w:tc>
          <w:tcPr>
            <w:tcW w:w="1400" w:type="dxa"/>
            <w:tcMar>
              <w:top w:w="70" w:type="dxa"/>
              <w:left w:w="100" w:type="dxa"/>
              <w:bottom w:w="70" w:type="dxa"/>
              <w:right w:w="100" w:type="dxa"/>
            </w:tcMar>
            <w:vAlign w:val="center"/>
          </w:tcPr>
          <w:p w:rsidR="002F208F" w:rsidRDefault="00AD33C3">
            <w:pPr>
              <w:jc w:val="center"/>
            </w:pPr>
            <w:r>
              <w:rPr>
                <w:sz w:val="20"/>
                <w:szCs w:val="20"/>
              </w:rPr>
              <w:t>UF com poucos acidentes no total podem ter percentuais instáveis; olhar sempre volume junto</w:t>
            </w:r>
          </w:p>
        </w:tc>
      </w:tr>
      <w:tr w:rsidR="002F208F">
        <w:trPr>
          <w:cantSplit/>
        </w:trPr>
        <w:tc>
          <w:tcPr>
            <w:tcW w:w="450" w:type="dxa"/>
            <w:shd w:val="clear" w:color="auto" w:fill="F2F2F2"/>
            <w:tcMar>
              <w:top w:w="70" w:type="dxa"/>
              <w:left w:w="100" w:type="dxa"/>
              <w:bottom w:w="70" w:type="dxa"/>
              <w:right w:w="100" w:type="dxa"/>
            </w:tcMar>
            <w:vAlign w:val="center"/>
          </w:tcPr>
          <w:p w:rsidR="002F208F" w:rsidRDefault="00AD33C3">
            <w:r>
              <w:rPr>
                <w:sz w:val="20"/>
                <w:szCs w:val="20"/>
              </w:rPr>
              <w:t>2</w:t>
            </w:r>
          </w:p>
        </w:tc>
        <w:tc>
          <w:tcPr>
            <w:tcW w:w="2350" w:type="dxa"/>
            <w:shd w:val="clear" w:color="auto" w:fill="F2F2F2"/>
            <w:tcMar>
              <w:top w:w="70" w:type="dxa"/>
              <w:left w:w="100" w:type="dxa"/>
              <w:bottom w:w="70" w:type="dxa"/>
              <w:right w:w="100" w:type="dxa"/>
            </w:tcMar>
            <w:vAlign w:val="center"/>
          </w:tcPr>
          <w:p w:rsidR="002F208F" w:rsidRDefault="00AD33C3">
            <w:pPr>
              <w:jc w:val="center"/>
            </w:pPr>
            <w:r>
              <w:rPr>
                <w:sz w:val="20"/>
                <w:szCs w:val="20"/>
              </w:rPr>
              <w:t>Colisão frontal e atropelamento de pedestre são muito mais letais que a colisão traseira</w:t>
            </w:r>
          </w:p>
        </w:tc>
        <w:tc>
          <w:tcPr>
            <w:tcW w:w="1450" w:type="dxa"/>
            <w:shd w:val="clear" w:color="auto" w:fill="F2F2F2"/>
            <w:tcMar>
              <w:top w:w="70" w:type="dxa"/>
              <w:left w:w="100" w:type="dxa"/>
              <w:bottom w:w="70" w:type="dxa"/>
              <w:right w:w="100" w:type="dxa"/>
            </w:tcMar>
            <w:vAlign w:val="center"/>
          </w:tcPr>
          <w:p w:rsidR="002F208F" w:rsidRDefault="00AD33C3">
            <w:pPr>
              <w:jc w:val="center"/>
            </w:pPr>
            <w:r>
              <w:rPr>
                <w:sz w:val="20"/>
                <w:szCs w:val="20"/>
              </w:rPr>
              <w:t>~29,5% vs. 4,3%</w:t>
            </w:r>
          </w:p>
        </w:tc>
        <w:tc>
          <w:tcPr>
            <w:tcW w:w="1350" w:type="dxa"/>
            <w:shd w:val="clear" w:color="auto" w:fill="F2F2F2"/>
            <w:tcMar>
              <w:top w:w="70" w:type="dxa"/>
              <w:left w:w="100" w:type="dxa"/>
              <w:bottom w:w="70" w:type="dxa"/>
              <w:right w:w="100" w:type="dxa"/>
            </w:tcMar>
            <w:vAlign w:val="center"/>
          </w:tcPr>
          <w:p w:rsidR="002F208F" w:rsidRDefault="00AD33C3">
            <w:pPr>
              <w:jc w:val="center"/>
            </w:pPr>
            <w:r>
              <w:rPr>
                <w:sz w:val="20"/>
                <w:szCs w:val="20"/>
              </w:rPr>
              <w:t>4 a 4,1x acima da taxa global</w:t>
            </w:r>
          </w:p>
        </w:tc>
        <w:tc>
          <w:tcPr>
            <w:tcW w:w="2350" w:type="dxa"/>
            <w:shd w:val="clear" w:color="auto" w:fill="F2F2F2"/>
            <w:tcMar>
              <w:top w:w="70" w:type="dxa"/>
              <w:left w:w="100" w:type="dxa"/>
              <w:bottom w:w="70" w:type="dxa"/>
              <w:right w:w="100" w:type="dxa"/>
            </w:tcMar>
            <w:vAlign w:val="center"/>
          </w:tcPr>
          <w:p w:rsidR="002F208F" w:rsidRDefault="00AD33C3">
            <w:pPr>
              <w:jc w:val="center"/>
            </w:pPr>
            <w:r>
              <w:rPr>
                <w:sz w:val="20"/>
                <w:szCs w:val="20"/>
              </w:rPr>
              <w:t>Energia de impacto direto (frontal/pedestre) é muito maior que colisão traseira em baixa velocidade</w:t>
            </w:r>
          </w:p>
        </w:tc>
        <w:tc>
          <w:tcPr>
            <w:tcW w:w="1400" w:type="dxa"/>
            <w:shd w:val="clear" w:color="auto" w:fill="F2F2F2"/>
            <w:tcMar>
              <w:top w:w="70" w:type="dxa"/>
              <w:left w:w="100" w:type="dxa"/>
              <w:bottom w:w="70" w:type="dxa"/>
              <w:right w:w="100" w:type="dxa"/>
            </w:tcMar>
            <w:vAlign w:val="center"/>
          </w:tcPr>
          <w:p w:rsidR="002F208F" w:rsidRDefault="00AD33C3">
            <w:pPr>
              <w:jc w:val="center"/>
            </w:pPr>
            <w:r>
              <w:rPr>
                <w:sz w:val="20"/>
                <w:szCs w:val="20"/>
              </w:rPr>
              <w:t>Classificação do tipo de acidente é feita a critério do agente no boletim</w:t>
            </w:r>
          </w:p>
        </w:tc>
      </w:tr>
      <w:tr w:rsidR="002F208F">
        <w:trPr>
          <w:cantSplit/>
        </w:trPr>
        <w:tc>
          <w:tcPr>
            <w:tcW w:w="450" w:type="dxa"/>
            <w:tcMar>
              <w:top w:w="70" w:type="dxa"/>
              <w:left w:w="100" w:type="dxa"/>
              <w:bottom w:w="70" w:type="dxa"/>
              <w:right w:w="100" w:type="dxa"/>
            </w:tcMar>
            <w:vAlign w:val="center"/>
          </w:tcPr>
          <w:p w:rsidR="002F208F" w:rsidRDefault="00AD33C3">
            <w:r>
              <w:rPr>
                <w:sz w:val="20"/>
                <w:szCs w:val="20"/>
              </w:rPr>
              <w:t>3</w:t>
            </w:r>
          </w:p>
        </w:tc>
        <w:tc>
          <w:tcPr>
            <w:tcW w:w="2350" w:type="dxa"/>
            <w:tcMar>
              <w:top w:w="70" w:type="dxa"/>
              <w:left w:w="100" w:type="dxa"/>
              <w:bottom w:w="70" w:type="dxa"/>
              <w:right w:w="100" w:type="dxa"/>
            </w:tcMar>
            <w:vAlign w:val="center"/>
          </w:tcPr>
          <w:p w:rsidR="002F208F" w:rsidRDefault="00AD33C3">
            <w:pPr>
              <w:jc w:val="center"/>
            </w:pPr>
            <w:r>
              <w:rPr>
                <w:sz w:val="20"/>
                <w:szCs w:val="20"/>
              </w:rPr>
              <w:t>Pedestres atropelados à noite têm letalidade extrema</w:t>
            </w:r>
          </w:p>
        </w:tc>
        <w:tc>
          <w:tcPr>
            <w:tcW w:w="1450" w:type="dxa"/>
            <w:tcMar>
              <w:top w:w="70" w:type="dxa"/>
              <w:left w:w="100" w:type="dxa"/>
              <w:bottom w:w="70" w:type="dxa"/>
              <w:right w:w="100" w:type="dxa"/>
            </w:tcMar>
            <w:vAlign w:val="center"/>
          </w:tcPr>
          <w:p w:rsidR="002F208F" w:rsidRDefault="00AD33C3">
            <w:pPr>
              <w:jc w:val="center"/>
            </w:pPr>
            <w:r>
              <w:rPr>
                <w:sz w:val="20"/>
                <w:szCs w:val="20"/>
              </w:rPr>
              <w:t>47,3% em 'pedestre andava na pista' à noite</w:t>
            </w:r>
          </w:p>
        </w:tc>
        <w:tc>
          <w:tcPr>
            <w:tcW w:w="1350" w:type="dxa"/>
            <w:tcMar>
              <w:top w:w="70" w:type="dxa"/>
              <w:left w:w="100" w:type="dxa"/>
              <w:bottom w:w="70" w:type="dxa"/>
              <w:right w:w="100" w:type="dxa"/>
            </w:tcMar>
            <w:vAlign w:val="center"/>
          </w:tcPr>
          <w:p w:rsidR="002F208F" w:rsidRDefault="00AD33C3">
            <w:pPr>
              <w:jc w:val="center"/>
            </w:pPr>
            <w:r>
              <w:rPr>
                <w:sz w:val="20"/>
                <w:szCs w:val="20"/>
              </w:rPr>
              <w:t>Mais de 6x acima da taxa global</w:t>
            </w:r>
          </w:p>
        </w:tc>
        <w:tc>
          <w:tcPr>
            <w:tcW w:w="2350" w:type="dxa"/>
            <w:tcMar>
              <w:top w:w="70" w:type="dxa"/>
              <w:left w:w="100" w:type="dxa"/>
              <w:bottom w:w="70" w:type="dxa"/>
              <w:right w:w="100" w:type="dxa"/>
            </w:tcMar>
            <w:vAlign w:val="center"/>
          </w:tcPr>
          <w:p w:rsidR="002F208F" w:rsidRDefault="00AD33C3">
            <w:pPr>
              <w:jc w:val="center"/>
            </w:pPr>
            <w:r>
              <w:rPr>
                <w:sz w:val="20"/>
                <w:szCs w:val="20"/>
              </w:rPr>
              <w:t>Baixa visibilidade do pedestre à noite associada a maior velocidade praticada</w:t>
            </w:r>
          </w:p>
        </w:tc>
        <w:tc>
          <w:tcPr>
            <w:tcW w:w="1400" w:type="dxa"/>
            <w:tcMar>
              <w:top w:w="70" w:type="dxa"/>
              <w:left w:w="100" w:type="dxa"/>
              <w:bottom w:w="70" w:type="dxa"/>
              <w:right w:w="100" w:type="dxa"/>
            </w:tcMar>
            <w:vAlign w:val="center"/>
          </w:tcPr>
          <w:p w:rsidR="002F208F" w:rsidRDefault="00AD33C3">
            <w:pPr>
              <w:jc w:val="center"/>
            </w:pPr>
            <w:r>
              <w:rPr>
                <w:sz w:val="20"/>
                <w:szCs w:val="20"/>
              </w:rPr>
              <w:t>Volume da combinação específica é moderado (n=419); interpretar com cautela</w:t>
            </w:r>
          </w:p>
        </w:tc>
      </w:tr>
      <w:tr w:rsidR="002F208F">
        <w:trPr>
          <w:cantSplit/>
        </w:trPr>
        <w:tc>
          <w:tcPr>
            <w:tcW w:w="450" w:type="dxa"/>
            <w:shd w:val="clear" w:color="auto" w:fill="F2F2F2"/>
            <w:tcMar>
              <w:top w:w="70" w:type="dxa"/>
              <w:left w:w="100" w:type="dxa"/>
              <w:bottom w:w="70" w:type="dxa"/>
              <w:right w:w="100" w:type="dxa"/>
            </w:tcMar>
            <w:vAlign w:val="center"/>
          </w:tcPr>
          <w:p w:rsidR="002F208F" w:rsidRDefault="00AD33C3">
            <w:r>
              <w:rPr>
                <w:sz w:val="20"/>
                <w:szCs w:val="20"/>
              </w:rPr>
              <w:t>4</w:t>
            </w:r>
          </w:p>
        </w:tc>
        <w:tc>
          <w:tcPr>
            <w:tcW w:w="2350" w:type="dxa"/>
            <w:shd w:val="clear" w:color="auto" w:fill="F2F2F2"/>
            <w:tcMar>
              <w:top w:w="70" w:type="dxa"/>
              <w:left w:w="100" w:type="dxa"/>
              <w:bottom w:w="70" w:type="dxa"/>
              <w:right w:w="100" w:type="dxa"/>
            </w:tcMar>
            <w:vAlign w:val="center"/>
          </w:tcPr>
          <w:p w:rsidR="002F208F" w:rsidRDefault="00AD33C3">
            <w:pPr>
              <w:jc w:val="center"/>
            </w:pPr>
            <w:r>
              <w:rPr>
                <w:sz w:val="20"/>
                <w:szCs w:val="20"/>
              </w:rPr>
              <w:t>Pista simples e madrugada têm efeito combinado sobre a letalidade</w:t>
            </w:r>
          </w:p>
        </w:tc>
        <w:tc>
          <w:tcPr>
            <w:tcW w:w="1450" w:type="dxa"/>
            <w:shd w:val="clear" w:color="auto" w:fill="F2F2F2"/>
            <w:tcMar>
              <w:top w:w="70" w:type="dxa"/>
              <w:left w:w="100" w:type="dxa"/>
              <w:bottom w:w="70" w:type="dxa"/>
              <w:right w:w="100" w:type="dxa"/>
            </w:tcMar>
            <w:vAlign w:val="center"/>
          </w:tcPr>
          <w:p w:rsidR="002F208F" w:rsidRDefault="00AD33C3">
            <w:pPr>
              <w:jc w:val="center"/>
            </w:pPr>
            <w:r>
              <w:rPr>
                <w:sz w:val="20"/>
                <w:szCs w:val="20"/>
              </w:rPr>
              <w:t>15,9% na combinação pista simples + madrugada</w:t>
            </w:r>
          </w:p>
        </w:tc>
        <w:tc>
          <w:tcPr>
            <w:tcW w:w="1350" w:type="dxa"/>
            <w:shd w:val="clear" w:color="auto" w:fill="F2F2F2"/>
            <w:tcMar>
              <w:top w:w="70" w:type="dxa"/>
              <w:left w:w="100" w:type="dxa"/>
              <w:bottom w:w="70" w:type="dxa"/>
              <w:right w:w="100" w:type="dxa"/>
            </w:tcMar>
            <w:vAlign w:val="center"/>
          </w:tcPr>
          <w:p w:rsidR="002F208F" w:rsidRDefault="00AD33C3">
            <w:pPr>
              <w:jc w:val="center"/>
            </w:pPr>
            <w:r>
              <w:rPr>
                <w:sz w:val="20"/>
                <w:szCs w:val="20"/>
              </w:rPr>
              <w:t>Mais de 2x acima da taxa global</w:t>
            </w:r>
          </w:p>
        </w:tc>
        <w:tc>
          <w:tcPr>
            <w:tcW w:w="2350" w:type="dxa"/>
            <w:shd w:val="clear" w:color="auto" w:fill="F2F2F2"/>
            <w:tcMar>
              <w:top w:w="70" w:type="dxa"/>
              <w:left w:w="100" w:type="dxa"/>
              <w:bottom w:w="70" w:type="dxa"/>
              <w:right w:w="100" w:type="dxa"/>
            </w:tcMar>
            <w:vAlign w:val="center"/>
          </w:tcPr>
          <w:p w:rsidR="002F208F" w:rsidRDefault="00AD33C3">
            <w:pPr>
              <w:jc w:val="center"/>
            </w:pPr>
            <w:r>
              <w:rPr>
                <w:sz w:val="20"/>
                <w:szCs w:val="20"/>
              </w:rPr>
              <w:t>Ausência de divisão física de pista somada à menor visibilidade noturna</w:t>
            </w:r>
          </w:p>
        </w:tc>
        <w:tc>
          <w:tcPr>
            <w:tcW w:w="1400" w:type="dxa"/>
            <w:shd w:val="clear" w:color="auto" w:fill="F2F2F2"/>
            <w:tcMar>
              <w:top w:w="70" w:type="dxa"/>
              <w:left w:w="100" w:type="dxa"/>
              <w:bottom w:w="70" w:type="dxa"/>
              <w:right w:w="100" w:type="dxa"/>
            </w:tcMar>
            <w:vAlign w:val="center"/>
          </w:tcPr>
          <w:p w:rsidR="002F208F" w:rsidRDefault="00AD33C3">
            <w:pPr>
              <w:jc w:val="center"/>
            </w:pPr>
            <w:r>
              <w:rPr>
                <w:sz w:val="20"/>
                <w:szCs w:val="20"/>
              </w:rPr>
              <w:t>Não é possível isolar o efeito do fluxo real de veículos sem dados de tráfego</w:t>
            </w:r>
          </w:p>
        </w:tc>
      </w:tr>
      <w:bookmarkEnd w:id="0"/>
    </w:tbl>
    <w:p w:rsidR="00AD33C3" w:rsidRDefault="00AD33C3"/>
    <w:sectPr w:rsidR="00AD33C3">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DC490E"/>
    <w:multiLevelType w:val="hybridMultilevel"/>
    <w:tmpl w:val="B27A62E4"/>
    <w:lvl w:ilvl="0" w:tplc="5674F924">
      <w:start w:val="1"/>
      <w:numFmt w:val="bullet"/>
      <w:lvlText w:val="●"/>
      <w:lvlJc w:val="left"/>
      <w:pPr>
        <w:ind w:left="720" w:hanging="360"/>
      </w:pPr>
    </w:lvl>
    <w:lvl w:ilvl="1" w:tplc="901CEF08">
      <w:start w:val="1"/>
      <w:numFmt w:val="bullet"/>
      <w:lvlText w:val="○"/>
      <w:lvlJc w:val="left"/>
      <w:pPr>
        <w:ind w:left="1440" w:hanging="360"/>
      </w:pPr>
    </w:lvl>
    <w:lvl w:ilvl="2" w:tplc="C8A4E0C2">
      <w:start w:val="1"/>
      <w:numFmt w:val="bullet"/>
      <w:lvlText w:val="■"/>
      <w:lvlJc w:val="left"/>
      <w:pPr>
        <w:ind w:left="2160" w:hanging="360"/>
      </w:pPr>
    </w:lvl>
    <w:lvl w:ilvl="3" w:tplc="232A6A84">
      <w:start w:val="1"/>
      <w:numFmt w:val="bullet"/>
      <w:lvlText w:val="●"/>
      <w:lvlJc w:val="left"/>
      <w:pPr>
        <w:ind w:left="2880" w:hanging="360"/>
      </w:pPr>
    </w:lvl>
    <w:lvl w:ilvl="4" w:tplc="A7C25996">
      <w:start w:val="1"/>
      <w:numFmt w:val="bullet"/>
      <w:lvlText w:val="○"/>
      <w:lvlJc w:val="left"/>
      <w:pPr>
        <w:ind w:left="3600" w:hanging="360"/>
      </w:pPr>
    </w:lvl>
    <w:lvl w:ilvl="5" w:tplc="4D507366">
      <w:start w:val="1"/>
      <w:numFmt w:val="bullet"/>
      <w:lvlText w:val="■"/>
      <w:lvlJc w:val="left"/>
      <w:pPr>
        <w:ind w:left="4320" w:hanging="360"/>
      </w:pPr>
    </w:lvl>
    <w:lvl w:ilvl="6" w:tplc="A5ECC4C0">
      <w:start w:val="1"/>
      <w:numFmt w:val="bullet"/>
      <w:lvlText w:val="●"/>
      <w:lvlJc w:val="left"/>
      <w:pPr>
        <w:ind w:left="5040" w:hanging="360"/>
      </w:pPr>
    </w:lvl>
    <w:lvl w:ilvl="7" w:tplc="A6B62F96">
      <w:start w:val="1"/>
      <w:numFmt w:val="bullet"/>
      <w:lvlText w:val="●"/>
      <w:lvlJc w:val="left"/>
      <w:pPr>
        <w:ind w:left="5760" w:hanging="360"/>
      </w:pPr>
    </w:lvl>
    <w:lvl w:ilvl="8" w:tplc="E368BE3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08F"/>
    <w:rsid w:val="000A0B0A"/>
    <w:rsid w:val="000F502A"/>
    <w:rsid w:val="00230BA3"/>
    <w:rsid w:val="002F208F"/>
    <w:rsid w:val="00AD33C3"/>
    <w:rsid w:val="00D71B4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75A341-5764-4CE5-8334-4F5BC9E11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CD1503-C794-4B36-BCBD-5B63CFAF3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10</Pages>
  <Words>2325</Words>
  <Characters>12559</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cp:lastModifiedBy>
  <cp:revision>3</cp:revision>
  <dcterms:created xsi:type="dcterms:W3CDTF">2026-09-04T01:05:00Z</dcterms:created>
  <dcterms:modified xsi:type="dcterms:W3CDTF">2026-09-05T02:06:00Z</dcterms:modified>
</cp:coreProperties>
</file>