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7Colorful"/>
        <w:tblW w:w="0" w:type="auto"/>
        <w:tblLook w:val="0220" w:firstRow="1" w:lastRow="0" w:firstColumn="0" w:lastColumn="0" w:noHBand="1" w:noVBand="0"/>
      </w:tblPr>
      <w:tblGrid>
        <w:gridCol w:w="4513"/>
        <w:gridCol w:w="4513"/>
      </w:tblGrid>
      <w:tr w:rsidR="00915B7D" w:rsidRPr="003B4F65" w:rsidTr="00915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Pr="003B4F65" w:rsidRDefault="003B4F65" w:rsidP="003B4F65">
            <w:pPr>
              <w:rPr>
                <w:rFonts w:ascii="Liberation Serif" w:eastAsia="Times New Roman" w:hAnsi="Liberation Serif" w:cs="Calibri"/>
                <w:b/>
                <w:bCs/>
                <w:i w:val="0"/>
                <w:color w:val="auto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b/>
                <w:bCs/>
                <w:i w:val="0"/>
                <w:color w:val="auto"/>
                <w:sz w:val="24"/>
                <w:szCs w:val="24"/>
                <w:lang w:eastAsia="en-GB"/>
              </w:rPr>
              <w:t>Reference</w:t>
            </w: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b/>
                <w:bCs/>
                <w:i w:val="0"/>
                <w:color w:val="auto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b/>
                <w:bCs/>
                <w:i w:val="0"/>
                <w:color w:val="auto"/>
                <w:sz w:val="24"/>
                <w:szCs w:val="24"/>
                <w:lang w:eastAsia="en-GB"/>
              </w:rPr>
              <w:t>Method</w:t>
            </w:r>
            <w:r w:rsidR="00706AC8" w:rsidRPr="00433BC9">
              <w:rPr>
                <w:rFonts w:ascii="Liberation Serif" w:eastAsia="Times New Roman" w:hAnsi="Liberation Serif" w:cs="Calibri"/>
                <w:b/>
                <w:i w:val="0"/>
                <w:sz w:val="24"/>
                <w:szCs w:val="24"/>
                <w:lang w:eastAsia="en-GB"/>
              </w:rPr>
              <w:t xml:space="preserve"> </w:t>
            </w:r>
            <w:r w:rsidRPr="003B4F65">
              <w:rPr>
                <w:rFonts w:ascii="Liberation Serif" w:eastAsia="Times New Roman" w:hAnsi="Liberation Serif" w:cs="Calibri"/>
                <w:b/>
                <w:bCs/>
                <w:i w:val="0"/>
                <w:color w:val="auto"/>
                <w:sz w:val="24"/>
                <w:szCs w:val="24"/>
                <w:lang w:eastAsia="en-GB"/>
              </w:rPr>
              <w:t>of</w:t>
            </w:r>
            <w:r w:rsidR="00706AC8" w:rsidRPr="00433BC9">
              <w:rPr>
                <w:rFonts w:ascii="Liberation Serif" w:eastAsia="Times New Roman" w:hAnsi="Liberation Serif" w:cs="Calibri"/>
                <w:b/>
                <w:i w:val="0"/>
                <w:sz w:val="24"/>
                <w:szCs w:val="24"/>
                <w:lang w:eastAsia="en-GB"/>
              </w:rPr>
              <w:t xml:space="preserve"> </w:t>
            </w:r>
            <w:r w:rsidRPr="003B4F65">
              <w:rPr>
                <w:rFonts w:ascii="Liberation Serif" w:eastAsia="Times New Roman" w:hAnsi="Liberation Serif" w:cs="Calibri"/>
                <w:b/>
                <w:bCs/>
                <w:i w:val="0"/>
                <w:color w:val="auto"/>
                <w:sz w:val="24"/>
                <w:szCs w:val="24"/>
                <w:lang w:eastAsia="en-GB"/>
              </w:rPr>
              <w:t>dealing</w:t>
            </w:r>
            <w:r w:rsidR="00706AC8" w:rsidRPr="00433BC9">
              <w:rPr>
                <w:rFonts w:ascii="Liberation Serif" w:eastAsia="Times New Roman" w:hAnsi="Liberation Serif" w:cs="Calibri"/>
                <w:b/>
                <w:i w:val="0"/>
                <w:sz w:val="24"/>
                <w:szCs w:val="24"/>
                <w:lang w:eastAsia="en-GB"/>
              </w:rPr>
              <w:t xml:space="preserve"> </w:t>
            </w:r>
            <w:r w:rsidRPr="003B4F65">
              <w:rPr>
                <w:rFonts w:ascii="Liberation Serif" w:eastAsia="Times New Roman" w:hAnsi="Liberation Serif" w:cs="Calibri"/>
                <w:b/>
                <w:bCs/>
                <w:i w:val="0"/>
                <w:color w:val="auto"/>
                <w:sz w:val="24"/>
                <w:szCs w:val="24"/>
                <w:lang w:eastAsia="en-GB"/>
              </w:rPr>
              <w:t>with</w:t>
            </w:r>
            <w:r w:rsidR="00706AC8" w:rsidRPr="00433BC9">
              <w:rPr>
                <w:rFonts w:ascii="Liberation Serif" w:eastAsia="Times New Roman" w:hAnsi="Liberation Serif" w:cs="Calibri"/>
                <w:b/>
                <w:i w:val="0"/>
                <w:sz w:val="24"/>
                <w:szCs w:val="24"/>
                <w:lang w:eastAsia="en-GB"/>
              </w:rPr>
              <w:t xml:space="preserve"> </w:t>
            </w:r>
            <w:r w:rsidRPr="003B4F65">
              <w:rPr>
                <w:rFonts w:ascii="Liberation Serif" w:eastAsia="Times New Roman" w:hAnsi="Liberation Serif" w:cs="Calibri"/>
                <w:b/>
                <w:bCs/>
                <w:i w:val="0"/>
                <w:color w:val="auto"/>
                <w:sz w:val="24"/>
                <w:szCs w:val="24"/>
                <w:lang w:eastAsia="en-GB"/>
              </w:rPr>
              <w:t>geospatial</w:t>
            </w:r>
            <w:r w:rsidR="00706AC8" w:rsidRPr="00433BC9">
              <w:rPr>
                <w:rFonts w:ascii="Liberation Serif" w:eastAsia="Times New Roman" w:hAnsi="Liberation Serif" w:cs="Calibri"/>
                <w:b/>
                <w:i w:val="0"/>
                <w:sz w:val="24"/>
                <w:szCs w:val="24"/>
                <w:lang w:eastAsia="en-GB"/>
              </w:rPr>
              <w:t xml:space="preserve"> </w:t>
            </w:r>
            <w:r w:rsidRPr="003B4F65">
              <w:rPr>
                <w:rFonts w:ascii="Liberation Serif" w:eastAsia="Times New Roman" w:hAnsi="Liberation Serif" w:cs="Calibri"/>
                <w:b/>
                <w:bCs/>
                <w:i w:val="0"/>
                <w:color w:val="auto"/>
                <w:sz w:val="24"/>
                <w:szCs w:val="24"/>
                <w:lang w:eastAsia="en-GB"/>
              </w:rPr>
              <w:t>error</w:t>
            </w:r>
          </w:p>
        </w:tc>
      </w:tr>
      <w:tr w:rsidR="00433BC9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Aedo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C. and Pando, F. (2017) â€˜A distribution and taxonomic reference dataset of Geranium in the New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Worldâ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Scientific Data. Nature Publishing Group, 4(1), p. 170049.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10.1038/sdata.2017.49.</w:t>
            </w:r>
          </w:p>
          <w:p w:rsidR="009017EB" w:rsidRPr="00706AC8" w:rsidRDefault="009017EB" w:rsidP="003B4F65">
            <w:pPr>
              <w:rPr>
                <w:rFonts w:ascii="Liberation Serif" w:eastAsia="Times New Roman" w:hAnsi="Liberation Serif" w:cs="Calibri"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1-minute accuracy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Anacker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B. L. and Strauss, S. Y. (2014) â€˜The geography and ecology of plant speciation: range overlap and niche divergence in sister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speciesâ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Proceedings of the Royal Society B: Biological Sciences. The Royal Society, 281(1778), p. 20132980.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10.1098/rspb.2013.2980.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used 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-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applied a 10km buffer as range estimation, but no error added to geographical point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Andrew, M. E.,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Wulder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M. A. and Coops, N. C. (2011) â€˜How do butterflies define ecosystems? A comparison of ecological regionalization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schemesâ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Biological Conservation. Elsevier, 144(5), pp. 1409â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1418.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10.1016/J.BIOCON.2011.01.010.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Mention sampling resolution of 1km2 at best and median of 101km2,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error not explicitly mentioned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Andrew, M. E.,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Wulder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M. A., Coops, N. C., and Baillargeon, G. (2012) â€˜Beta-diversity gradients of butterflies along productivity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axesâ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Global Ecology and Biogeography. John Wiley &amp; Sons, Ltd (10.1111), 21(3), pp. 352â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364.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10.1111/j.1466-8238.2011.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00676.x.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mentioned 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-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used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cbif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canadian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biodiversity information facility) so may have used data that had point-radius error, but if so no mention of incorporating it into the study is made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Arrigo, N., Therrien, J., Anderson, C. L., Windham, M. D.,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Haufler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C. H., and Barker, M. S. (2013) â€˜A total evidence 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approach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to understanding phylogenetic relationships and ecological diversity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Selaginella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subg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Tetragonostachysâ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American Journal of Botany. John Wiley &amp; Sons, Ltd, 100(8), pp. 1672â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1682.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10.3732/ajb.1200426.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used 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-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discarded imprecise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(or gave them new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coords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no mention of error)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Barros, F. S. M., Siqueira, M. F. de and Costa, D. P. da (2012) â€˜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Modeling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the potential geographic distribution of five species of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Metzgeria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Raddi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in Brazil, aiming at their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conservationâ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The Bryologist. American Bryological and Lichenological Society, pp. 341â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349.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10.2307/23321035.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Arbitrary precision of 5 arc minutes given to all localities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P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Beaman, R. and Conn, B. (2003) â€˜Automated geoparsing and georeferencing of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Malesian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collection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 xml:space="preserve">locality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dataâ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Telopea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10(1), pp. 43â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52.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10.7751/telopea20035604.</w:t>
            </w: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None used, but state error analysis is needed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Beentje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H.J., Luke, W.R.Q., Ghazanfar, S.A. and Moat, J. (2006) â€˜Restricted range endemism in East African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plantsâ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Taxonomy and ecology of African plants, their conservation and sustainable use. Proceedings of the 17th AETFAT Congress, pp. 229â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245.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Bendiksby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M.,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Mazzoni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S.,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JÃ¸rgensen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M. H., Halvorsen, R., and Holien, H. (2014) â€˜Combining genetic analyses of archived specimens with distribution modelling to explain the anomalous distribution of the rare lichen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Staurolemma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omphalarioides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: long-distance dispersal or </w:t>
            </w:r>
            <w:proofErr w:type="spellStart"/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vicariance?â</w:t>
            </w:r>
            <w:proofErr w:type="spellEnd"/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Journal of Biogeography. Edited by P. Pearman. John Wiley &amp; Sons, Ltd (10.1111), 41(11), pp. 2020â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2031.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10.1111/jbi.12347.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P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Boakes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E. H., McGowan, P. J. K., Fuller, R. A., Chang-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qing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D., Clark, N. E., O'Connor, K., and Mace, G. M. (2010) â€˜Distorted Views of Biodiversity: Spatial and Temporal Bias in Species Occurrence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Dataâ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PLoS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Biology. Public Library of Science, 8(6), p. e1000385.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10.1371/journal.pbio.1000385.</w:t>
            </w: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 bewildering variety of methods used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accuracy to 1degree, or 10minutes or if description matched two or more places a midpoint was taken, so long as it was accurate to 1degree. Data was then required to meet arbitrary requirements such as that it was within a reasonable distance of the species known range (what this constitutes is not specified)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Boedeker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C., Eggert, A.,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Immers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A.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Wakana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I., (2010) â€˜Biogeography of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Aegagropila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linnaei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Cladophorophyceae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Chlorophyta): a widespread freshwater alga with low effective dispersal potential shows a glacial imprint in its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distributionâ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Journal of Biogeography. John Wiley &amp; Sons, Ltd (10.1111), 37(8), p. no-no.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10.1111/j.1365-2699.2010.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02309.x.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Bontrager, M.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Angert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A. L. (2016) â€˜Effects of range-wide variation in climate and isolation on floral traits and reproductive output of Clarkia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pulchellaâ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American Journal of Botany. John Wiley &amp; Sons, Ltd, 103(1), pp. 10â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21.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10.3732/ajb.1500091.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Error distance calculated, but how is not said. Potentially point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raidius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Boumans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L. (2011) â€˜The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Plecoptera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Collection At The Natural History Museum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Osloâ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Illiesia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7(25), pp. 280â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290. Available at: </w:t>
            </w:r>
            <w:hyperlink r:id="rId5" w:history="1">
              <w:r w:rsidR="009017EB" w:rsidRPr="003B4F65">
                <w:rPr>
                  <w:rStyle w:val="Hyperlink"/>
                  <w:rFonts w:ascii="Liberation Serif" w:eastAsia="Times New Roman" w:hAnsi="Liberation Serif" w:cs="Calibri"/>
                  <w:sz w:val="24"/>
                  <w:szCs w:val="24"/>
                  <w:lang w:eastAsia="en-GB"/>
                </w:rPr>
                <w:t>http://www2.pms-lj.si/illiesia/papers/Illiesia07-25.pdf</w:t>
              </w:r>
            </w:hyperlink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used 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-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they simply say they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the specimens as best they could to a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coord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Brummitt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N., Bachman, S. and Moat, J. (2008) â€˜Applications of the IUCN Red List: towards a global barometer for plant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diversityâ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Endangered Species Research, 6(2), pp. 127â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135.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10.3354/esr00135.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specified, alludes to error being computed for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georeferences</w:t>
            </w:r>
            <w:proofErr w:type="spellEnd"/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Buckley, L. B. (2008) â€˜Linking traits to energetics and population dynamics to predict lizard ranges in changing </w:t>
            </w:r>
            <w:proofErr w:type="spellStart"/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environments.â</w:t>
            </w:r>
            <w:proofErr w:type="spellEnd"/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The American naturalist.  The University of Chicago 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Press ,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171(1), pp. E1â€“E19.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10.1086/523949.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mentioned, however data was from GBIF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herpnet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(GBIF 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definitely uses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point-radius for its data, but as the author makes no mention, I assume they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havenâ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€™t included error)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Burgio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K. R., Carlson, C. J. and Bond, A. L. (2018) â€˜Georeferenced sighting and specimen occurrence data of the extinct Carolina Parakeet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Conuropsis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carolinensis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) from 1564 - 1944.â€™, Biodiversity data journal. Pensoft Publishers, (6), p. e25280.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10.3897/BDJ.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6.e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25280.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Point radius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Campbell, T. L., Lewis, P. J. and Williams, J. K. (2011) â€˜Analysis of the modern distribution of South African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Gerbilliscus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(Rodentia: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Gerbillinae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) with implications for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Plio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-Pleistocene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palaeoenvironmental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reconstructionâ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South African Journal of Science. Academy of Science of South Africa, 107(1/2), pp. 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7.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10.4102/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sajs.v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107i1/2.497.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used 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-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some data was accepted to have error as was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using older mapping systems, but still only used point data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Campbell, T.L., Lewis, P.J.,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Thies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M.L. and Williams, J.K., (2012) â€˜A Geographic Information Systems (GIS)-based analysis of modern South African rodent distributions, habitat use, and environmental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tolerancesâ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Ecology and Evolution. John Wiley &amp; Sons, Ltd, 2(11), pp. 2881â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2894.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10.1002/ece3.384.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mentioned 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-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translational errors between map projections are talked about, but they do not mention anything else. Projection errors are deemed acceptable 20-90m long and 292-300m lat.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Carlson, C. J.,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Burgio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K. R., Dougherty, E. R., Phillips, A. J., Bueno, V. M., Clements, C. F.,</w:t>
            </w:r>
            <w:r w:rsidRPr="00706AC8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Castaldo, G., Dallas, T. A.,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Cizauskas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C. A., Cumming, G. S.,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DoÃ±a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J., Harris, N. C., Jovani, R., Mironov, S.,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Muellerklein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O. C., Proctor, H. C., and Getz, W. M. (2017) â€˜Parasite biodiversity faces extinction and redistribution in a changing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climateâ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Science Advances. American Association for the Advancement of Science, 3(9), p. e1602422.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10.1126/sciadv.1602422.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Probably point-radius 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(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Wieczorek</w:t>
            </w:r>
            <w:proofErr w:type="spellEnd"/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&amp; Chapman, 2006)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 xml:space="preserve">Cason, M. M.,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Baltensperger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A. P., Booms, T. L., Burns, J. J., and Olson, L. E. (2016) â€˜Revised distribution of an Alaskan endemic, the Alaska Hare (Lepus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othus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), with implications for taxonomy, biogeography, and climate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changeâ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Arctic Science. NRC Research 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Press  http://www.nrcresearchpress.com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2(2), pp. 50â€“66.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10.1139/as-2015-0019.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Point-radius (by the sound of it, assigned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coords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and error radii)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Chang, C.S., Chang, K.S.,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Ahn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Y.S. and Kim, H. (2012) â€˜Georeferencing of primary species occurrence data and necessity of data quality control-a case study of two varieties of Ox-Knee,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Achyranthes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bidentata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Blumeâ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Journal of Korean Society of Forest Science, 101(2), pp. 185â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194. Available at: </w:t>
            </w:r>
            <w:hyperlink r:id="rId6" w:history="1">
              <w:r w:rsidR="009017EB" w:rsidRPr="003B4F65">
                <w:rPr>
                  <w:rStyle w:val="Hyperlink"/>
                  <w:rFonts w:ascii="Liberation Serif" w:eastAsia="Times New Roman" w:hAnsi="Liberation Serif" w:cs="Calibri"/>
                  <w:sz w:val="24"/>
                  <w:szCs w:val="24"/>
                  <w:lang w:eastAsia="en-GB"/>
                </w:rPr>
                <w:t>http://www.koreascience.or.kr/article/JAKO201219069094059.page</w:t>
              </w:r>
            </w:hyperlink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Yes, seems like point-radius but a little difficult to tell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Chatfield-Taylor, W. and Cole, J. A. (2017) â€˜Living rain gauges: cumulative precipitation explains the emergence schedules of California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protoperiodical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cicadasâ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Ecology. John Wiley &amp; Sons, Ltd, 98(10), pp. 2521â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2527.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10.1002/ecy.1980.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</w:tcPr>
          <w:p w:rsidR="003B4F65" w:rsidRPr="00706AC8" w:rsidRDefault="0070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Times New Roman"/>
                <w:sz w:val="24"/>
                <w:szCs w:val="24"/>
                <w:lang w:eastAsia="en-GB"/>
              </w:rPr>
            </w:pPr>
            <w:r w:rsidRPr="00706AC8">
              <w:rPr>
                <w:rFonts w:ascii="Liberation Serif" w:hAnsi="Liberation Serif"/>
                <w:sz w:val="24"/>
                <w:szCs w:val="24"/>
              </w:rPr>
              <w:t xml:space="preserve">None mentioned – say they use </w:t>
            </w:r>
            <w:proofErr w:type="spellStart"/>
            <w:r w:rsidRPr="00706AC8">
              <w:rPr>
                <w:rFonts w:ascii="Liberation Serif" w:hAnsi="Liberation Serif"/>
                <w:sz w:val="24"/>
                <w:szCs w:val="24"/>
              </w:rPr>
              <w:t>GEOLocate</w:t>
            </w:r>
            <w:proofErr w:type="spellEnd"/>
            <w:r w:rsidRPr="00706AC8">
              <w:rPr>
                <w:rFonts w:ascii="Liberation Serif" w:hAnsi="Liberation Serif"/>
                <w:sz w:val="24"/>
                <w:szCs w:val="24"/>
              </w:rPr>
              <w:t xml:space="preserve"> which can calculate polygonal error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Christenhusz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M. J. M.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Toivonen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T. K. (2008) â€˜Giants invading the tropics: the oriental vessel fern,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Angiopteris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evecta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Marattiaceae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)â€™, Biological Invasions. Springer Netherlands, 10(8), pp. 1215â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1228.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10.1007/s10530-007-9197-7.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Cook, D., Lee, S.T., Taylor, C.M., BassÃ¼ner, B., Riet-Correa, F., Pfister, J.A. and Gardner, D.R., (2014) â€˜Detection of toxic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monofluoroacetate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Palicourea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speciesâ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Toxicon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. Pergamon, 80, pp. 9â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16.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10.1016/J.toxicon.2013.12.003.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Couvreur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T.L., Porter-Morgan, H.,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Wieringa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J.J.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Chatrou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L.W., (2011) â€˜Little ecological divergence associated with speciation in two African rain forest tree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generaâ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BMC Evolutionary Biology. BioMed Central, 11(1), p. 296.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10.1186/1471-2148-11-296.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Craven, P. and Vorster, P. (2006) â€˜Patterns of plant diversity and endemism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Namibiaâ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Bothalia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36(2), pp. 175â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189.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10.4102/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abc.v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36i2.360.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Quarter degree square system of Edwards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Leistner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(1971)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Crawford, P. H. C. and Hoagland, B. W. (2009) â€˜Can herbarium records be used to map alien species invasion and native species expansion over the past 100â€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ƒyears?â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Journal of Biogeography. John Wiley &amp; Sons, Ltd (10.1111), 36(4), pp. 651â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661.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10.1111/j.1365-2699.2008.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02043.x.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to township (93.3km2) resolution (present or absent essentially)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Damerval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C., Ben Othman, W.,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Manicacci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D.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Jabbour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F. (2018) â€˜Distribution area of the two floral morphs of Nigella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damascena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L. (Ranunculaceae): a diachronic study using herbarium specimens collected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Franceâ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Botany Letters. Taylor &amp; Francis, 165(3â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4), pp. 396â€“403.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10.1080/23818107.2017.1422437.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Davenport, T. R. B., De Luca, D. W., Bracebridge, C. E.,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Machaga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S. J.,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Mpunga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N. E.,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Kibure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O.,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Abeid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Y. S. (2010) â€˜Diet and feeding patterns in the kipunji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Rungwecebus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kipunji)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Tanzaniaâ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€™s Southern Highlands: a first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analysisâ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Primates. Springer Japan, 51(3), pp. 213â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220.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10.1007/s10329-010-0190-x.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mentioned 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-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modern GPS loggers used for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georefing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so little error on the points I think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De Giovanni, R.,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Bernacci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L.C., de Siqueira, M.F. and Rocha, F.S., (2012) â€˜The real task of selecting records for ecological niche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modellingâ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Natureza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a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Conservacao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10(2), pp. 139â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144.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10.4322/natcon.2012.018.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Point-radius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de la Torre, L., CerÃ³n, C.,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Balslev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H.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Borchsenius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F., (2012) â€˜A biodiversity informatics approach to ethnobotany: Meta-analysis of plant use patterns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Ecuadorâ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Ecology and Society, 17(1).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10.5751/ES-04582-170115.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DeWalt, R. E., Cao, Y.,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Hinz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L.,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Tweddale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T. (2009) â€˜Modelling of historical stonefly distributions using museum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specimensâ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Aquatic Insects.  Taylor &amp; 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Francis ,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31(sup1), pp. 253â€“267.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10.1080/01650420903024249.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used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Dodd, A.J.,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Burgman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M.A., McCarthy, M.A. and Ainsworth, N., (2015) â€˜The changing patterns of plant naturalization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Australiaâ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Diversity and Distributions. Edited by R. Duncan. John Wiley &amp; Sons,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Ltd (10.1111), 21(9), pp. 1038â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1050.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10.1111/ddi.12351.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None mentioned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Donoso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D. A., Salazar, F.,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Maza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F.,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CÃ¡rdenas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R. E., and Dangles, O. (2009) â€˜Diversity and distribution of type specimens deposited in the Invertebrate section of the Museum of Zoology QCAZ, Quito,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Ecuadorâ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Annales de la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SociÃ©tÃ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©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entomologique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de France (N.S.). Taylor &amp; Francis Group, 45(4), pp. 437â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454.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10.1080/00379271.2009.10697628.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Point radius, follows methods outlined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Wieczorek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et al., (2004), categorises description data into nine bins depending on certainty/quality of description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Droissart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V.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SonkÃ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©, B., Hardy, O. J., Simo, M.,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Taedoumg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H.,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Nguembou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C. K.,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StÃ©vart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T. (2011) â€˜Do plant families with contrasting functional traits show similar patterns of endemism? A case study with Central African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Orchidaceae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Rubiaceaeâ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Biodiversity and Conservation. Springer Netherlands, 20(7), pp. 1507â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1531.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10.1007/s10531-011-0042-z.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used 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-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imprecise data was discarded, what counted as imprecise isn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t mentioned, however they do mention that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spp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were grouped into classes based on distance from the ocean at 1degree, more than 2-3degree and more than 3degree classes. In this case 1deg corresponds to 111km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Droissart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V., Hardy, O. J.,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SonkÃ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©, B.,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Dahdouh-Guebas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F.,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StÃ©vart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T. (2012) â€˜Subsampling Herbarium Collections to Assess Geographic Diversity Gradients: A Case Study with Endemic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Orchidaceae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Rubiaceae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Cameroonâ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Biotropica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. John Wiley &amp; Sons, Ltd (10.1111), 44(1), pp. 44â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52.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10.1111/j.1744-7429.2011.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00777.x.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Filtered data to precise only (accurate to 10km)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Duursma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D. E., Gallagher, R. V., Roger, E., Hughes, L., Downey, P. O., and Leishman, M. R. (2013) â€˜Next-Generation Invaders? Hotspots for Naturalised Sleeper Weeds in Australia under Future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Climatesâ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PLoS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ONE. Edited by P. Adam. Public Library of Science, 8(12), p. e84222.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10.1371/journal.pone.0084222.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mentioned. GBIF used, but also georeferenced themselves, do not mention error/uncertainty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Erb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L. P., Ray, C.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Guralnick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R. (2011) â€˜On the generality of a climate-mediated shift in the distribution of the American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pika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(Ochotona 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princeps)â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Ecology. John Wiley &amp; Sons, Ltd, 92(9), pp. 1730â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1735.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10.1890/11-0175.1.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Point radius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Escudero, M.,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Hipp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A.L., Hansen, T.F.,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Voje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K.L.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LuceÃ±o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M., (2012) â€˜Selection and inertia in the evolution of holocentric chromosomes in sedges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Carex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Cyperaceae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)â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New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Phytologist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. John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Wiley &amp; Sons, Ltd (10.1111), 195(1), pp. 237â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247.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10.1111/j.1469-8137.2012.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04137.x.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 xml:space="preserve">None mentioned 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-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went for high precision of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lat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/long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coords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but didn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 discuss error of measurement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Feeley, K. J.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Silman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M. R. (2010) â€˜Modelling the responses of Andean and Amazonian plant species to climate change: the effects of georeferencing errors and the importance of data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filteringâ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Journal of Biogeography. John Wiley &amp; Sons, Ltd (10.1111), 37(4), pp. 733â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740.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10.1111/j.1365-2699.2009.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02240.x.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Data filtering (removing data before modelling if it does not meet minimum requirements (which can be quite strict) of quality.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Foley, D. H., Weitzman, A. L., Miller, S. E.,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Faran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M. E., Rueda, L. M., and Wilkerson, R. C. (2007) â€˜The value of georeferenced collection records for predicting patterns of mosquito species richness and endemism in the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Neotropicsâ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Ecological Entomology. John Wiley &amp; Sons, Ltd (10.1111), 0(0), pp. 071203162814003-???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10.1111/j.1365-2311.2007.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00927.x.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used. Precision was either of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lat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long or 1km 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-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100m depending on if MGRS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coords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were used or specimens were re-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</w:t>
            </w:r>
            <w:proofErr w:type="spellEnd"/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Funk, V. A.,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Zermoglio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M. F. and Nasir, N. (1999) â€˜Testing the use of specimen collection data and GIS in biodiversity exploration and conservation decision making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Guyanaâ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Biodiversity and Conservation. Kluwer Academic Publishers, 8(6), pp. 727â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751.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10.1023/A:1008877222842.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used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GÃ³mez-Mendoza, L. and Arriaga, L. (2007) â€˜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Modeling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the Effect of Climate Change on the Distribution of Oak and Pine Species of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Mexicoâ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Conservation Biology. John Wiley &amp; Sons, Ltd (10.1111), 21(6), pp. 1545â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1555.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10.1111/j.1523-1739.2007.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00814.x.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mentioned 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-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as with many, if the author isn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t doing the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georefing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they don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 seem to think about uncertainty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Garcia-Milagros, E. and Funk, V. A. (2010) â€˜data: Improving the use of information from museum specimens: Using Google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EarthÂ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© to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georeference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Guiana Shield specimens in the US National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Herbariumâ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Frontiers of Biogeography, 2(3).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10.21425/f5fbg12348.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Gazetteer coordinates as a measure of uncertainty, Point-radius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Pr="00706AC8" w:rsidRDefault="003B4F65" w:rsidP="003B4F65">
            <w:pPr>
              <w:rPr>
                <w:rFonts w:ascii="Liberation Serif" w:eastAsia="Times New Roman" w:hAnsi="Liberation Serif" w:cs="Calibri"/>
                <w:bCs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GBIF </w:t>
            </w:r>
          </w:p>
          <w:p w:rsid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hyperlink r:id="rId7" w:history="1">
              <w:r w:rsidRPr="003B4F65">
                <w:rPr>
                  <w:rStyle w:val="Hyperlink"/>
                  <w:rFonts w:ascii="Liberation Serif" w:eastAsia="Times New Roman" w:hAnsi="Liberation Serif" w:cs="Calibri"/>
                  <w:sz w:val="24"/>
                  <w:szCs w:val="24"/>
                  <w:lang w:eastAsia="en-GB"/>
                </w:rPr>
                <w:t>https://www.gbif.org/</w:t>
              </w:r>
            </w:hyperlink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Used point-radius method when post-hoc georeferencing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Gotelli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N. J., Chao, A., Colwell, R. K., Hwang, W-H., and Graves, G. R. (2012) â€˜Specimen-Based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Modeling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Stopping Rules, and the Extinction of the Ivory-Billed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Woodpeckerâ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Conservation Biology. John Wiley &amp; Sons, Ltd (10.1111), 26(1),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pp. 47â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56.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10.1111/j.1523-1739.2011.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01715.x.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None mentioned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Graham, C. H.,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Elith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J.,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Hijmans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R. J.,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Guisan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A., Townsend P. A., and Loiselle, B. A. (2007) â€˜The influence of spatial errors in species occurrence data used in distribution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modelsâ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Journal of Applied Ecology. John Wiley &amp; Sons, Ltd (10.1111), 45(1), pp. 239â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247.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10.1111/j.1365-2664.2007.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01408.x.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Demonstrate that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MaxEnt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and boosted regression trees are both robust to moderate geographical error, interestingly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Graham, M. R., Jaeger, J. R.,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Prendini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L., and Riddle, B. R. (2013) â€˜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Phylogeography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of the Arizona hairy scorpion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Hadrurus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arizonensis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) supports a model of biotic assembly in the Mojave Desert and adds a new Pleistocene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refugiumâ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Journal of Biogeography. Edited by M.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McGeoch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. John Wiley &amp; Sons, Ltd (10.1111), 40(7), pp. 1298â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1312.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10.1111/jbi.12079.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Alludes to standard georeferencing techniques and states anything with error greater than 5km was dropped from modelling, however no indication of what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standard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technique used 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actually is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. MAXENT is also used, however I do not believe this in of itself deals with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errors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Guralnick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R. P.,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Wieczorek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J., Beaman, R.,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Hijmans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R. J., (2006) â€˜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BioGeomancer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: Automated Georeferencing to Map the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Worldâ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€™s Biodiversity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Dataâ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PLoS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Biology. Public Library of Science, 4(11), p. e381.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10.1371/journal.pbio.0040381.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Point-radius method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GutiÃ©rrez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E. E.,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Boria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R. A. and Anderson, R. P. (2014) â€˜Can biotic interactions cause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allopatry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? Niche models, competition, and distributions of South American mouse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opossumsâ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Ecography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. John Wiley &amp; Sons, Ltd (10.1111), 37(8), pp. 741â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753.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10.1111/ecog.00620.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Error is acknowledged, but how it was calculated is not specified. I think, based on the supplementary material and figures, point-radius or an equivalent was used.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Henebry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G., Putz, B. C. and Merchant, J. W. (2001) â€˜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Modeling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Reptile and Amphibian Range Distributions from Species Occurrences and Landscape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Variablesâ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GAP Analysis Bulletin No. 10, 10, pp. 22â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26. Available at: https://digitalcommons.unl.edu/usgspubs/30 (Accessed: 5 August 2019).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Error of one quarter section (65 ha) if specimens had to be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. Point data was used for the other previously ref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 specimens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Hopkins, M. J. G. (2007) â€˜Modelling the known and unknown plant biodiversity of the Amazon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Basinâ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Journal of Biogeography. John Wiley &amp; Sons, Ltd (10.1111), 34(8), pp. 1400â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1411.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10.1111/j.1365-2699.2007.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01737.x.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 method described for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points, but say that uncertainty was +-50km (this was used as a reason for not using a 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particular model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 xml:space="preserve">Kozak, K. H. and Wiens, J. J. (2007) â€˜Climatic zonation drives latitudinal variation in speciation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mechanismsâ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Proceedings of the Royal Society B: Biological Sciences. The Royal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SocietyLondon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274(1628), pp. 2995â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3003.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10.1098/rspb.2007.1106.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used 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 say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all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georefecences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were from systematic studies with ref being taken from original authors (so probably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lat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long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coords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).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Kozak, K. H., Graham, C. H. and Wiens, J. J. (2008) â€˜Integrating GIS-based environmental data into evolutionary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biologyâ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Trends in Ecology &amp; Evolution. Elsevier Current Trends, 23(3), pp. 141â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148.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10.1016/J.TREE.2008.02.001.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Lash, R.R., Carroll, D.S., Hughes, C.M., Nakazawa, Y.,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Karem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K., Damon, I.K. and Peterson, A.T., (2012) â€˜Effects of georeferencing effort on mapping monkeypox case distributions and transmission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riskâ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International Journal of Health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Geographics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. BioMed Central, 11(1), p. 23.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10.1186/1476-072X-11-23.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Point-radius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Linder, P. H., Antonelli, A., Humphreys, A. M., Pirie, M. D., and WÃ¼est, R. O. (2013) â€˜What determines biogeographical ranges? Historical wanderings and ecological constraints in the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danthonioid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grassesâ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Journal of Biogeography. Edited by R. Ladle. John Wiley &amp; Sons, Ltd (10.1111), 40(5), pp. 821â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834.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10.1111/jbi.12070.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mentioned, GBIF was used for part of the dataset so some point radius possibly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Lozier, J. D.,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Aniello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P. and Hickerson, M. J. (2009) â€˜Predicting the distribution of Sasquatch in western North America: anything goes with ecological niche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modellingâ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Journal of Biogeography. John Wiley &amp; Sons, Ltd (10.1111), 36(9), pp. 1623â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1627.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10.1111/j.1365-2699.2009.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02152.x.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to place name only (presumably Yellowstone has equal meaning here to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Medstead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(a small village), so resolution varies wildly).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MagwÃ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©-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Tindo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J.,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Zapfack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L.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SonkÃ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©, B. (2016) â€˜Diversity of wild yams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Dioscorea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spp.,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Dioscoreaceae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) collected in continental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Africaâ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Biodiversity and Conservation. Springer Netherlands, 25(1), pp. 77â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91.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10.1007/s10531-015-1031-4.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Point radius (also using handheld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gps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logger, so less error in modern collection)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Martellos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S.,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Attorre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F.,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Farcomeni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A.,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Francesconi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F.,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Pittao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E.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Tretiach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M., (2014) â€˜Species distribution models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 xml:space="preserve">backing taxa delimitation: the case of the lichen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Squamarina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cartilaginea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Italyâ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Flora - Morphology, Distribution, Functional Ecology of Plants. Urban &amp; Fischer, 209(12), pp. 698â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703.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10.1016/J.FLORA.2014.08.008.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Difficult to tell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mention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wiezoreck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2004 but also say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to 1km2 grids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Martin, M. D.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Omland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K. E. (2011) â€˜Environmental Niche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Modeling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Reveals Climatic Differences among Breeding Ranges of Orchard Oriole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Subspeciesâ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The American Midland Naturalist, 166(2), pp. 404â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414.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Point-radius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Matthews, E. R. and Mazer, S. J. (2016) â€˜Historical changes in flowering phenology are governed by temperature Ã— precipitation interactions in a widespread perennial herb in western North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Americaâ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New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Phytologist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. John Wiley &amp; Sons, Ltd (10.1111), 210(1), pp. 157â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167.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10.1111/nph.13751.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McAllister, C. A. et al. (2019) â€˜Specimen-based analysis of morphology and the environment in ecologically dominant grasses: the power of the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herbariumâ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Philosophical Transactions of the Royal Society B: Biological Sciences. The Royal Society, 374(1763), p. 20170403.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10.1098/rstb.2017.0403.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mentioned 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-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climatic data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associted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with locality was at the 30-arc second resolution, so might be a proxy in some cases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McCormack, J. E.,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Zellmer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A. J. and Knowles, L. L. (2010) â€˜Does niche divergence accompany allopatric divergence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Aphelocoma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Jays as predicted under ecological 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speciation?: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Insights from tests with niche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modelsâ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Evolution. John Wiley &amp; Sons, Ltd (10.1111), 64(5), pp. 1231â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1244.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10.1111/j.1558-5646.2009.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00900.x.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mentioned. Some data was direct observation recorded with a GPS logger, but museum specimens were used as well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McElwain, J. C. (2004) â€˜Climate-independent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paleoaltimetry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using stomatal density in fossil leaves as a proxy for CO2 partial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pressureâ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Geology.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GeoScienceWorld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32(12), p. 1017.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10.1130/G20915.1.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McGowan, A.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Kiessling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W. (2013) â€˜Using abundance data to assess the relative role of sampling biases and evolutionary 2 radiations in Upper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Muschelkalk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ammonoidsâ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Acta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Palaeontologica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Polonica. Institute of Paleobiology, Polish Academy of Sciences,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58(3), pp. 561â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572.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10.4202/app.2010.0040.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 xml:space="preserve">Resolution of 10km 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-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I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m guessing point radius as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BioGeoMancer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used. Justification used of 10km is broadly considered acceptable in ecological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studues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and 100km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paleontology</w:t>
            </w:r>
            <w:proofErr w:type="spellEnd"/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Miller, J. S.,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Krupnick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G. A., Stevens, H., Porter-Morgan, H., Boom, B.,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Acevedo-RodrÃ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softHyphen/>
              <w:t>guez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P., Ackerman, J., Kolterman, D., Santiago, E., Torres, C., and Velez, J. (2013) â€˜Toward Target 2 of the Global Strategy for Plant Conservation: An Expert Analysis of the Puerto Rican Flora to Validate New Streamlined Methods for Assessing Conservation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Statusâ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Annals of the Missouri Botanical Garden. Missouri Botanical Garden Press, 99(2), pp. 199â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205.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10.3417/2011121.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Miller, R.J., Carroll, A.D., Wilson, T.P. and Shaw, J., (2009) â€˜Spatiotemporal Analysis of Three Common Wetland Invasive Plant Species Using Herbarium Specimens and Geographic Information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Systemsâ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Castanea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74(2), pp. 133â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145.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10.2179/08-001.1.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Coords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assigned through 10km locality names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Molgo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I. E., Soltis, D. E. and Soltis, P. S. (2017) â€˜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Cytogeography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of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Callisia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section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Cuthbertia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Commelinaceae</w:t>
            </w:r>
            <w:proofErr w:type="spellEnd"/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).â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Comparative cytogenetics. Pensoft Publishers, 11(4), pp. 553â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577.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10.3897/CompCytogen.v11i4.11984.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Nemitz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D.,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Huettmann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F., Spehn, E.M.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DickorÃ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©, W.B., (2012) â€˜Mining the Himalayan Uplands Plant Database for a Conservation Baseline Using the Public GMBA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Webportalâ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in Protection of the Three Poles. Tokyo: Springer Japan, pp. 135â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158.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10.1007/978-4-431-54006-9_6.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Mentions error distances, but not how they were calculated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Neufeld, D. L.,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Guralnick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R. P.,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Glaubitz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R. and Allen, J. R. (2003) â€˜Museum Collections Data and Online Mapping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Applicationsâ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https://doi.org/10.1659/0276-4741(2003)023[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0334:MCDAOM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]2.0.CO;2. International Mountain Society, 23(4), pp. 334â€“337.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10.1659/0276-4741(2003)023[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0334:MCDAOM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]2.0.CO;2.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used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Nuelle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Jr, R.J.,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Aicezs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K.K.,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Nuelle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III, R.J. and Whitbeck, M., â€˜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Automeris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louisiana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(Lepidoptera: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Saturniidae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) populations in the chenier plain habitat of coastal Texas, with new distributional and larval host plant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recordsâ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Journal of Entomology and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Zoology Studies, 6(2), pp. 1182â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1188. Available at: </w:t>
            </w:r>
            <w:hyperlink r:id="rId8" w:history="1">
              <w:r w:rsidR="009017EB" w:rsidRPr="003B4F65">
                <w:rPr>
                  <w:rStyle w:val="Hyperlink"/>
                  <w:rFonts w:ascii="Liberation Serif" w:eastAsia="Times New Roman" w:hAnsi="Liberation Serif" w:cs="Calibri"/>
                  <w:sz w:val="24"/>
                  <w:szCs w:val="24"/>
                  <w:lang w:eastAsia="en-GB"/>
                </w:rPr>
                <w:t>https://pdfs.semanticscholar.org/d635/217f684865e167bd97e0297df8bf63389d4f.pdf</w:t>
              </w:r>
            </w:hyperlink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None mentioned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Phillips, S. J.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DudÃ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softHyphen/>
              <w:t>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M. (2008) â€˜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Modeling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of species distributions with Maxent: new extensions and a comprehensive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evaluationâ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Ecography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. John Wiley &amp; Sons, Ltd (10.1111), 31(2), pp. 161â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175.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10.1111/j.0906-7590.2008.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5203.x.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A machine learning method of distribution probability, does not seem to deal with initial error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but many papers use this method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Rajbhandary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S., Hughes, M.,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Phutthai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T., Thomas, D.C. and Shrestha, K.K., (2011) â€˜Asian Begonia: out of Africa via the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Himalayasâ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Gard Bull Singapore, 63, pp. 277â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286.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Ralston, J.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Kirchman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J. J. (2012) â€˜Continent-scale genetic structure in a boreal forest migrant, the Blackpoll Warbler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Setophaga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striata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)â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The Auk. Narnia, 129(3), pp. 467â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478.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10.1525/auk.2012.11260.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MAXENT used, but no error of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coords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mentioned (visual checks for obvs discrepancies)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Ralston, J.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Kirchman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J. J. (2013) â€˜Predicted range shifts in North American boreal forest birds and the effect of climate change on genetic diversity in blackpoll warblers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Setophaga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striata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)â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Conservation Genetics. Springer Netherlands, 14(2), pp. 543â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555.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10.1007/s10592-012-0418-y.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Point-radius (not explicitly mentioned, but talk about uncertainty radius and the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coming from GBIF)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Riordan, E. C.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Rundel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P. W. (2009) â€˜Modelling the distribution of a threatened habitat: the California sage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scrubâ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Journal of Biogeography. John Wiley &amp; Sons, Ltd (10.1111), 36(11), pp. 2176â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2188.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10.1111/j.1365-2699.2009.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02151.x.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Data filtering (I think, they basically eyeballed it to remove any obvious errors in data entry)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Rissler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L. J. and Apodaca, J. J. (2007) â€˜Adding More Ecology into Species Delimitation: Ecological Niche Models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Phylogeography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Help Define Cryptic Species in the Black Salamander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Aneides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flavipunctatus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)â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Systematic Biology. Edited by J.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Weins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. Narnia, 56(6), pp. 924â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942.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10.1080/10635150701703063.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Rivers, M. C, Taylor, L.,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Brummitt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N. A., Meagher, T. R., Roberts, D. L.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Lughadha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E. N. (2011) â€˜How many herbarium specimens are needed to detect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 xml:space="preserve">threatened </w:t>
            </w:r>
            <w:proofErr w:type="spellStart"/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species?â</w:t>
            </w:r>
            <w:proofErr w:type="spellEnd"/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Biological Conservation. Elsevier, 144(10), pp. 2541â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2547.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10.1016/J.BIOCON.2011.07.014.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None used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Rivers, M. C., Bachman, S. P., Meagher, T. R.,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Lughadha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E. N.,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Brummitt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N. 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A..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(2010) â€˜Subpopulations, locations and fragmentation: applying IUCN red list criteria to herbarium specimen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dataâ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Biodiversity and Conservation. Springer Netherlands, 19(7), pp. 2071â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2085.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10.1007/s10531-010-9826-9.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mentioned, 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assuming that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as with many of these if the authors are not conducting the georeferencing someone else has done so probably using point-radius as that is the most widely used method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Roberts, D. L., Taylor, L. and Joppa, L. N. (2016) â€˜Threatened or Data Deficient: assessing the conservation status of poorly known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speciesâ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Diversity and Distributions. Edited by J.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Beggs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. John Wiley &amp; Sons, Ltd (10.1111), 22(5), pp. 558â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565.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10.1111/ddi.12418.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used. Data was filtered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Rowe, R. J. (2005) â€˜Elevational gradient analyses and the use of historical museum specimens: a cautionary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taleâ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Journal of Biogeography. John Wiley &amp; Sons, Ltd (10.1111), 32(11), pp. 1883â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1897.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10.1111/j.1365-2699.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2005.01346.x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Post-hoc 3-dimensional georeferencing (point radius but including a z parameter as far as I can tell).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SÃ¤rkinen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T.,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Iganci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J. RV., Linares-Palomino, R., Simon, M. F., and Prado, D. E. (2011) â€˜Forgotten forests - issues and prospects in biome mapping using Seasonally Dry Tropical Forests as a case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studyâ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BMC Ecology. BioMed Central, 11(1), p. 27.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10.1186/1472-6785-11-27.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Data filtering (they allude to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errors but don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 incorporate into study)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SÃ©rgio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C., Garcia, C.A.,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Hespanhol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H., Vieira, C., Stow, S. and Long, D., (2012) â€˜Bryophyte diversity in the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peneda-GerÃªs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National Park (Portugal): Selecting important plant areas (IPA) based on a new survey and past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recordsâ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Botanica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Complutensis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36, pp. 39â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50. </w:t>
            </w:r>
            <w:hyperlink r:id="rId9" w:history="1">
              <w:r w:rsidR="009017EB" w:rsidRPr="003B4F65">
                <w:rPr>
                  <w:rStyle w:val="Hyperlink"/>
                  <w:rFonts w:ascii="Liberation Serif" w:eastAsia="Times New Roman" w:hAnsi="Liberation Serif" w:cs="Calibri"/>
                  <w:sz w:val="24"/>
                  <w:szCs w:val="24"/>
                  <w:lang w:eastAsia="en-GB"/>
                </w:rPr>
                <w:t>https://doi.org/10.5209/rev_BOCM.2012.v36.39443</w:t>
              </w:r>
            </w:hyperlink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1kmx1km scale of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</w:t>
            </w:r>
            <w:proofErr w:type="spellEnd"/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Sandall, E. and Deans, A. (2018) â€˜Temporal differentiation in environmental niche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modeling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of Nearctic narrow-winged damselflies (Odonata: </w:t>
            </w:r>
            <w:proofErr w:type="spellStart"/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Coenagrionidae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)â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PeerJ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Preprints, pp. 0â€“14.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10.7287/peerj.preprints.27261.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Point radius (resolution to 30arcseconds)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Schmidt, M.,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Kreft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H.,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Thiombiano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A.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Zizka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G. (2005) â€˜Herbarium collections and field data-based plant diversity maps for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 xml:space="preserve">Burkina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Fasoâ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Diversity and Distributions. John Wiley &amp; Sons, Ltd (10.1111), 11(6), pp. 509â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516.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10.1111/j.1366-9516.2005.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00185.x.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5-10km if older record made using gazetteer, precise location from newer GPS ref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 specimens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Sidlauskas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B. L.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Vari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R. P. (2012) â€˜Diversity and distribution of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anostomoid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fishes (Teleostei: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Characiformes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) throughout the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Guianasâ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Cybium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36(1), pp. 71â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103.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None mentioned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Snyder, J.L., Powell, G.S., Behring, R.S., Alford, A.M.,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Mccarty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M.E.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Zaspel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J.M., (2016) â€˜Distribution, Phenology, and Notes on the Life History of Calyptra canadensis (Bethune)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Erebidae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: </w:t>
            </w:r>
            <w:proofErr w:type="spellStart"/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Calpinae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)â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Journal of the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Lepidopteristsâ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 Society. The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Lepidopteristsâ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 Society, 70(4), pp. 253â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259.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10.18473/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lepi.70i4.a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1.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Point -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raidus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I think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Wieczorek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et al. (2012))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SoberÃ³n, J. M.,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Llorente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J. B.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OÃ±ate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L. (2000) â€˜The use of specimen-label databases for conservation purposes: an example using Mexican Papilionid and Pierid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butterfliesâ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Biodiversity and Conservation. Kluwer Academic Publishers, 9(10), pp. 1441â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1466.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10.1023/A:1008987010383.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No formal method, localities were assigned to be 1 min arc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transating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to pixels of 1.1km a side)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Stein, B. R.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Wieczorek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J. R. (2004) â€˜Mammals of the World: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MaNIS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as an example of data integration in a distributed network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environmentâ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Biodiversity Informatics, 1(0).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10.17161/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bi.v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1i0.7.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Point-radius method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Stigall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A. L., Bauer, J. E.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Brame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H. M. R. (2014) â€˜The digital Atlas of Ordovician life: Digitizing and mobilizing data for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paleontologists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and the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publicâ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Estonian Journal of Earth Sciences, 63(4), pp. 312â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316.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10.3176/earth.2014.36.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Point radius method (I think, as it says it follows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Wieczorek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&amp; Chapman, 2006)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Stockwell, D. R. B., Beach, J. H., Stewart, A.,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Vorontsov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G.,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Vieglais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D., and Pereira, R. S. (2006) â€˜The use of the GARP genetic algorithm and Internet grid computing in the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Lifemapper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world atlas of species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biodiversityâ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Ecological Modelling. Elsevier, 195(1â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2), pp. 139â€“145.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10.1016/J.ecolmodel.2005.11.016.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mentioned 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-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pulls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georef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records from a wide variety of sources it seems. Error not thought about in this context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Strenghts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and weaknesses of museum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Guralnick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R. and Van Cleve, J. (2005) â€˜Strengths and weaknesses of museum and national survey data sets for predicting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 xml:space="preserve">regional species richness: comparative and combined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approachesâ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Diversity and Distributions. John Wiley &amp; Sons, Ltd (10.1111), 11(4), pp. 349â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359.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10.1111/j.1366-9516.2005.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00164.x.</w:t>
            </w:r>
            <w:proofErr w:type="gramEnd"/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Points to methods of data prep in supplementary materials, which are not available (broken web link)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Syfert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M. 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M..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Serbina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L., Burckhardt, D., Knapp, S., and Percy, D. M. (2017) â€˜Emerging New Crop Pests: Ecological Modelling and Analysis of the South American Potato Psyllid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Russelliana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solanicola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(Hemiptera: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Psylloidea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) and Its Wild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Relativesâ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PLOS ONE. Edited by X.-Q. Li. Public Library of Science, 12(1), p. e0167764.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10.1371/journal.pone.0167764.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Error calculated, don</w:t>
            </w:r>
            <w:r w:rsidR="00433BC9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 say how. Give a median value of 8km and range of 500m to over 100km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Syfert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M.M.,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CastaÃ±edaâ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</w:t>
            </w:r>
            <w:r w:rsidRPr="003B4F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</w:t>
            </w:r>
            <w:proofErr w:type="spellStart"/>
            <w:r w:rsidRPr="003B4F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Ã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lvarez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N.P., Khoury, C.K.,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</w:t>
            </w:r>
            <w:r w:rsidRPr="003B4F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Ã¤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rkinen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T., Sosa, C.C.,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Achicanoy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H.A.,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Bernau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V.,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Prohens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J.,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Daunay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M.C. and Knapp, S., (2016) </w:t>
            </w:r>
            <w:r w:rsidRPr="003B4F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â€˜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Crop wild relatives of the brinjal eggplant (Solanum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melongena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): Poorly represented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genebanks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and many species at risk of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extinctionâ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American Journal of Botany. John Wiley &amp; Sons, Ltd, 103(4), pp. 635â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651.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10.3732/ajb.1500539.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mentioned 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-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georeferenced to a 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“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high standard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”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no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quantative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measure of what this is given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Pr="00706AC8" w:rsidRDefault="003B4F65" w:rsidP="003B4F65">
            <w:pPr>
              <w:rPr>
                <w:rFonts w:ascii="Liberation Serif" w:eastAsia="Times New Roman" w:hAnsi="Liberation Serif" w:cs="Calibri"/>
                <w:bCs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Tobler, M.,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Honorio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E.,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Janovec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J.,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Reynel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C.</w:t>
            </w:r>
          </w:p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(2007) â€˜Implications of collection patterns of botanical specimens on their usefulness for conservation planning: an example of two neotropical plant families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Moraceae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Myristicaceae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) in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Peruâ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Biodiversity and Conservation. Kluwer Academic Publishers, 16(3), pp. 659â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677.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10.1007/s10531-005-3373-9.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Manually checked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coords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to reduce error (error between 1-100km reported in this paper, no formal method of adding uncertainty mentioned)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VelÃ¡squez-TibatÃ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¡, J., Graham, C. H. and Munch, S. B. (2016) â€˜Using measurement error models to account for georeferencing error in species distribution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modelsâ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Ecography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. John Wiley &amp; Sons, Ltd (10.1111), 39(3), pp. 305â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316.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10.1111/ecog.01205.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Bayesian logistic regression with measurement error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Wehr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J. D.,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Stancheva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R.,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Truhn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K.,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andSheath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R. G. (2013) â€˜Discovery of the Rare Freshwater Brown Alga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Pleurocladia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lacustris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Ectocarpales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Phaeophyceae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) in California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Streamsâ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€™, Western North American Naturalist. Monte L. Bean Life Science Museum, Brigham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Young University, 73(2), pp. 148â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157.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10.3398/064.073.0204.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lastRenderedPageBreak/>
              <w:t>None mentioned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P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Wieringa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J. J.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Sosef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M. S. M. (2011) â€˜The applicability of relative floristic resemblance to evaluate the conservation value of protected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areasâ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Plant Ecology and Evolution, 144(3), pp. 242â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248.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10.5091/plecevo.2011.588.</w:t>
            </w: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mentioned 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- 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 talk about species being included if they were within a 10km buffer of parks, but this isn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 the same as error radius really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Wilkin, P.,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Hladik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A., Weber, O.,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Hladik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C.M.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Jeannoda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, V., (2009) â€˜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Dioscorea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orangeana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Dioscoreaceae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), a new and threatened species of edible yam from northern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Madagascarâ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Kew Bulletin. Springer-Verlag, 64(3), pp. 461â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468.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10.1007/s12225-009-9126-2.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None mentioned 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-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I think GPS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handloggers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 were used here</w:t>
            </w:r>
          </w:p>
        </w:tc>
      </w:tr>
      <w:tr w:rsidR="00706AC8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Zeilinger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A. R.,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Rapacciuolo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G.,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Turek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D.,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Oboyski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P. T., Almeida, R. P. P., and Roderick, G. K. (2017) â€˜Museum specimen data reveal emergence of a plant disease may be linked to increases in the insect vector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populationâ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Ecological Applications. John Wiley &amp; Sons, Ltd, 27(6), pp. 1827â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1837.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10.1002/eap.1569.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Point-radius method!</w:t>
            </w:r>
          </w:p>
        </w:tc>
      </w:tr>
      <w:tr w:rsidR="009017EB" w:rsidRPr="003B4F65" w:rsidTr="00915B7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B4F65" w:rsidRDefault="003B4F65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Zhang, M.-G., Zhou, Z-K., Chen, W-Y., Cannon, C. H.,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Raes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N., and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Slik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, J. W. F. (2013) â€˜Major declines of woody plant species ranges under climate change in Yunnan,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Chinaâ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€™, Diversity and Distributions. Edited by B. Bradley. John Wiley &amp; Sons, Ltd (10.1111), 20(4), pp. 405â</w:t>
            </w:r>
            <w:proofErr w:type="gram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€“</w:t>
            </w:r>
            <w:proofErr w:type="gram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 xml:space="preserve">415. </w:t>
            </w:r>
            <w:proofErr w:type="spellStart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doi</w:t>
            </w:r>
            <w:proofErr w:type="spellEnd"/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: 10.1111/ddi.12165.</w:t>
            </w:r>
          </w:p>
          <w:p w:rsidR="009017EB" w:rsidRPr="003B4F65" w:rsidRDefault="009017EB" w:rsidP="003B4F65">
            <w:pPr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noWrap/>
            <w:hideMark/>
          </w:tcPr>
          <w:p w:rsidR="003B4F65" w:rsidRPr="003B4F65" w:rsidRDefault="003B4F65" w:rsidP="003B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</w:pP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Ref</w:t>
            </w:r>
            <w:r w:rsidR="00D7537C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’</w:t>
            </w:r>
            <w:r w:rsidRPr="003B4F65">
              <w:rPr>
                <w:rFonts w:ascii="Liberation Serif" w:eastAsia="Times New Roman" w:hAnsi="Liberation Serif" w:cs="Calibri"/>
                <w:color w:val="000000"/>
                <w:sz w:val="24"/>
                <w:szCs w:val="24"/>
                <w:lang w:eastAsia="en-GB"/>
              </w:rPr>
              <w:t>d to five arc minutes, as this was resolution of climate data</w:t>
            </w:r>
          </w:p>
        </w:tc>
      </w:tr>
    </w:tbl>
    <w:p w:rsidR="00647F40" w:rsidRDefault="00647F40">
      <w:bookmarkStart w:id="0" w:name="_GoBack"/>
      <w:bookmarkEnd w:id="0"/>
    </w:p>
    <w:sectPr w:rsidR="00647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65"/>
    <w:rsid w:val="003B4F65"/>
    <w:rsid w:val="00433BC9"/>
    <w:rsid w:val="00647F40"/>
    <w:rsid w:val="00706AC8"/>
    <w:rsid w:val="009017EB"/>
    <w:rsid w:val="00915B7D"/>
    <w:rsid w:val="00D7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CD6C"/>
  <w15:chartTrackingRefBased/>
  <w15:docId w15:val="{F085BA94-DDE3-4F26-BF0F-6A48EEBC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3B4F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3B4F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433B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433BC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90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d635/217f684865e167bd97e0297df8bf63389d4f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bif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koreascience.or.kr/article/JAKO201219069094059.p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2.pms-lj.si/illiesia/papers/Illiesia07-25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5209/rev_BOCM.2012.v36.39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3BEC0-B805-407B-8928-6442767B5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5550</Words>
  <Characters>31636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curry</dc:creator>
  <cp:keywords/>
  <dc:description/>
  <cp:lastModifiedBy>jake curry</cp:lastModifiedBy>
  <cp:revision>4</cp:revision>
  <dcterms:created xsi:type="dcterms:W3CDTF">2019-08-15T10:44:00Z</dcterms:created>
  <dcterms:modified xsi:type="dcterms:W3CDTF">2019-08-15T11:11:00Z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http://www.zotero.org/styles/harvard-imperial-college-london</vt:lpwstr>
  </property>
  <property fmtid="{D5CDD505-2E9C-101B-9397-08002B2CF9AE}" pid="17" name="Mendeley Recent Style Name 7_1">
    <vt:lpwstr>Imperial College London - Harvard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53dc2500-85be-3c6f-af12-d19dca86cf7d</vt:lpwstr>
  </property>
  <property fmtid="{D5CDD505-2E9C-101B-9397-08002B2CF9AE}" pid="24" name="Mendeley Citation Style_1">
    <vt:lpwstr>http://www.zotero.org/styles/harvard-imperial-college-london</vt:lpwstr>
  </property>
</Properties>
</file>