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6576664E" w14:textId="77777777" w:rsidR="0032289C" w:rsidRPr="00F56B5D" w:rsidRDefault="0032289C" w:rsidP="0032289C">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w:t>
      </w:r>
      <w:r>
        <w:rPr>
          <w:rFonts w:ascii="ＭＳ ゴシック" w:eastAsia="ＭＳ ゴシック" w:hAnsi="ＭＳ ゴシック" w:hint="eastAsia"/>
          <w:sz w:val="36"/>
          <w:szCs w:val="36"/>
        </w:rPr>
        <w:t>4</w:t>
      </w:r>
      <w:r w:rsidRPr="00F56B5D">
        <w:rPr>
          <w:rFonts w:ascii="ＭＳ ゴシック" w:eastAsia="ＭＳ ゴシック" w:hAnsi="ＭＳ ゴシック" w:hint="eastAsia"/>
          <w:sz w:val="36"/>
          <w:szCs w:val="36"/>
        </w:rPr>
        <w:t>年（令和</w:t>
      </w:r>
      <w:r>
        <w:rPr>
          <w:rFonts w:ascii="ＭＳ ゴシック" w:eastAsia="ＭＳ ゴシック" w:hAnsi="ＭＳ ゴシック" w:hint="eastAsia"/>
          <w:sz w:val="36"/>
          <w:szCs w:val="36"/>
        </w:rPr>
        <w:t>6</w:t>
      </w:r>
      <w:r w:rsidRPr="00F56B5D">
        <w:rPr>
          <w:rFonts w:ascii="ＭＳ ゴシック" w:eastAsia="ＭＳ ゴシック" w:hAnsi="ＭＳ ゴシック" w:hint="eastAsia"/>
          <w:sz w:val="36"/>
          <w:szCs w:val="36"/>
        </w:rPr>
        <w:t>年）</w:t>
      </w:r>
      <w:r>
        <w:rPr>
          <w:rFonts w:ascii="ＭＳ ゴシック" w:eastAsia="ＭＳ ゴシック" w:hAnsi="ＭＳ ゴシック" w:hint="eastAsia"/>
          <w:sz w:val="36"/>
          <w:szCs w:val="36"/>
        </w:rPr>
        <w:t>9</w:t>
      </w:r>
      <w:r w:rsidRPr="00F56B5D">
        <w:rPr>
          <w:rFonts w:ascii="ＭＳ ゴシック" w:eastAsia="ＭＳ ゴシック" w:hAnsi="ＭＳ ゴシック" w:hint="eastAsia"/>
          <w:sz w:val="36"/>
          <w:szCs w:val="36"/>
        </w:rPr>
        <w:t>月</w:t>
      </w:r>
      <w:r>
        <w:rPr>
          <w:rFonts w:ascii="ＭＳ ゴシック" w:eastAsia="ＭＳ ゴシック" w:hAnsi="ＭＳ ゴシック" w:hint="eastAsia"/>
          <w:sz w:val="36"/>
          <w:szCs w:val="36"/>
        </w:rPr>
        <w:t>30</w:t>
      </w:r>
      <w:r w:rsidRPr="00F56B5D">
        <w:rPr>
          <w:rFonts w:ascii="ＭＳ ゴシック" w:eastAsia="ＭＳ ゴシック" w:hAnsi="ＭＳ ゴシック" w:hint="eastAsia"/>
          <w:sz w:val="36"/>
          <w:szCs w:val="36"/>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DA7F8B" w:rsidRPr="003474B6" w14:paraId="3B95BD0D" w14:textId="77777777" w:rsidTr="000310E0">
        <w:tc>
          <w:tcPr>
            <w:tcW w:w="1479" w:type="dxa"/>
          </w:tcPr>
          <w:p w14:paraId="2A966AF3" w14:textId="2241517C" w:rsidR="00DA7F8B" w:rsidRDefault="00DA7F8B" w:rsidP="00C611D1">
            <w:pPr>
              <w:kinsoku w:val="0"/>
              <w:autoSpaceDE w:val="0"/>
              <w:autoSpaceDN w:val="0"/>
              <w:rPr>
                <w:sz w:val="18"/>
                <w:szCs w:val="18"/>
              </w:rPr>
            </w:pPr>
            <w:r>
              <w:rPr>
                <w:rFonts w:hint="eastAsia"/>
                <w:sz w:val="18"/>
                <w:szCs w:val="18"/>
              </w:rPr>
              <w:t>2024年9月30日</w:t>
            </w:r>
          </w:p>
        </w:tc>
        <w:tc>
          <w:tcPr>
            <w:tcW w:w="1482" w:type="dxa"/>
          </w:tcPr>
          <w:p w14:paraId="6791A36C" w14:textId="618F275F" w:rsidR="00DA7F8B" w:rsidRDefault="00DA7F8B" w:rsidP="00C611D1">
            <w:pPr>
              <w:kinsoku w:val="0"/>
              <w:autoSpaceDE w:val="0"/>
              <w:autoSpaceDN w:val="0"/>
              <w:rPr>
                <w:sz w:val="18"/>
                <w:szCs w:val="18"/>
              </w:rPr>
            </w:pPr>
            <w:r>
              <w:rPr>
                <w:rFonts w:hint="eastAsia"/>
                <w:sz w:val="18"/>
                <w:szCs w:val="18"/>
              </w:rPr>
              <w:t>P2</w:t>
            </w:r>
            <w:r w:rsidR="00A06EE3">
              <w:rPr>
                <w:rFonts w:hint="eastAsia"/>
                <w:sz w:val="18"/>
                <w:szCs w:val="18"/>
              </w:rPr>
              <w:t>、P3</w:t>
            </w:r>
          </w:p>
        </w:tc>
        <w:tc>
          <w:tcPr>
            <w:tcW w:w="5533" w:type="dxa"/>
          </w:tcPr>
          <w:p w14:paraId="59375A72" w14:textId="0003D5BB" w:rsidR="00DA7F8B" w:rsidRDefault="00DA7F8B" w:rsidP="00C611D1">
            <w:pPr>
              <w:kinsoku w:val="0"/>
              <w:autoSpaceDE w:val="0"/>
              <w:autoSpaceDN w:val="0"/>
              <w:rPr>
                <w:sz w:val="18"/>
                <w:szCs w:val="18"/>
              </w:rPr>
            </w:pPr>
            <w:r>
              <w:rPr>
                <w:rFonts w:hint="eastAsia"/>
                <w:sz w:val="18"/>
                <w:szCs w:val="18"/>
              </w:rPr>
              <w:t>はじめにを修正</w:t>
            </w:r>
          </w:p>
        </w:tc>
      </w:tr>
      <w:tr w:rsidR="00411715" w:rsidRPr="003474B6" w14:paraId="6D53F5E2" w14:textId="77777777" w:rsidTr="000310E0">
        <w:tc>
          <w:tcPr>
            <w:tcW w:w="1479" w:type="dxa"/>
          </w:tcPr>
          <w:p w14:paraId="3B5CCE54" w14:textId="1A27FC4B" w:rsidR="00411715"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72644CDF" w14:textId="7C39FC29" w:rsidR="00411715" w:rsidRPr="003474B6" w:rsidRDefault="00E80DF5" w:rsidP="00C611D1">
            <w:pPr>
              <w:kinsoku w:val="0"/>
              <w:autoSpaceDE w:val="0"/>
              <w:autoSpaceDN w:val="0"/>
              <w:rPr>
                <w:sz w:val="18"/>
                <w:szCs w:val="18"/>
              </w:rPr>
            </w:pPr>
            <w:r>
              <w:rPr>
                <w:rFonts w:hint="eastAsia"/>
                <w:sz w:val="18"/>
                <w:szCs w:val="18"/>
              </w:rPr>
              <w:t>P13</w:t>
            </w:r>
          </w:p>
        </w:tc>
        <w:tc>
          <w:tcPr>
            <w:tcW w:w="5533" w:type="dxa"/>
          </w:tcPr>
          <w:p w14:paraId="0CE5F77C" w14:textId="68FC8788" w:rsidR="00411715" w:rsidRPr="003474B6" w:rsidRDefault="00E80DF5" w:rsidP="00C611D1">
            <w:pPr>
              <w:kinsoku w:val="0"/>
              <w:autoSpaceDE w:val="0"/>
              <w:autoSpaceDN w:val="0"/>
              <w:rPr>
                <w:sz w:val="18"/>
                <w:szCs w:val="18"/>
              </w:rPr>
            </w:pPr>
            <w:r>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r w:rsidR="007F28FC" w:rsidRPr="003474B6" w14:paraId="4C2B25AA" w14:textId="77777777" w:rsidTr="000310E0">
        <w:tc>
          <w:tcPr>
            <w:tcW w:w="1479" w:type="dxa"/>
          </w:tcPr>
          <w:p w14:paraId="55580765" w14:textId="52058521" w:rsidR="007F28FC"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2D207E9E" w14:textId="4282EBF1" w:rsidR="007F28FC" w:rsidRDefault="00E80DF5" w:rsidP="00C611D1">
            <w:pPr>
              <w:kinsoku w:val="0"/>
              <w:autoSpaceDE w:val="0"/>
              <w:autoSpaceDN w:val="0"/>
              <w:rPr>
                <w:sz w:val="18"/>
                <w:szCs w:val="18"/>
              </w:rPr>
            </w:pPr>
            <w:r>
              <w:rPr>
                <w:rFonts w:hint="eastAsia"/>
                <w:sz w:val="18"/>
                <w:szCs w:val="18"/>
              </w:rPr>
              <w:t>全体</w:t>
            </w:r>
          </w:p>
        </w:tc>
        <w:tc>
          <w:tcPr>
            <w:tcW w:w="5533" w:type="dxa"/>
          </w:tcPr>
          <w:p w14:paraId="52A62D78" w14:textId="45CA73D5" w:rsidR="007F28FC" w:rsidRPr="003474B6" w:rsidRDefault="00E80DF5" w:rsidP="00C611D1">
            <w:pPr>
              <w:kinsoku w:val="0"/>
              <w:autoSpaceDE w:val="0"/>
              <w:autoSpaceDN w:val="0"/>
              <w:rPr>
                <w:sz w:val="18"/>
                <w:szCs w:val="18"/>
              </w:rPr>
            </w:pPr>
            <w:r>
              <w:rPr>
                <w:rFonts w:hint="eastAsia"/>
                <w:sz w:val="18"/>
                <w:szCs w:val="18"/>
              </w:rPr>
              <w:t>データフォーマットをデータモデルに、独自フォーマットを独自データモデルに統一</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w:t>
            </w:r>
            <w:proofErr w:type="spellStart"/>
            <w:r>
              <w:rPr>
                <w:rFonts w:hint="eastAsia"/>
                <w:sz w:val="18"/>
                <w:szCs w:val="18"/>
              </w:rPr>
              <w:t>BizInfo</w:t>
            </w:r>
            <w:proofErr w:type="spellEnd"/>
            <w:r>
              <w:rPr>
                <w:rFonts w:hint="eastAsia"/>
                <w:sz w:val="18"/>
                <w:szCs w:val="18"/>
              </w:rPr>
              <w:t>に変更</w:t>
            </w:r>
          </w:p>
        </w:tc>
      </w:tr>
      <w:tr w:rsidR="007F28FC" w:rsidRPr="003474B6" w14:paraId="548BF5E7" w14:textId="77777777" w:rsidTr="000310E0">
        <w:tc>
          <w:tcPr>
            <w:tcW w:w="1479" w:type="dxa"/>
          </w:tcPr>
          <w:p w14:paraId="71ABF4A9" w14:textId="31F54E2F" w:rsidR="00E80DF5" w:rsidRDefault="00E80DF5" w:rsidP="00C611D1">
            <w:pPr>
              <w:kinsoku w:val="0"/>
              <w:autoSpaceDE w:val="0"/>
              <w:autoSpaceDN w:val="0"/>
              <w:rPr>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6CD5F02D" w14:textId="361AC8E9" w:rsidR="007F28FC" w:rsidRDefault="00E80DF5" w:rsidP="00C611D1">
            <w:pPr>
              <w:kinsoku w:val="0"/>
              <w:autoSpaceDE w:val="0"/>
              <w:autoSpaceDN w:val="0"/>
              <w:rPr>
                <w:sz w:val="18"/>
                <w:szCs w:val="18"/>
              </w:rPr>
            </w:pPr>
            <w:r>
              <w:rPr>
                <w:rFonts w:hint="eastAsia"/>
                <w:sz w:val="18"/>
                <w:szCs w:val="18"/>
              </w:rPr>
              <w:t>-</w:t>
            </w:r>
          </w:p>
        </w:tc>
        <w:tc>
          <w:tcPr>
            <w:tcW w:w="5533" w:type="dxa"/>
          </w:tcPr>
          <w:p w14:paraId="666BE70E" w14:textId="42306FC7" w:rsidR="007F28FC" w:rsidRDefault="00E80DF5" w:rsidP="00C611D1">
            <w:pPr>
              <w:kinsoku w:val="0"/>
              <w:autoSpaceDE w:val="0"/>
              <w:autoSpaceDN w:val="0"/>
              <w:rPr>
                <w:sz w:val="18"/>
                <w:szCs w:val="18"/>
              </w:rPr>
            </w:pPr>
            <w:r>
              <w:rPr>
                <w:rFonts w:hint="eastAsia"/>
                <w:sz w:val="18"/>
                <w:szCs w:val="18"/>
              </w:rPr>
              <w:t>初版決定</w:t>
            </w:r>
          </w:p>
        </w:tc>
      </w:tr>
      <w:tr w:rsidR="00A30B45" w:rsidRPr="003474B6" w14:paraId="12CA9F26" w14:textId="77777777" w:rsidTr="000310E0">
        <w:tc>
          <w:tcPr>
            <w:tcW w:w="1479" w:type="dxa"/>
          </w:tcPr>
          <w:p w14:paraId="5586CC81" w14:textId="69DC338F" w:rsidR="00E80DF5" w:rsidRDefault="00E80DF5" w:rsidP="00C611D1">
            <w:pPr>
              <w:kinsoku w:val="0"/>
              <w:autoSpaceDE w:val="0"/>
              <w:autoSpaceDN w:val="0"/>
              <w:rPr>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2F605664" w14:textId="0CCFB2F0" w:rsidR="00A30B45" w:rsidRDefault="00E80DF5" w:rsidP="00C611D1">
            <w:pPr>
              <w:kinsoku w:val="0"/>
              <w:autoSpaceDE w:val="0"/>
              <w:autoSpaceDN w:val="0"/>
              <w:rPr>
                <w:sz w:val="18"/>
                <w:szCs w:val="18"/>
              </w:rPr>
            </w:pPr>
            <w:r>
              <w:rPr>
                <w:rFonts w:hint="eastAsia"/>
                <w:sz w:val="18"/>
                <w:szCs w:val="18"/>
              </w:rPr>
              <w:t>-</w:t>
            </w:r>
          </w:p>
        </w:tc>
        <w:tc>
          <w:tcPr>
            <w:tcW w:w="5533" w:type="dxa"/>
          </w:tcPr>
          <w:p w14:paraId="1DDF18E4" w14:textId="3AE853E2" w:rsidR="00A30B45" w:rsidRDefault="00E80DF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headerReference w:type="default" r:id="rId11"/>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1BD9D2E2" w14:textId="0BA32DEC" w:rsidR="002D2955" w:rsidRDefault="00411715">
      <w:pPr>
        <w:pStyle w:val="11"/>
        <w:rPr>
          <w:rFonts w:asciiTheme="minorHAnsi" w:eastAsiaTheme="minorEastAsia" w:hAnsiTheme="minorHAnsi" w:cstheme="minorBidi"/>
          <w:noProof/>
          <w:sz w:val="21"/>
          <w14:ligatures w14:val="standardContextual"/>
        </w:rPr>
      </w:pPr>
      <w:r>
        <w:fldChar w:fldCharType="begin"/>
      </w:r>
      <w:r>
        <w:instrText xml:space="preserve"> TOC \o "1-3" \h \z \u </w:instrText>
      </w:r>
      <w:r>
        <w:fldChar w:fldCharType="separate"/>
      </w:r>
      <w:hyperlink w:anchor="_Toc177482988" w:history="1">
        <w:r w:rsidR="002D2955" w:rsidRPr="00B36EA5">
          <w:rPr>
            <w:rStyle w:val="afff2"/>
            <w:noProof/>
          </w:rPr>
          <w:t>１ はじめに</w:t>
        </w:r>
        <w:r w:rsidR="002D2955">
          <w:rPr>
            <w:noProof/>
            <w:webHidden/>
          </w:rPr>
          <w:tab/>
        </w:r>
        <w:r w:rsidR="002D2955">
          <w:rPr>
            <w:noProof/>
            <w:webHidden/>
          </w:rPr>
          <w:fldChar w:fldCharType="begin"/>
        </w:r>
        <w:r w:rsidR="002D2955">
          <w:rPr>
            <w:noProof/>
            <w:webHidden/>
          </w:rPr>
          <w:instrText xml:space="preserve"> PAGEREF _Toc177482988 \h </w:instrText>
        </w:r>
        <w:r w:rsidR="002D2955">
          <w:rPr>
            <w:noProof/>
            <w:webHidden/>
          </w:rPr>
        </w:r>
        <w:r w:rsidR="002D2955">
          <w:rPr>
            <w:noProof/>
            <w:webHidden/>
          </w:rPr>
          <w:fldChar w:fldCharType="separate"/>
        </w:r>
        <w:r w:rsidR="002D2955">
          <w:rPr>
            <w:noProof/>
            <w:webHidden/>
          </w:rPr>
          <w:t>2</w:t>
        </w:r>
        <w:r w:rsidR="002D2955">
          <w:rPr>
            <w:noProof/>
            <w:webHidden/>
          </w:rPr>
          <w:fldChar w:fldCharType="end"/>
        </w:r>
      </w:hyperlink>
    </w:p>
    <w:p w14:paraId="0E7BEDB7" w14:textId="53473DD8"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89" w:history="1">
        <w:r w:rsidRPr="00B36EA5">
          <w:rPr>
            <w:rStyle w:val="afff2"/>
            <w:noProof/>
            <w:snapToGrid w:val="0"/>
            <w:kern w:val="0"/>
          </w:rPr>
          <w:t>１.１</w:t>
        </w:r>
        <w:r w:rsidRPr="00B36EA5">
          <w:rPr>
            <w:rStyle w:val="afff2"/>
            <w:noProof/>
          </w:rPr>
          <w:t xml:space="preserve"> 背景と目的</w:t>
        </w:r>
        <w:r>
          <w:rPr>
            <w:noProof/>
            <w:webHidden/>
          </w:rPr>
          <w:tab/>
        </w:r>
        <w:r>
          <w:rPr>
            <w:noProof/>
            <w:webHidden/>
          </w:rPr>
          <w:fldChar w:fldCharType="begin"/>
        </w:r>
        <w:r>
          <w:rPr>
            <w:noProof/>
            <w:webHidden/>
          </w:rPr>
          <w:instrText xml:space="preserve"> PAGEREF _Toc177482989 \h </w:instrText>
        </w:r>
        <w:r>
          <w:rPr>
            <w:noProof/>
            <w:webHidden/>
          </w:rPr>
        </w:r>
        <w:r>
          <w:rPr>
            <w:noProof/>
            <w:webHidden/>
          </w:rPr>
          <w:fldChar w:fldCharType="separate"/>
        </w:r>
        <w:r>
          <w:rPr>
            <w:noProof/>
            <w:webHidden/>
          </w:rPr>
          <w:t>2</w:t>
        </w:r>
        <w:r>
          <w:rPr>
            <w:noProof/>
            <w:webHidden/>
          </w:rPr>
          <w:fldChar w:fldCharType="end"/>
        </w:r>
      </w:hyperlink>
    </w:p>
    <w:p w14:paraId="435B2F24" w14:textId="50C2E2C1"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0" w:history="1">
        <w:r w:rsidRPr="00B36EA5">
          <w:rPr>
            <w:rStyle w:val="afff2"/>
            <w:noProof/>
            <w:snapToGrid w:val="0"/>
            <w:kern w:val="0"/>
          </w:rPr>
          <w:t>１.２</w:t>
        </w:r>
        <w:r w:rsidRPr="00B36EA5">
          <w:rPr>
            <w:rStyle w:val="afff2"/>
            <w:noProof/>
          </w:rPr>
          <w:t xml:space="preserve"> 適用対象</w:t>
        </w:r>
        <w:r>
          <w:rPr>
            <w:noProof/>
            <w:webHidden/>
          </w:rPr>
          <w:tab/>
        </w:r>
        <w:r>
          <w:rPr>
            <w:noProof/>
            <w:webHidden/>
          </w:rPr>
          <w:fldChar w:fldCharType="begin"/>
        </w:r>
        <w:r>
          <w:rPr>
            <w:noProof/>
            <w:webHidden/>
          </w:rPr>
          <w:instrText xml:space="preserve"> PAGEREF _Toc177482990 \h </w:instrText>
        </w:r>
        <w:r>
          <w:rPr>
            <w:noProof/>
            <w:webHidden/>
          </w:rPr>
        </w:r>
        <w:r>
          <w:rPr>
            <w:noProof/>
            <w:webHidden/>
          </w:rPr>
          <w:fldChar w:fldCharType="separate"/>
        </w:r>
        <w:r>
          <w:rPr>
            <w:noProof/>
            <w:webHidden/>
          </w:rPr>
          <w:t>3</w:t>
        </w:r>
        <w:r>
          <w:rPr>
            <w:noProof/>
            <w:webHidden/>
          </w:rPr>
          <w:fldChar w:fldCharType="end"/>
        </w:r>
      </w:hyperlink>
    </w:p>
    <w:p w14:paraId="1C2C519F" w14:textId="6A3AE5A2"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1" w:history="1">
        <w:r w:rsidRPr="00B36EA5">
          <w:rPr>
            <w:rStyle w:val="afff2"/>
            <w:noProof/>
            <w:snapToGrid w:val="0"/>
            <w:kern w:val="0"/>
          </w:rPr>
          <w:t>１.３</w:t>
        </w:r>
        <w:r w:rsidRPr="00B36EA5">
          <w:rPr>
            <w:rStyle w:val="afff2"/>
            <w:noProof/>
          </w:rPr>
          <w:t xml:space="preserve"> 位置付け</w:t>
        </w:r>
        <w:r>
          <w:rPr>
            <w:noProof/>
            <w:webHidden/>
          </w:rPr>
          <w:tab/>
        </w:r>
        <w:r>
          <w:rPr>
            <w:noProof/>
            <w:webHidden/>
          </w:rPr>
          <w:fldChar w:fldCharType="begin"/>
        </w:r>
        <w:r>
          <w:rPr>
            <w:noProof/>
            <w:webHidden/>
          </w:rPr>
          <w:instrText xml:space="preserve"> PAGEREF _Toc177482991 \h </w:instrText>
        </w:r>
        <w:r>
          <w:rPr>
            <w:noProof/>
            <w:webHidden/>
          </w:rPr>
        </w:r>
        <w:r>
          <w:rPr>
            <w:noProof/>
            <w:webHidden/>
          </w:rPr>
          <w:fldChar w:fldCharType="separate"/>
        </w:r>
        <w:r>
          <w:rPr>
            <w:noProof/>
            <w:webHidden/>
          </w:rPr>
          <w:t>3</w:t>
        </w:r>
        <w:r>
          <w:rPr>
            <w:noProof/>
            <w:webHidden/>
          </w:rPr>
          <w:fldChar w:fldCharType="end"/>
        </w:r>
      </w:hyperlink>
    </w:p>
    <w:p w14:paraId="6B43F68F" w14:textId="212587D2"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2" w:history="1">
        <w:r w:rsidRPr="00B36EA5">
          <w:rPr>
            <w:rStyle w:val="afff2"/>
            <w:noProof/>
            <w:snapToGrid w:val="0"/>
            <w:kern w:val="0"/>
          </w:rPr>
          <w:t>１.４</w:t>
        </w:r>
        <w:r w:rsidRPr="00B36EA5">
          <w:rPr>
            <w:rStyle w:val="afff2"/>
            <w:noProof/>
          </w:rPr>
          <w:t xml:space="preserve"> 用語</w:t>
        </w:r>
        <w:r>
          <w:rPr>
            <w:noProof/>
            <w:webHidden/>
          </w:rPr>
          <w:tab/>
        </w:r>
        <w:r>
          <w:rPr>
            <w:noProof/>
            <w:webHidden/>
          </w:rPr>
          <w:fldChar w:fldCharType="begin"/>
        </w:r>
        <w:r>
          <w:rPr>
            <w:noProof/>
            <w:webHidden/>
          </w:rPr>
          <w:instrText xml:space="preserve"> PAGEREF _Toc177482992 \h </w:instrText>
        </w:r>
        <w:r>
          <w:rPr>
            <w:noProof/>
            <w:webHidden/>
          </w:rPr>
        </w:r>
        <w:r>
          <w:rPr>
            <w:noProof/>
            <w:webHidden/>
          </w:rPr>
          <w:fldChar w:fldCharType="separate"/>
        </w:r>
        <w:r>
          <w:rPr>
            <w:noProof/>
            <w:webHidden/>
          </w:rPr>
          <w:t>3</w:t>
        </w:r>
        <w:r>
          <w:rPr>
            <w:noProof/>
            <w:webHidden/>
          </w:rPr>
          <w:fldChar w:fldCharType="end"/>
        </w:r>
      </w:hyperlink>
    </w:p>
    <w:p w14:paraId="2956B5D3" w14:textId="33B45474" w:rsidR="002D2955" w:rsidRDefault="002D2955">
      <w:pPr>
        <w:pStyle w:val="11"/>
        <w:rPr>
          <w:rFonts w:asciiTheme="minorHAnsi" w:eastAsiaTheme="minorEastAsia" w:hAnsiTheme="minorHAnsi" w:cstheme="minorBidi"/>
          <w:noProof/>
          <w:sz w:val="21"/>
          <w14:ligatures w14:val="standardContextual"/>
        </w:rPr>
      </w:pPr>
      <w:hyperlink w:anchor="_Toc177482993" w:history="1">
        <w:r w:rsidRPr="00B36EA5">
          <w:rPr>
            <w:rStyle w:val="afff2"/>
            <w:noProof/>
          </w:rPr>
          <w:t>２ 基本事項</w:t>
        </w:r>
        <w:r>
          <w:rPr>
            <w:noProof/>
            <w:webHidden/>
          </w:rPr>
          <w:tab/>
        </w:r>
        <w:r>
          <w:rPr>
            <w:noProof/>
            <w:webHidden/>
          </w:rPr>
          <w:fldChar w:fldCharType="begin"/>
        </w:r>
        <w:r>
          <w:rPr>
            <w:noProof/>
            <w:webHidden/>
          </w:rPr>
          <w:instrText xml:space="preserve"> PAGEREF _Toc177482993 \h </w:instrText>
        </w:r>
        <w:r>
          <w:rPr>
            <w:noProof/>
            <w:webHidden/>
          </w:rPr>
        </w:r>
        <w:r>
          <w:rPr>
            <w:noProof/>
            <w:webHidden/>
          </w:rPr>
          <w:fldChar w:fldCharType="separate"/>
        </w:r>
        <w:r>
          <w:rPr>
            <w:noProof/>
            <w:webHidden/>
          </w:rPr>
          <w:t>4</w:t>
        </w:r>
        <w:r>
          <w:rPr>
            <w:noProof/>
            <w:webHidden/>
          </w:rPr>
          <w:fldChar w:fldCharType="end"/>
        </w:r>
      </w:hyperlink>
    </w:p>
    <w:p w14:paraId="7E8A2C73" w14:textId="4A46F966"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4" w:history="1">
        <w:r w:rsidRPr="00B36EA5">
          <w:rPr>
            <w:rStyle w:val="afff2"/>
            <w:noProof/>
            <w:snapToGrid w:val="0"/>
            <w:kern w:val="0"/>
          </w:rPr>
          <w:t>２.１</w:t>
        </w:r>
        <w:r w:rsidRPr="00B36EA5">
          <w:rPr>
            <w:rStyle w:val="afff2"/>
            <w:noProof/>
          </w:rPr>
          <w:t xml:space="preserve"> APIの概要</w:t>
        </w:r>
        <w:r>
          <w:rPr>
            <w:noProof/>
            <w:webHidden/>
          </w:rPr>
          <w:tab/>
        </w:r>
        <w:r>
          <w:rPr>
            <w:noProof/>
            <w:webHidden/>
          </w:rPr>
          <w:fldChar w:fldCharType="begin"/>
        </w:r>
        <w:r>
          <w:rPr>
            <w:noProof/>
            <w:webHidden/>
          </w:rPr>
          <w:instrText xml:space="preserve"> PAGEREF _Toc177482994 \h </w:instrText>
        </w:r>
        <w:r>
          <w:rPr>
            <w:noProof/>
            <w:webHidden/>
          </w:rPr>
        </w:r>
        <w:r>
          <w:rPr>
            <w:noProof/>
            <w:webHidden/>
          </w:rPr>
          <w:fldChar w:fldCharType="separate"/>
        </w:r>
        <w:r>
          <w:rPr>
            <w:noProof/>
            <w:webHidden/>
          </w:rPr>
          <w:t>4</w:t>
        </w:r>
        <w:r>
          <w:rPr>
            <w:noProof/>
            <w:webHidden/>
          </w:rPr>
          <w:fldChar w:fldCharType="end"/>
        </w:r>
      </w:hyperlink>
    </w:p>
    <w:p w14:paraId="15D83EF3" w14:textId="46625189"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5" w:history="1">
        <w:r w:rsidRPr="00B36EA5">
          <w:rPr>
            <w:rStyle w:val="afff2"/>
            <w:noProof/>
            <w:snapToGrid w:val="0"/>
            <w:kern w:val="0"/>
          </w:rPr>
          <w:t>２.２</w:t>
        </w:r>
        <w:r w:rsidRPr="00B36EA5">
          <w:rPr>
            <w:rStyle w:val="afff2"/>
            <w:noProof/>
          </w:rPr>
          <w:t xml:space="preserve"> API提供の意義</w:t>
        </w:r>
        <w:r>
          <w:rPr>
            <w:noProof/>
            <w:webHidden/>
          </w:rPr>
          <w:tab/>
        </w:r>
        <w:r>
          <w:rPr>
            <w:noProof/>
            <w:webHidden/>
          </w:rPr>
          <w:fldChar w:fldCharType="begin"/>
        </w:r>
        <w:r>
          <w:rPr>
            <w:noProof/>
            <w:webHidden/>
          </w:rPr>
          <w:instrText xml:space="preserve"> PAGEREF _Toc177482995 \h </w:instrText>
        </w:r>
        <w:r>
          <w:rPr>
            <w:noProof/>
            <w:webHidden/>
          </w:rPr>
        </w:r>
        <w:r>
          <w:rPr>
            <w:noProof/>
            <w:webHidden/>
          </w:rPr>
          <w:fldChar w:fldCharType="separate"/>
        </w:r>
        <w:r>
          <w:rPr>
            <w:noProof/>
            <w:webHidden/>
          </w:rPr>
          <w:t>4</w:t>
        </w:r>
        <w:r>
          <w:rPr>
            <w:noProof/>
            <w:webHidden/>
          </w:rPr>
          <w:fldChar w:fldCharType="end"/>
        </w:r>
      </w:hyperlink>
    </w:p>
    <w:p w14:paraId="23F3BDD5" w14:textId="0FB3089D"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6" w:history="1">
        <w:r w:rsidRPr="00B36EA5">
          <w:rPr>
            <w:rStyle w:val="afff2"/>
            <w:noProof/>
            <w:snapToGrid w:val="0"/>
            <w:kern w:val="0"/>
          </w:rPr>
          <w:t>２.３</w:t>
        </w:r>
        <w:r w:rsidRPr="00B36EA5">
          <w:rPr>
            <w:rStyle w:val="afff2"/>
            <w:noProof/>
          </w:rPr>
          <w:t xml:space="preserve"> 本ガイドブックで説明するAPIについて</w:t>
        </w:r>
        <w:r>
          <w:rPr>
            <w:noProof/>
            <w:webHidden/>
          </w:rPr>
          <w:tab/>
        </w:r>
        <w:r>
          <w:rPr>
            <w:noProof/>
            <w:webHidden/>
          </w:rPr>
          <w:fldChar w:fldCharType="begin"/>
        </w:r>
        <w:r>
          <w:rPr>
            <w:noProof/>
            <w:webHidden/>
          </w:rPr>
          <w:instrText xml:space="preserve"> PAGEREF _Toc177482996 \h </w:instrText>
        </w:r>
        <w:r>
          <w:rPr>
            <w:noProof/>
            <w:webHidden/>
          </w:rPr>
        </w:r>
        <w:r>
          <w:rPr>
            <w:noProof/>
            <w:webHidden/>
          </w:rPr>
          <w:fldChar w:fldCharType="separate"/>
        </w:r>
        <w:r>
          <w:rPr>
            <w:noProof/>
            <w:webHidden/>
          </w:rPr>
          <w:t>5</w:t>
        </w:r>
        <w:r>
          <w:rPr>
            <w:noProof/>
            <w:webHidden/>
          </w:rPr>
          <w:fldChar w:fldCharType="end"/>
        </w:r>
      </w:hyperlink>
    </w:p>
    <w:p w14:paraId="58C647C7" w14:textId="6958B3F1" w:rsidR="002D2955" w:rsidRDefault="002D2955">
      <w:pPr>
        <w:pStyle w:val="11"/>
        <w:rPr>
          <w:rFonts w:asciiTheme="minorHAnsi" w:eastAsiaTheme="minorEastAsia" w:hAnsiTheme="minorHAnsi" w:cstheme="minorBidi"/>
          <w:noProof/>
          <w:sz w:val="21"/>
          <w14:ligatures w14:val="standardContextual"/>
        </w:rPr>
      </w:pPr>
      <w:hyperlink w:anchor="_Toc177482997" w:history="1">
        <w:r w:rsidRPr="00B36EA5">
          <w:rPr>
            <w:rStyle w:val="afff2"/>
            <w:noProof/>
          </w:rPr>
          <w:t>３ APIの設計</w:t>
        </w:r>
        <w:r>
          <w:rPr>
            <w:noProof/>
            <w:webHidden/>
          </w:rPr>
          <w:tab/>
        </w:r>
        <w:r>
          <w:rPr>
            <w:noProof/>
            <w:webHidden/>
          </w:rPr>
          <w:fldChar w:fldCharType="begin"/>
        </w:r>
        <w:r>
          <w:rPr>
            <w:noProof/>
            <w:webHidden/>
          </w:rPr>
          <w:instrText xml:space="preserve"> PAGEREF _Toc177482997 \h </w:instrText>
        </w:r>
        <w:r>
          <w:rPr>
            <w:noProof/>
            <w:webHidden/>
          </w:rPr>
        </w:r>
        <w:r>
          <w:rPr>
            <w:noProof/>
            <w:webHidden/>
          </w:rPr>
          <w:fldChar w:fldCharType="separate"/>
        </w:r>
        <w:r>
          <w:rPr>
            <w:noProof/>
            <w:webHidden/>
          </w:rPr>
          <w:t>6</w:t>
        </w:r>
        <w:r>
          <w:rPr>
            <w:noProof/>
            <w:webHidden/>
          </w:rPr>
          <w:fldChar w:fldCharType="end"/>
        </w:r>
      </w:hyperlink>
    </w:p>
    <w:p w14:paraId="49BC8E5C" w14:textId="11C2245D"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2998" w:history="1">
        <w:r w:rsidRPr="00B36EA5">
          <w:rPr>
            <w:rStyle w:val="afff2"/>
            <w:noProof/>
            <w:snapToGrid w:val="0"/>
            <w:kern w:val="0"/>
          </w:rPr>
          <w:t>３.１</w:t>
        </w:r>
        <w:r w:rsidRPr="00B36EA5">
          <w:rPr>
            <w:rStyle w:val="afff2"/>
            <w:noProof/>
          </w:rPr>
          <w:t xml:space="preserve"> 設計の手順</w:t>
        </w:r>
        <w:r>
          <w:rPr>
            <w:noProof/>
            <w:webHidden/>
          </w:rPr>
          <w:tab/>
        </w:r>
        <w:r>
          <w:rPr>
            <w:noProof/>
            <w:webHidden/>
          </w:rPr>
          <w:fldChar w:fldCharType="begin"/>
        </w:r>
        <w:r>
          <w:rPr>
            <w:noProof/>
            <w:webHidden/>
          </w:rPr>
          <w:instrText xml:space="preserve"> PAGEREF _Toc177482998 \h </w:instrText>
        </w:r>
        <w:r>
          <w:rPr>
            <w:noProof/>
            <w:webHidden/>
          </w:rPr>
        </w:r>
        <w:r>
          <w:rPr>
            <w:noProof/>
            <w:webHidden/>
          </w:rPr>
          <w:fldChar w:fldCharType="separate"/>
        </w:r>
        <w:r>
          <w:rPr>
            <w:noProof/>
            <w:webHidden/>
          </w:rPr>
          <w:t>6</w:t>
        </w:r>
        <w:r>
          <w:rPr>
            <w:noProof/>
            <w:webHidden/>
          </w:rPr>
          <w:fldChar w:fldCharType="end"/>
        </w:r>
      </w:hyperlink>
    </w:p>
    <w:p w14:paraId="61AE3CEE" w14:textId="67892976"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2999" w:history="1">
        <w:r w:rsidRPr="00B36EA5">
          <w:rPr>
            <w:rStyle w:val="afff2"/>
            <w:noProof/>
          </w:rPr>
          <w:t>１）</w:t>
        </w:r>
        <w:r>
          <w:rPr>
            <w:rFonts w:asciiTheme="minorHAnsi" w:eastAsiaTheme="minorEastAsia" w:hAnsiTheme="minorHAnsi" w:cstheme="minorBidi"/>
            <w:noProof/>
            <w:sz w:val="21"/>
            <w14:ligatures w14:val="standardContextual"/>
          </w:rPr>
          <w:tab/>
        </w:r>
        <w:r w:rsidRPr="00B36EA5">
          <w:rPr>
            <w:rStyle w:val="afff2"/>
            <w:noProof/>
          </w:rPr>
          <w:t>要件の明確化</w:t>
        </w:r>
        <w:r>
          <w:rPr>
            <w:noProof/>
            <w:webHidden/>
          </w:rPr>
          <w:tab/>
        </w:r>
        <w:r>
          <w:rPr>
            <w:noProof/>
            <w:webHidden/>
          </w:rPr>
          <w:fldChar w:fldCharType="begin"/>
        </w:r>
        <w:r>
          <w:rPr>
            <w:noProof/>
            <w:webHidden/>
          </w:rPr>
          <w:instrText xml:space="preserve"> PAGEREF _Toc177482999 \h </w:instrText>
        </w:r>
        <w:r>
          <w:rPr>
            <w:noProof/>
            <w:webHidden/>
          </w:rPr>
        </w:r>
        <w:r>
          <w:rPr>
            <w:noProof/>
            <w:webHidden/>
          </w:rPr>
          <w:fldChar w:fldCharType="separate"/>
        </w:r>
        <w:r>
          <w:rPr>
            <w:noProof/>
            <w:webHidden/>
          </w:rPr>
          <w:t>6</w:t>
        </w:r>
        <w:r>
          <w:rPr>
            <w:noProof/>
            <w:webHidden/>
          </w:rPr>
          <w:fldChar w:fldCharType="end"/>
        </w:r>
      </w:hyperlink>
    </w:p>
    <w:p w14:paraId="74646AAC" w14:textId="1DB6B742"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0" w:history="1">
        <w:r w:rsidRPr="00B36EA5">
          <w:rPr>
            <w:rStyle w:val="afff2"/>
            <w:noProof/>
          </w:rPr>
          <w:t>２）</w:t>
        </w:r>
        <w:r>
          <w:rPr>
            <w:rFonts w:asciiTheme="minorHAnsi" w:eastAsiaTheme="minorEastAsia" w:hAnsiTheme="minorHAnsi" w:cstheme="minorBidi"/>
            <w:noProof/>
            <w:sz w:val="21"/>
            <w14:ligatures w14:val="standardContextual"/>
          </w:rPr>
          <w:tab/>
        </w:r>
        <w:r w:rsidRPr="00B36EA5">
          <w:rPr>
            <w:rStyle w:val="afff2"/>
            <w:rFonts w:hAnsi="ＭＳ ゴシック"/>
            <w:noProof/>
          </w:rPr>
          <w:t>標準的なAPIの調査</w:t>
        </w:r>
        <w:r>
          <w:rPr>
            <w:noProof/>
            <w:webHidden/>
          </w:rPr>
          <w:tab/>
        </w:r>
        <w:r>
          <w:rPr>
            <w:noProof/>
            <w:webHidden/>
          </w:rPr>
          <w:fldChar w:fldCharType="begin"/>
        </w:r>
        <w:r>
          <w:rPr>
            <w:noProof/>
            <w:webHidden/>
          </w:rPr>
          <w:instrText xml:space="preserve"> PAGEREF _Toc177483000 \h </w:instrText>
        </w:r>
        <w:r>
          <w:rPr>
            <w:noProof/>
            <w:webHidden/>
          </w:rPr>
        </w:r>
        <w:r>
          <w:rPr>
            <w:noProof/>
            <w:webHidden/>
          </w:rPr>
          <w:fldChar w:fldCharType="separate"/>
        </w:r>
        <w:r>
          <w:rPr>
            <w:noProof/>
            <w:webHidden/>
          </w:rPr>
          <w:t>6</w:t>
        </w:r>
        <w:r>
          <w:rPr>
            <w:noProof/>
            <w:webHidden/>
          </w:rPr>
          <w:fldChar w:fldCharType="end"/>
        </w:r>
      </w:hyperlink>
    </w:p>
    <w:p w14:paraId="4B5D3E1F" w14:textId="72AA702B"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1" w:history="1">
        <w:r w:rsidRPr="00B36EA5">
          <w:rPr>
            <w:rStyle w:val="afff2"/>
            <w:noProof/>
          </w:rPr>
          <w:t>３）</w:t>
        </w:r>
        <w:r>
          <w:rPr>
            <w:rFonts w:asciiTheme="minorHAnsi" w:eastAsiaTheme="minorEastAsia" w:hAnsiTheme="minorHAnsi" w:cstheme="minorBidi"/>
            <w:noProof/>
            <w:sz w:val="21"/>
            <w14:ligatures w14:val="standardContextual"/>
          </w:rPr>
          <w:tab/>
        </w:r>
        <w:r w:rsidRPr="00B36EA5">
          <w:rPr>
            <w:rStyle w:val="afff2"/>
            <w:noProof/>
          </w:rPr>
          <w:t>公開</w:t>
        </w:r>
        <w:r w:rsidRPr="00B36EA5">
          <w:rPr>
            <w:rStyle w:val="afff2"/>
            <w:rFonts w:hAnsi="ＭＳ ゴシック"/>
            <w:noProof/>
          </w:rPr>
          <w:t>データ項目の検討</w:t>
        </w:r>
        <w:r>
          <w:rPr>
            <w:noProof/>
            <w:webHidden/>
          </w:rPr>
          <w:tab/>
        </w:r>
        <w:r>
          <w:rPr>
            <w:noProof/>
            <w:webHidden/>
          </w:rPr>
          <w:fldChar w:fldCharType="begin"/>
        </w:r>
        <w:r>
          <w:rPr>
            <w:noProof/>
            <w:webHidden/>
          </w:rPr>
          <w:instrText xml:space="preserve"> PAGEREF _Toc177483001 \h </w:instrText>
        </w:r>
        <w:r>
          <w:rPr>
            <w:noProof/>
            <w:webHidden/>
          </w:rPr>
        </w:r>
        <w:r>
          <w:rPr>
            <w:noProof/>
            <w:webHidden/>
          </w:rPr>
          <w:fldChar w:fldCharType="separate"/>
        </w:r>
        <w:r>
          <w:rPr>
            <w:noProof/>
            <w:webHidden/>
          </w:rPr>
          <w:t>6</w:t>
        </w:r>
        <w:r>
          <w:rPr>
            <w:noProof/>
            <w:webHidden/>
          </w:rPr>
          <w:fldChar w:fldCharType="end"/>
        </w:r>
      </w:hyperlink>
    </w:p>
    <w:p w14:paraId="53250BFE" w14:textId="72725061"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2" w:history="1">
        <w:r w:rsidRPr="00B36EA5">
          <w:rPr>
            <w:rStyle w:val="afff2"/>
            <w:noProof/>
          </w:rPr>
          <w:t>４）</w:t>
        </w:r>
        <w:r>
          <w:rPr>
            <w:rFonts w:asciiTheme="minorHAnsi" w:eastAsiaTheme="minorEastAsia" w:hAnsiTheme="minorHAnsi" w:cstheme="minorBidi"/>
            <w:noProof/>
            <w:sz w:val="21"/>
            <w14:ligatures w14:val="standardContextual"/>
          </w:rPr>
          <w:tab/>
        </w:r>
        <w:r w:rsidRPr="00B36EA5">
          <w:rPr>
            <w:rStyle w:val="afff2"/>
            <w:rFonts w:hAnsi="ＭＳ ゴシック"/>
            <w:noProof/>
          </w:rPr>
          <w:t>データ項目定義</w:t>
        </w:r>
        <w:r>
          <w:rPr>
            <w:noProof/>
            <w:webHidden/>
          </w:rPr>
          <w:tab/>
        </w:r>
        <w:r>
          <w:rPr>
            <w:noProof/>
            <w:webHidden/>
          </w:rPr>
          <w:fldChar w:fldCharType="begin"/>
        </w:r>
        <w:r>
          <w:rPr>
            <w:noProof/>
            <w:webHidden/>
          </w:rPr>
          <w:instrText xml:space="preserve"> PAGEREF _Toc177483002 \h </w:instrText>
        </w:r>
        <w:r>
          <w:rPr>
            <w:noProof/>
            <w:webHidden/>
          </w:rPr>
        </w:r>
        <w:r>
          <w:rPr>
            <w:noProof/>
            <w:webHidden/>
          </w:rPr>
          <w:fldChar w:fldCharType="separate"/>
        </w:r>
        <w:r>
          <w:rPr>
            <w:noProof/>
            <w:webHidden/>
          </w:rPr>
          <w:t>7</w:t>
        </w:r>
        <w:r>
          <w:rPr>
            <w:noProof/>
            <w:webHidden/>
          </w:rPr>
          <w:fldChar w:fldCharType="end"/>
        </w:r>
      </w:hyperlink>
    </w:p>
    <w:p w14:paraId="4F49FC38" w14:textId="73753C44"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3" w:history="1">
        <w:r w:rsidRPr="00B36EA5">
          <w:rPr>
            <w:rStyle w:val="afff2"/>
            <w:noProof/>
          </w:rPr>
          <w:t>５）</w:t>
        </w:r>
        <w:r>
          <w:rPr>
            <w:rFonts w:asciiTheme="minorHAnsi" w:eastAsiaTheme="minorEastAsia" w:hAnsiTheme="minorHAnsi" w:cstheme="minorBidi"/>
            <w:noProof/>
            <w:sz w:val="21"/>
            <w14:ligatures w14:val="standardContextual"/>
          </w:rPr>
          <w:tab/>
        </w:r>
        <w:r w:rsidRPr="00B36EA5">
          <w:rPr>
            <w:rStyle w:val="afff2"/>
            <w:rFonts w:hAnsi="ＭＳ ゴシック"/>
            <w:noProof/>
          </w:rPr>
          <w:t>関連主要APIとの関連性の整理</w:t>
        </w:r>
        <w:r>
          <w:rPr>
            <w:noProof/>
            <w:webHidden/>
          </w:rPr>
          <w:tab/>
        </w:r>
        <w:r>
          <w:rPr>
            <w:noProof/>
            <w:webHidden/>
          </w:rPr>
          <w:fldChar w:fldCharType="begin"/>
        </w:r>
        <w:r>
          <w:rPr>
            <w:noProof/>
            <w:webHidden/>
          </w:rPr>
          <w:instrText xml:space="preserve"> PAGEREF _Toc177483003 \h </w:instrText>
        </w:r>
        <w:r>
          <w:rPr>
            <w:noProof/>
            <w:webHidden/>
          </w:rPr>
        </w:r>
        <w:r>
          <w:rPr>
            <w:noProof/>
            <w:webHidden/>
          </w:rPr>
          <w:fldChar w:fldCharType="separate"/>
        </w:r>
        <w:r>
          <w:rPr>
            <w:noProof/>
            <w:webHidden/>
          </w:rPr>
          <w:t>8</w:t>
        </w:r>
        <w:r>
          <w:rPr>
            <w:noProof/>
            <w:webHidden/>
          </w:rPr>
          <w:fldChar w:fldCharType="end"/>
        </w:r>
      </w:hyperlink>
    </w:p>
    <w:p w14:paraId="645DCE3A" w14:textId="741B21C7"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4" w:history="1">
        <w:r w:rsidRPr="00B36EA5">
          <w:rPr>
            <w:rStyle w:val="afff2"/>
            <w:noProof/>
          </w:rPr>
          <w:t>６）</w:t>
        </w:r>
        <w:r>
          <w:rPr>
            <w:rFonts w:asciiTheme="minorHAnsi" w:eastAsiaTheme="minorEastAsia" w:hAnsiTheme="minorHAnsi" w:cstheme="minorBidi"/>
            <w:noProof/>
            <w:sz w:val="21"/>
            <w14:ligatures w14:val="standardContextual"/>
          </w:rPr>
          <w:tab/>
        </w:r>
        <w:r w:rsidRPr="00B36EA5">
          <w:rPr>
            <w:rStyle w:val="afff2"/>
            <w:rFonts w:hAnsi="ＭＳ ゴシック"/>
            <w:noProof/>
          </w:rPr>
          <w:t>関係ドキュメントの整備</w:t>
        </w:r>
        <w:r>
          <w:rPr>
            <w:noProof/>
            <w:webHidden/>
          </w:rPr>
          <w:tab/>
        </w:r>
        <w:r>
          <w:rPr>
            <w:noProof/>
            <w:webHidden/>
          </w:rPr>
          <w:fldChar w:fldCharType="begin"/>
        </w:r>
        <w:r>
          <w:rPr>
            <w:noProof/>
            <w:webHidden/>
          </w:rPr>
          <w:instrText xml:space="preserve"> PAGEREF _Toc177483004 \h </w:instrText>
        </w:r>
        <w:r>
          <w:rPr>
            <w:noProof/>
            <w:webHidden/>
          </w:rPr>
        </w:r>
        <w:r>
          <w:rPr>
            <w:noProof/>
            <w:webHidden/>
          </w:rPr>
          <w:fldChar w:fldCharType="separate"/>
        </w:r>
        <w:r>
          <w:rPr>
            <w:noProof/>
            <w:webHidden/>
          </w:rPr>
          <w:t>9</w:t>
        </w:r>
        <w:r>
          <w:rPr>
            <w:noProof/>
            <w:webHidden/>
          </w:rPr>
          <w:fldChar w:fldCharType="end"/>
        </w:r>
      </w:hyperlink>
    </w:p>
    <w:p w14:paraId="7DBD77C2" w14:textId="37DF6B31" w:rsidR="002D2955" w:rsidRDefault="002D2955">
      <w:pPr>
        <w:pStyle w:val="11"/>
        <w:rPr>
          <w:rFonts w:asciiTheme="minorHAnsi" w:eastAsiaTheme="minorEastAsia" w:hAnsiTheme="minorHAnsi" w:cstheme="minorBidi"/>
          <w:noProof/>
          <w:sz w:val="21"/>
          <w14:ligatures w14:val="standardContextual"/>
        </w:rPr>
      </w:pPr>
      <w:hyperlink w:anchor="_Toc177483005" w:history="1">
        <w:r w:rsidRPr="00B36EA5">
          <w:rPr>
            <w:rStyle w:val="afff2"/>
            <w:noProof/>
          </w:rPr>
          <w:t>４ APIの導入と運用</w:t>
        </w:r>
        <w:r>
          <w:rPr>
            <w:noProof/>
            <w:webHidden/>
          </w:rPr>
          <w:tab/>
        </w:r>
        <w:r>
          <w:rPr>
            <w:noProof/>
            <w:webHidden/>
          </w:rPr>
          <w:fldChar w:fldCharType="begin"/>
        </w:r>
        <w:r>
          <w:rPr>
            <w:noProof/>
            <w:webHidden/>
          </w:rPr>
          <w:instrText xml:space="preserve"> PAGEREF _Toc177483005 \h </w:instrText>
        </w:r>
        <w:r>
          <w:rPr>
            <w:noProof/>
            <w:webHidden/>
          </w:rPr>
        </w:r>
        <w:r>
          <w:rPr>
            <w:noProof/>
            <w:webHidden/>
          </w:rPr>
          <w:fldChar w:fldCharType="separate"/>
        </w:r>
        <w:r>
          <w:rPr>
            <w:noProof/>
            <w:webHidden/>
          </w:rPr>
          <w:t>9</w:t>
        </w:r>
        <w:r>
          <w:rPr>
            <w:noProof/>
            <w:webHidden/>
          </w:rPr>
          <w:fldChar w:fldCharType="end"/>
        </w:r>
      </w:hyperlink>
    </w:p>
    <w:p w14:paraId="68A854DF" w14:textId="266648EC"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06" w:history="1">
        <w:r w:rsidRPr="00B36EA5">
          <w:rPr>
            <w:rStyle w:val="afff2"/>
            <w:noProof/>
            <w:snapToGrid w:val="0"/>
            <w:kern w:val="0"/>
          </w:rPr>
          <w:t>４.１</w:t>
        </w:r>
        <w:r w:rsidRPr="00B36EA5">
          <w:rPr>
            <w:rStyle w:val="afff2"/>
            <w:noProof/>
          </w:rPr>
          <w:t xml:space="preserve"> API概要情報の提供</w:t>
        </w:r>
        <w:r>
          <w:rPr>
            <w:noProof/>
            <w:webHidden/>
          </w:rPr>
          <w:tab/>
        </w:r>
        <w:r>
          <w:rPr>
            <w:noProof/>
            <w:webHidden/>
          </w:rPr>
          <w:fldChar w:fldCharType="begin"/>
        </w:r>
        <w:r>
          <w:rPr>
            <w:noProof/>
            <w:webHidden/>
          </w:rPr>
          <w:instrText xml:space="preserve"> PAGEREF _Toc177483006 \h </w:instrText>
        </w:r>
        <w:r>
          <w:rPr>
            <w:noProof/>
            <w:webHidden/>
          </w:rPr>
        </w:r>
        <w:r>
          <w:rPr>
            <w:noProof/>
            <w:webHidden/>
          </w:rPr>
          <w:fldChar w:fldCharType="separate"/>
        </w:r>
        <w:r>
          <w:rPr>
            <w:noProof/>
            <w:webHidden/>
          </w:rPr>
          <w:t>9</w:t>
        </w:r>
        <w:r>
          <w:rPr>
            <w:noProof/>
            <w:webHidden/>
          </w:rPr>
          <w:fldChar w:fldCharType="end"/>
        </w:r>
      </w:hyperlink>
    </w:p>
    <w:p w14:paraId="1CCCD18B" w14:textId="3BBFF5A4"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07" w:history="1">
        <w:r w:rsidRPr="00B36EA5">
          <w:rPr>
            <w:rStyle w:val="afff2"/>
            <w:noProof/>
            <w:snapToGrid w:val="0"/>
            <w:kern w:val="0"/>
          </w:rPr>
          <w:t>４.２</w:t>
        </w:r>
        <w:r w:rsidRPr="00B36EA5">
          <w:rPr>
            <w:rStyle w:val="afff2"/>
            <w:noProof/>
          </w:rPr>
          <w:t xml:space="preserve"> API仕様書と利用規約の提供</w:t>
        </w:r>
        <w:r>
          <w:rPr>
            <w:noProof/>
            <w:webHidden/>
          </w:rPr>
          <w:tab/>
        </w:r>
        <w:r>
          <w:rPr>
            <w:noProof/>
            <w:webHidden/>
          </w:rPr>
          <w:fldChar w:fldCharType="begin"/>
        </w:r>
        <w:r>
          <w:rPr>
            <w:noProof/>
            <w:webHidden/>
          </w:rPr>
          <w:instrText xml:space="preserve"> PAGEREF _Toc177483007 \h </w:instrText>
        </w:r>
        <w:r>
          <w:rPr>
            <w:noProof/>
            <w:webHidden/>
          </w:rPr>
        </w:r>
        <w:r>
          <w:rPr>
            <w:noProof/>
            <w:webHidden/>
          </w:rPr>
          <w:fldChar w:fldCharType="separate"/>
        </w:r>
        <w:r>
          <w:rPr>
            <w:noProof/>
            <w:webHidden/>
          </w:rPr>
          <w:t>10</w:t>
        </w:r>
        <w:r>
          <w:rPr>
            <w:noProof/>
            <w:webHidden/>
          </w:rPr>
          <w:fldChar w:fldCharType="end"/>
        </w:r>
      </w:hyperlink>
    </w:p>
    <w:p w14:paraId="788F95DD" w14:textId="0ED325EE"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8" w:history="1">
        <w:r w:rsidRPr="00B36EA5">
          <w:rPr>
            <w:rStyle w:val="afff2"/>
            <w:noProof/>
          </w:rPr>
          <w:t>１）</w:t>
        </w:r>
        <w:r>
          <w:rPr>
            <w:rFonts w:asciiTheme="minorHAnsi" w:eastAsiaTheme="minorEastAsia" w:hAnsiTheme="minorHAnsi" w:cstheme="minorBidi"/>
            <w:noProof/>
            <w:sz w:val="21"/>
            <w14:ligatures w14:val="standardContextual"/>
          </w:rPr>
          <w:tab/>
        </w:r>
        <w:r w:rsidRPr="00B36EA5">
          <w:rPr>
            <w:rStyle w:val="afff2"/>
            <w:rFonts w:hAnsi="ＭＳ 明朝"/>
            <w:noProof/>
          </w:rPr>
          <w:t>API仕様書</w:t>
        </w:r>
        <w:r>
          <w:rPr>
            <w:noProof/>
            <w:webHidden/>
          </w:rPr>
          <w:tab/>
        </w:r>
        <w:r>
          <w:rPr>
            <w:noProof/>
            <w:webHidden/>
          </w:rPr>
          <w:fldChar w:fldCharType="begin"/>
        </w:r>
        <w:r>
          <w:rPr>
            <w:noProof/>
            <w:webHidden/>
          </w:rPr>
          <w:instrText xml:space="preserve"> PAGEREF _Toc177483008 \h </w:instrText>
        </w:r>
        <w:r>
          <w:rPr>
            <w:noProof/>
            <w:webHidden/>
          </w:rPr>
        </w:r>
        <w:r>
          <w:rPr>
            <w:noProof/>
            <w:webHidden/>
          </w:rPr>
          <w:fldChar w:fldCharType="separate"/>
        </w:r>
        <w:r>
          <w:rPr>
            <w:noProof/>
            <w:webHidden/>
          </w:rPr>
          <w:t>10</w:t>
        </w:r>
        <w:r>
          <w:rPr>
            <w:noProof/>
            <w:webHidden/>
          </w:rPr>
          <w:fldChar w:fldCharType="end"/>
        </w:r>
      </w:hyperlink>
    </w:p>
    <w:p w14:paraId="37752D5B" w14:textId="544265D1" w:rsidR="002D2955" w:rsidRDefault="002D2955">
      <w:pPr>
        <w:pStyle w:val="31"/>
        <w:tabs>
          <w:tab w:val="left" w:pos="1260"/>
          <w:tab w:val="right" w:leader="dot" w:pos="8494"/>
        </w:tabs>
        <w:rPr>
          <w:rFonts w:asciiTheme="minorHAnsi" w:eastAsiaTheme="minorEastAsia" w:hAnsiTheme="minorHAnsi" w:cstheme="minorBidi"/>
          <w:noProof/>
          <w:sz w:val="21"/>
          <w14:ligatures w14:val="standardContextual"/>
        </w:rPr>
      </w:pPr>
      <w:hyperlink w:anchor="_Toc177483009" w:history="1">
        <w:r w:rsidRPr="00B36EA5">
          <w:rPr>
            <w:rStyle w:val="afff2"/>
            <w:noProof/>
          </w:rPr>
          <w:t>２）</w:t>
        </w:r>
        <w:r>
          <w:rPr>
            <w:rFonts w:asciiTheme="minorHAnsi" w:eastAsiaTheme="minorEastAsia" w:hAnsiTheme="minorHAnsi" w:cstheme="minorBidi"/>
            <w:noProof/>
            <w:sz w:val="21"/>
            <w14:ligatures w14:val="standardContextual"/>
          </w:rPr>
          <w:tab/>
        </w:r>
        <w:r w:rsidRPr="00B36EA5">
          <w:rPr>
            <w:rStyle w:val="afff2"/>
            <w:rFonts w:hAnsi="ＭＳ 明朝"/>
            <w:noProof/>
          </w:rPr>
          <w:t>利用規約</w:t>
        </w:r>
        <w:r>
          <w:rPr>
            <w:noProof/>
            <w:webHidden/>
          </w:rPr>
          <w:tab/>
        </w:r>
        <w:r>
          <w:rPr>
            <w:noProof/>
            <w:webHidden/>
          </w:rPr>
          <w:fldChar w:fldCharType="begin"/>
        </w:r>
        <w:r>
          <w:rPr>
            <w:noProof/>
            <w:webHidden/>
          </w:rPr>
          <w:instrText xml:space="preserve"> PAGEREF _Toc177483009 \h </w:instrText>
        </w:r>
        <w:r>
          <w:rPr>
            <w:noProof/>
            <w:webHidden/>
          </w:rPr>
        </w:r>
        <w:r>
          <w:rPr>
            <w:noProof/>
            <w:webHidden/>
          </w:rPr>
          <w:fldChar w:fldCharType="separate"/>
        </w:r>
        <w:r>
          <w:rPr>
            <w:noProof/>
            <w:webHidden/>
          </w:rPr>
          <w:t>11</w:t>
        </w:r>
        <w:r>
          <w:rPr>
            <w:noProof/>
            <w:webHidden/>
          </w:rPr>
          <w:fldChar w:fldCharType="end"/>
        </w:r>
      </w:hyperlink>
    </w:p>
    <w:p w14:paraId="2559CF75" w14:textId="50D79A39"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10" w:history="1">
        <w:r w:rsidRPr="00B36EA5">
          <w:rPr>
            <w:rStyle w:val="afff2"/>
            <w:noProof/>
            <w:snapToGrid w:val="0"/>
            <w:kern w:val="0"/>
          </w:rPr>
          <w:t>４.３</w:t>
        </w:r>
        <w:r w:rsidRPr="00B36EA5">
          <w:rPr>
            <w:rStyle w:val="afff2"/>
            <w:noProof/>
          </w:rPr>
          <w:t xml:space="preserve"> APIのアクセス管理</w:t>
        </w:r>
        <w:r>
          <w:rPr>
            <w:noProof/>
            <w:webHidden/>
          </w:rPr>
          <w:tab/>
        </w:r>
        <w:r>
          <w:rPr>
            <w:noProof/>
            <w:webHidden/>
          </w:rPr>
          <w:fldChar w:fldCharType="begin"/>
        </w:r>
        <w:r>
          <w:rPr>
            <w:noProof/>
            <w:webHidden/>
          </w:rPr>
          <w:instrText xml:space="preserve"> PAGEREF _Toc177483010 \h </w:instrText>
        </w:r>
        <w:r>
          <w:rPr>
            <w:noProof/>
            <w:webHidden/>
          </w:rPr>
        </w:r>
        <w:r>
          <w:rPr>
            <w:noProof/>
            <w:webHidden/>
          </w:rPr>
          <w:fldChar w:fldCharType="separate"/>
        </w:r>
        <w:r>
          <w:rPr>
            <w:noProof/>
            <w:webHidden/>
          </w:rPr>
          <w:t>11</w:t>
        </w:r>
        <w:r>
          <w:rPr>
            <w:noProof/>
            <w:webHidden/>
          </w:rPr>
          <w:fldChar w:fldCharType="end"/>
        </w:r>
      </w:hyperlink>
    </w:p>
    <w:p w14:paraId="0178755A" w14:textId="3B490904"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11" w:history="1">
        <w:r w:rsidRPr="00B36EA5">
          <w:rPr>
            <w:rStyle w:val="afff2"/>
            <w:noProof/>
            <w:snapToGrid w:val="0"/>
            <w:kern w:val="0"/>
          </w:rPr>
          <w:t>４.４</w:t>
        </w:r>
        <w:r w:rsidRPr="00B36EA5">
          <w:rPr>
            <w:rStyle w:val="afff2"/>
            <w:noProof/>
          </w:rPr>
          <w:t xml:space="preserve"> API導入後の監視</w:t>
        </w:r>
        <w:r>
          <w:rPr>
            <w:noProof/>
            <w:webHidden/>
          </w:rPr>
          <w:tab/>
        </w:r>
        <w:r>
          <w:rPr>
            <w:noProof/>
            <w:webHidden/>
          </w:rPr>
          <w:fldChar w:fldCharType="begin"/>
        </w:r>
        <w:r>
          <w:rPr>
            <w:noProof/>
            <w:webHidden/>
          </w:rPr>
          <w:instrText xml:space="preserve"> PAGEREF _Toc177483011 \h </w:instrText>
        </w:r>
        <w:r>
          <w:rPr>
            <w:noProof/>
            <w:webHidden/>
          </w:rPr>
        </w:r>
        <w:r>
          <w:rPr>
            <w:noProof/>
            <w:webHidden/>
          </w:rPr>
          <w:fldChar w:fldCharType="separate"/>
        </w:r>
        <w:r>
          <w:rPr>
            <w:noProof/>
            <w:webHidden/>
          </w:rPr>
          <w:t>12</w:t>
        </w:r>
        <w:r>
          <w:rPr>
            <w:noProof/>
            <w:webHidden/>
          </w:rPr>
          <w:fldChar w:fldCharType="end"/>
        </w:r>
      </w:hyperlink>
    </w:p>
    <w:p w14:paraId="053AB9DE" w14:textId="0C8A5EE1"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12" w:history="1">
        <w:r w:rsidRPr="00B36EA5">
          <w:rPr>
            <w:rStyle w:val="afff2"/>
            <w:noProof/>
            <w:snapToGrid w:val="0"/>
            <w:kern w:val="0"/>
          </w:rPr>
          <w:t>４.５</w:t>
        </w:r>
        <w:r w:rsidRPr="00B36EA5">
          <w:rPr>
            <w:rStyle w:val="afff2"/>
            <w:noProof/>
          </w:rPr>
          <w:t xml:space="preserve"> APIの仕様変更・廃止</w:t>
        </w:r>
        <w:r>
          <w:rPr>
            <w:noProof/>
            <w:webHidden/>
          </w:rPr>
          <w:tab/>
        </w:r>
        <w:r>
          <w:rPr>
            <w:noProof/>
            <w:webHidden/>
          </w:rPr>
          <w:fldChar w:fldCharType="begin"/>
        </w:r>
        <w:r>
          <w:rPr>
            <w:noProof/>
            <w:webHidden/>
          </w:rPr>
          <w:instrText xml:space="preserve"> PAGEREF _Toc177483012 \h </w:instrText>
        </w:r>
        <w:r>
          <w:rPr>
            <w:noProof/>
            <w:webHidden/>
          </w:rPr>
        </w:r>
        <w:r>
          <w:rPr>
            <w:noProof/>
            <w:webHidden/>
          </w:rPr>
          <w:fldChar w:fldCharType="separate"/>
        </w:r>
        <w:r>
          <w:rPr>
            <w:noProof/>
            <w:webHidden/>
          </w:rPr>
          <w:t>12</w:t>
        </w:r>
        <w:r>
          <w:rPr>
            <w:noProof/>
            <w:webHidden/>
          </w:rPr>
          <w:fldChar w:fldCharType="end"/>
        </w:r>
      </w:hyperlink>
    </w:p>
    <w:p w14:paraId="38F927A8" w14:textId="5949D714" w:rsidR="002D2955" w:rsidRDefault="002D2955">
      <w:pPr>
        <w:pStyle w:val="21"/>
        <w:tabs>
          <w:tab w:val="right" w:leader="dot" w:pos="8494"/>
        </w:tabs>
        <w:rPr>
          <w:rFonts w:asciiTheme="minorHAnsi" w:eastAsiaTheme="minorEastAsia" w:hAnsiTheme="minorHAnsi" w:cstheme="minorBidi"/>
          <w:noProof/>
          <w:sz w:val="21"/>
          <w14:ligatures w14:val="standardContextual"/>
        </w:rPr>
      </w:pPr>
      <w:hyperlink w:anchor="_Toc177483013" w:history="1">
        <w:r w:rsidRPr="00B36EA5">
          <w:rPr>
            <w:rStyle w:val="afff2"/>
            <w:noProof/>
            <w:snapToGrid w:val="0"/>
            <w:kern w:val="0"/>
          </w:rPr>
          <w:t>４.６</w:t>
        </w:r>
        <w:r w:rsidRPr="00B36EA5">
          <w:rPr>
            <w:rStyle w:val="afff2"/>
            <w:noProof/>
          </w:rPr>
          <w:t xml:space="preserve"> API管理ツールの適用検討</w:t>
        </w:r>
        <w:r>
          <w:rPr>
            <w:noProof/>
            <w:webHidden/>
          </w:rPr>
          <w:tab/>
        </w:r>
        <w:r>
          <w:rPr>
            <w:noProof/>
            <w:webHidden/>
          </w:rPr>
          <w:fldChar w:fldCharType="begin"/>
        </w:r>
        <w:r>
          <w:rPr>
            <w:noProof/>
            <w:webHidden/>
          </w:rPr>
          <w:instrText xml:space="preserve"> PAGEREF _Toc177483013 \h </w:instrText>
        </w:r>
        <w:r>
          <w:rPr>
            <w:noProof/>
            <w:webHidden/>
          </w:rPr>
        </w:r>
        <w:r>
          <w:rPr>
            <w:noProof/>
            <w:webHidden/>
          </w:rPr>
          <w:fldChar w:fldCharType="separate"/>
        </w:r>
        <w:r>
          <w:rPr>
            <w:noProof/>
            <w:webHidden/>
          </w:rPr>
          <w:t>12</w:t>
        </w:r>
        <w:r>
          <w:rPr>
            <w:noProof/>
            <w:webHidden/>
          </w:rPr>
          <w:fldChar w:fldCharType="end"/>
        </w:r>
      </w:hyperlink>
    </w:p>
    <w:p w14:paraId="49732B3C" w14:textId="32830F67" w:rsidR="002D2955" w:rsidRDefault="002D2955">
      <w:pPr>
        <w:pStyle w:val="11"/>
        <w:rPr>
          <w:rFonts w:asciiTheme="minorHAnsi" w:eastAsiaTheme="minorEastAsia" w:hAnsiTheme="minorHAnsi" w:cstheme="minorBidi"/>
          <w:noProof/>
          <w:sz w:val="21"/>
          <w14:ligatures w14:val="standardContextual"/>
        </w:rPr>
      </w:pPr>
      <w:hyperlink w:anchor="_Toc177483014" w:history="1">
        <w:r w:rsidRPr="00B36EA5">
          <w:rPr>
            <w:rStyle w:val="afff2"/>
            <w:noProof/>
            <w:highlight w:val="lightGray"/>
          </w:rPr>
          <w:t>付録</w:t>
        </w:r>
        <w:r w:rsidRPr="00B36EA5">
          <w:rPr>
            <w:rStyle w:val="afff2"/>
            <w:noProof/>
          </w:rPr>
          <w:t xml:space="preserve">　利用規約テンプレート及び解説</w:t>
        </w:r>
        <w:r>
          <w:rPr>
            <w:noProof/>
            <w:webHidden/>
          </w:rPr>
          <w:tab/>
        </w:r>
        <w:r>
          <w:rPr>
            <w:noProof/>
            <w:webHidden/>
          </w:rPr>
          <w:fldChar w:fldCharType="begin"/>
        </w:r>
        <w:r>
          <w:rPr>
            <w:noProof/>
            <w:webHidden/>
          </w:rPr>
          <w:instrText xml:space="preserve"> PAGEREF _Toc177483014 \h </w:instrText>
        </w:r>
        <w:r>
          <w:rPr>
            <w:noProof/>
            <w:webHidden/>
          </w:rPr>
        </w:r>
        <w:r>
          <w:rPr>
            <w:noProof/>
            <w:webHidden/>
          </w:rPr>
          <w:fldChar w:fldCharType="separate"/>
        </w:r>
        <w:r>
          <w:rPr>
            <w:noProof/>
            <w:webHidden/>
          </w:rPr>
          <w:t>12</w:t>
        </w:r>
        <w:r>
          <w:rPr>
            <w:noProof/>
            <w:webHidden/>
          </w:rPr>
          <w:fldChar w:fldCharType="end"/>
        </w:r>
      </w:hyperlink>
    </w:p>
    <w:p w14:paraId="37E3D779" w14:textId="624E7729" w:rsidR="00411715" w:rsidRDefault="00411715">
      <w:r>
        <w:fldChar w:fldCharType="end"/>
      </w:r>
    </w:p>
    <w:p w14:paraId="3ACE1A18" w14:textId="77777777" w:rsidR="00411715" w:rsidRDefault="00411715">
      <w:pPr>
        <w:widowControl/>
        <w:jc w:val="left"/>
        <w:sectPr w:rsidR="00411715" w:rsidSect="002F4BBD">
          <w:footerReference w:type="default" r:id="rId12"/>
          <w:pgSz w:w="11906" w:h="16838"/>
          <w:pgMar w:top="1985" w:right="1701" w:bottom="1701" w:left="1701" w:header="851" w:footer="992" w:gutter="0"/>
          <w:pgNumType w:fmt="lowerRoman" w:start="1"/>
          <w:cols w:space="425"/>
          <w:docGrid w:type="lines" w:linePitch="360"/>
        </w:sectPr>
      </w:pPr>
    </w:p>
    <w:p w14:paraId="2D1DD5F4" w14:textId="22C11556" w:rsidR="00CA3E31" w:rsidRDefault="00CA3E31" w:rsidP="00F0537F">
      <w:pPr>
        <w:pStyle w:val="1"/>
        <w:ind w:left="240" w:hanging="240"/>
      </w:pPr>
      <w:bookmarkStart w:id="1" w:name="_Ref491785072"/>
      <w:r>
        <w:rPr>
          <w:rFonts w:hint="eastAsia"/>
        </w:rPr>
        <w:lastRenderedPageBreak/>
        <w:t xml:space="preserve">　</w:t>
      </w:r>
      <w:bookmarkStart w:id="2" w:name="_Toc177482988"/>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177482989"/>
      <w:r>
        <w:rPr>
          <w:rFonts w:hint="eastAsia"/>
        </w:rPr>
        <w:t>背景と目的</w:t>
      </w:r>
      <w:bookmarkEnd w:id="3"/>
    </w:p>
    <w:p w14:paraId="1BBDD626" w14:textId="77777777" w:rsidR="00AB241E" w:rsidRPr="00D774FC" w:rsidRDefault="00AB241E" w:rsidP="00AB241E">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政府</w:t>
      </w:r>
      <w:r w:rsidRPr="00D774FC">
        <w:rPr>
          <w:rFonts w:asciiTheme="minorEastAsia" w:eastAsiaTheme="minorEastAsia" w:hAnsiTheme="minorEastAsia" w:hint="eastAsia"/>
          <w:szCs w:val="24"/>
        </w:rPr>
        <w:t>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w:t>
      </w:r>
      <w:r>
        <w:rPr>
          <w:rFonts w:asciiTheme="minorEastAsia" w:eastAsiaTheme="minorEastAsia" w:hAnsiTheme="minorEastAsia" w:hint="eastAsia"/>
          <w:szCs w:val="24"/>
        </w:rPr>
        <w:t>以来</w:t>
      </w:r>
      <w:r w:rsidRPr="00D774FC">
        <w:rPr>
          <w:rFonts w:asciiTheme="minorEastAsia" w:eastAsiaTheme="minorEastAsia" w:hAnsiTheme="minorEastAsia" w:hint="eastAsia"/>
          <w:szCs w:val="24"/>
        </w:rPr>
        <w:t>、</w:t>
      </w:r>
      <w:r>
        <w:rPr>
          <w:rFonts w:asciiTheme="minorEastAsia" w:eastAsiaTheme="minorEastAsia" w:hAnsiTheme="minorEastAsia" w:hint="eastAsia"/>
          <w:szCs w:val="24"/>
        </w:rPr>
        <w:t>行政</w:t>
      </w:r>
      <w:r w:rsidRPr="00D774FC">
        <w:rPr>
          <w:rFonts w:asciiTheme="minorEastAsia" w:eastAsiaTheme="minorEastAsia" w:hAnsiTheme="minorEastAsia" w:hint="eastAsia"/>
          <w:szCs w:val="24"/>
        </w:rPr>
        <w:t>の諸活動に関する透明性を高め、開かれた行政の実現を図ってきました。また、国民、企業等の社会・経済活動に有益な情報資源の充実に資するため、行政情報を有効活用し、より利便性の高い公共サービスの実現に向けて各種ガイドの整備と普及を推進してきました。</w:t>
      </w:r>
    </w:p>
    <w:p w14:paraId="5CCD38A2" w14:textId="77777777" w:rsidR="00AB241E" w:rsidRPr="00935062" w:rsidRDefault="00AB241E" w:rsidP="00AB241E">
      <w:pPr>
        <w:pStyle w:val="a1"/>
        <w:ind w:firstLine="240"/>
        <w:rPr>
          <w:rFonts w:asciiTheme="minorEastAsia" w:eastAsiaTheme="minorEastAsia" w:hAnsiTheme="minorEastAsia"/>
          <w:color w:val="000000" w:themeColor="text1"/>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w:t>
      </w:r>
      <w:r>
        <w:rPr>
          <w:rFonts w:asciiTheme="minorEastAsia" w:eastAsiaTheme="minorEastAsia" w:hAnsiTheme="minorEastAsia" w:hint="eastAsia"/>
          <w:szCs w:val="24"/>
        </w:rPr>
        <w:t>令和元年5月にデジタル手続法が制定されました。これらにより、オープンデータ</w:t>
      </w:r>
      <w:r w:rsidRPr="00935062">
        <w:rPr>
          <w:rFonts w:asciiTheme="minorEastAsia" w:eastAsiaTheme="minorEastAsia" w:hAnsiTheme="minorEastAsia" w:hint="eastAsia"/>
          <w:color w:val="000000" w:themeColor="text1"/>
          <w:szCs w:val="24"/>
        </w:rPr>
        <w:t>の公開、ワンスオンリーやワンストップなどの行政連携サービスの推進が進められています。また、令和6年6月にデジタル戦略である「デジタル社会の実現に向けた重点計画」が閣議決定され、データ連携による持続可能性が強化されることとなりました。また同月に、統合イノベーション戦略2024が閣議決定されAIの推進が重点項目として強力に推進されています。データの活用や流通にはデータに関する各種標準がさらに重要になることから、データに関するガイド類の整備が必要になっています。</w:t>
      </w:r>
    </w:p>
    <w:p w14:paraId="1E33B399" w14:textId="5A0E49FB" w:rsidR="00F56A13" w:rsidRPr="00935062" w:rsidRDefault="00CA3E31" w:rsidP="00F56A13">
      <w:pPr>
        <w:pStyle w:val="a1"/>
        <w:ind w:firstLine="240"/>
        <w:rPr>
          <w:rFonts w:asciiTheme="minorEastAsia" w:eastAsiaTheme="minorEastAsia" w:hAnsiTheme="minorEastAsia"/>
          <w:color w:val="000000" w:themeColor="text1"/>
          <w:szCs w:val="24"/>
        </w:rPr>
      </w:pPr>
      <w:r w:rsidRPr="00935062">
        <w:rPr>
          <w:rFonts w:asciiTheme="minorEastAsia" w:eastAsiaTheme="minorEastAsia" w:hAnsiTheme="minorEastAsia" w:hint="eastAsia"/>
          <w:color w:val="000000" w:themeColor="text1"/>
          <w:szCs w:val="24"/>
        </w:rPr>
        <w:t>データの提供は、公開することよりも、そのデータが活用され効果を上げることに意義があり</w:t>
      </w:r>
      <w:r w:rsidR="0094779E" w:rsidRPr="00935062">
        <w:rPr>
          <w:rFonts w:asciiTheme="minorEastAsia" w:eastAsiaTheme="minorEastAsia" w:hAnsiTheme="minorEastAsia" w:hint="eastAsia"/>
          <w:color w:val="000000" w:themeColor="text1"/>
          <w:szCs w:val="24"/>
        </w:rPr>
        <w:t>、また、</w:t>
      </w:r>
      <w:r w:rsidRPr="00935062">
        <w:rPr>
          <w:rFonts w:asciiTheme="minorEastAsia" w:eastAsiaTheme="minorEastAsia" w:hAnsiTheme="minorEastAsia" w:hint="eastAsia"/>
          <w:color w:val="000000" w:themeColor="text1"/>
          <w:szCs w:val="24"/>
        </w:rPr>
        <w:t>活用を促進するためには、活用しやすい方式でデータを提供することが必要で</w:t>
      </w:r>
      <w:r w:rsidR="00582B44" w:rsidRPr="00935062">
        <w:rPr>
          <w:rFonts w:asciiTheme="minorEastAsia" w:eastAsiaTheme="minorEastAsia" w:hAnsiTheme="minorEastAsia" w:hint="eastAsia"/>
          <w:color w:val="000000" w:themeColor="text1"/>
          <w:szCs w:val="24"/>
        </w:rPr>
        <w:t>す。</w:t>
      </w:r>
      <w:r w:rsidRPr="00935062">
        <w:rPr>
          <w:rFonts w:asciiTheme="minorEastAsia" w:eastAsiaTheme="minorEastAsia" w:hAnsiTheme="minorEastAsia" w:hint="eastAsia"/>
          <w:color w:val="000000" w:themeColor="text1"/>
          <w:szCs w:val="24"/>
        </w:rPr>
        <w:t>その観点から、</w:t>
      </w:r>
      <w:r w:rsidRPr="00935062">
        <w:rPr>
          <w:rFonts w:asciiTheme="minorEastAsia" w:eastAsiaTheme="minorEastAsia" w:hAnsiTheme="minorEastAsia"/>
          <w:color w:val="000000" w:themeColor="text1"/>
          <w:szCs w:val="24"/>
        </w:rPr>
        <w:t>Application Programming Interface</w:t>
      </w:r>
      <w:r w:rsidRPr="00935062">
        <w:rPr>
          <w:rFonts w:asciiTheme="minorEastAsia" w:eastAsiaTheme="minorEastAsia" w:hAnsiTheme="minorEastAsia" w:hint="eastAsia"/>
          <w:color w:val="000000" w:themeColor="text1"/>
          <w:szCs w:val="24"/>
        </w:rPr>
        <w:t>（以下「</w:t>
      </w:r>
      <w:r w:rsidRPr="00935062">
        <w:rPr>
          <w:rFonts w:asciiTheme="minorEastAsia" w:eastAsiaTheme="minorEastAsia" w:hAnsiTheme="minorEastAsia"/>
          <w:color w:val="000000" w:themeColor="text1"/>
          <w:szCs w:val="24"/>
        </w:rPr>
        <w:t>API</w:t>
      </w:r>
      <w:r w:rsidRPr="00935062">
        <w:rPr>
          <w:rFonts w:asciiTheme="minorEastAsia" w:eastAsiaTheme="minorEastAsia" w:hAnsiTheme="minorEastAsia" w:hint="eastAsia"/>
          <w:color w:val="000000" w:themeColor="text1"/>
          <w:szCs w:val="24"/>
        </w:rPr>
        <w:t>」</w:t>
      </w:r>
      <w:r w:rsidR="00582B44" w:rsidRPr="00935062">
        <w:rPr>
          <w:rFonts w:asciiTheme="minorEastAsia" w:eastAsiaTheme="minorEastAsia" w:hAnsiTheme="minorEastAsia" w:hint="eastAsia"/>
          <w:color w:val="000000" w:themeColor="text1"/>
          <w:szCs w:val="24"/>
        </w:rPr>
        <w:t>という。</w:t>
      </w:r>
      <w:r w:rsidRPr="00935062">
        <w:rPr>
          <w:rFonts w:asciiTheme="minorEastAsia" w:eastAsiaTheme="minorEastAsia" w:hAnsiTheme="minorEastAsia" w:hint="eastAsia"/>
          <w:color w:val="000000" w:themeColor="text1"/>
          <w:szCs w:val="24"/>
        </w:rPr>
        <w:t>）によるデータ提供事例が増えてきてい</w:t>
      </w:r>
      <w:r w:rsidR="00F56A13" w:rsidRPr="00935062">
        <w:rPr>
          <w:rFonts w:asciiTheme="minorEastAsia" w:eastAsiaTheme="minorEastAsia" w:hAnsiTheme="minorEastAsia" w:hint="eastAsia"/>
          <w:color w:val="000000" w:themeColor="text1"/>
          <w:szCs w:val="24"/>
        </w:rPr>
        <w:t>ます。</w:t>
      </w:r>
    </w:p>
    <w:p w14:paraId="782B9BA0" w14:textId="662F73EF" w:rsidR="00AB241E" w:rsidRPr="00935062" w:rsidRDefault="00AB241E" w:rsidP="00BF16CE">
      <w:pPr>
        <w:pStyle w:val="a1"/>
        <w:ind w:firstLine="240"/>
        <w:rPr>
          <w:rFonts w:asciiTheme="minorEastAsia" w:eastAsiaTheme="minorEastAsia" w:hAnsiTheme="minorEastAsia"/>
          <w:color w:val="000000" w:themeColor="text1"/>
          <w:szCs w:val="24"/>
        </w:rPr>
      </w:pPr>
      <w:r w:rsidRPr="00935062">
        <w:rPr>
          <w:color w:val="000000" w:themeColor="text1"/>
        </w:rPr>
        <w:t>APIは、アプリケーション間のデータ共有を可能にする重要な技術です。これにより、異なるシステムやアプリケーションが効率的にデータを交換し、機能を共有できるようになります。</w:t>
      </w:r>
      <w:r w:rsidRPr="00935062">
        <w:rPr>
          <w:rFonts w:hint="eastAsia"/>
          <w:color w:val="000000" w:themeColor="text1"/>
          <w:kern w:val="0"/>
        </w:rPr>
        <w:t>グローバルにも広く利用され、技術や開発方法の革新が進むとともにセキュリティ対策の検討も行われています、</w:t>
      </w:r>
      <w:r w:rsidRPr="00935062">
        <w:rPr>
          <w:rFonts w:asciiTheme="minorEastAsia" w:eastAsiaTheme="minorEastAsia" w:hAnsiTheme="minorEastAsia" w:hint="eastAsia"/>
          <w:color w:val="000000" w:themeColor="text1"/>
          <w:szCs w:val="24"/>
        </w:rPr>
        <w:t>我が国の政府機関においても、APIを取り入れてシステム構築の効率化を図るとともにイノベーションの創出を図っていく必要があります。</w:t>
      </w:r>
    </w:p>
    <w:p w14:paraId="3A6A49C7" w14:textId="3BFE3FE3" w:rsidR="00CA3E31" w:rsidRPr="00935062" w:rsidRDefault="00CA3E31" w:rsidP="00BF16CE">
      <w:pPr>
        <w:pStyle w:val="a1"/>
        <w:ind w:firstLine="240"/>
        <w:rPr>
          <w:rFonts w:asciiTheme="minorEastAsia" w:eastAsiaTheme="minorEastAsia" w:hAnsiTheme="minorEastAsia"/>
          <w:color w:val="000000" w:themeColor="text1"/>
          <w:szCs w:val="24"/>
        </w:rPr>
      </w:pPr>
      <w:r w:rsidRPr="00935062">
        <w:rPr>
          <w:rFonts w:asciiTheme="minorEastAsia" w:eastAsiaTheme="minorEastAsia" w:hAnsiTheme="minorEastAsia" w:hint="eastAsia"/>
          <w:color w:val="000000" w:themeColor="text1"/>
          <w:szCs w:val="24"/>
        </w:rPr>
        <w:t>本ガイドブック及</w:t>
      </w:r>
      <w:r w:rsidR="007F6358" w:rsidRPr="00935062">
        <w:rPr>
          <w:rFonts w:asciiTheme="minorEastAsia" w:eastAsiaTheme="minorEastAsia" w:hAnsiTheme="minorEastAsia" w:hint="eastAsia"/>
          <w:color w:val="000000" w:themeColor="text1"/>
          <w:szCs w:val="24"/>
        </w:rPr>
        <w:t>びAPI</w:t>
      </w:r>
      <w:r w:rsidRPr="00935062">
        <w:rPr>
          <w:rFonts w:asciiTheme="minorEastAsia" w:eastAsiaTheme="minorEastAsia" w:hAnsiTheme="minorEastAsia" w:hint="eastAsia"/>
          <w:color w:val="000000" w:themeColor="text1"/>
          <w:szCs w:val="24"/>
        </w:rPr>
        <w:t>テクニカルガイドブックは、</w:t>
      </w:r>
      <w:r w:rsidR="007F6358" w:rsidRPr="00935062">
        <w:rPr>
          <w:rFonts w:asciiTheme="minorEastAsia" w:eastAsiaTheme="minorEastAsia" w:hAnsiTheme="minorEastAsia"/>
          <w:color w:val="000000" w:themeColor="text1"/>
          <w:szCs w:val="24"/>
        </w:rPr>
        <w:t>API</w:t>
      </w:r>
      <w:r w:rsidR="00787E6A" w:rsidRPr="00935062">
        <w:rPr>
          <w:rFonts w:asciiTheme="minorEastAsia" w:eastAsiaTheme="minorEastAsia" w:hAnsiTheme="minorEastAsia"/>
          <w:color w:val="000000" w:themeColor="text1"/>
          <w:szCs w:val="24"/>
        </w:rPr>
        <w:t>利用</w:t>
      </w:r>
      <w:r w:rsidR="0014169E" w:rsidRPr="00935062">
        <w:rPr>
          <w:rFonts w:asciiTheme="minorEastAsia" w:eastAsiaTheme="minorEastAsia" w:hAnsiTheme="minorEastAsia"/>
          <w:color w:val="000000" w:themeColor="text1"/>
          <w:szCs w:val="24"/>
        </w:rPr>
        <w:t>者</w:t>
      </w:r>
      <w:r w:rsidRPr="00935062">
        <w:rPr>
          <w:rFonts w:asciiTheme="minorEastAsia" w:eastAsiaTheme="minorEastAsia" w:hAnsiTheme="minorEastAsia" w:hint="eastAsia"/>
          <w:color w:val="000000" w:themeColor="text1"/>
          <w:szCs w:val="24"/>
        </w:rPr>
        <w:t>の利便性を向上し、利用を促進するため、各府省が</w:t>
      </w:r>
      <w:r w:rsidRPr="00935062">
        <w:rPr>
          <w:rFonts w:asciiTheme="minorEastAsia" w:eastAsiaTheme="minorEastAsia" w:hAnsiTheme="minorEastAsia"/>
          <w:color w:val="000000" w:themeColor="text1"/>
          <w:szCs w:val="24"/>
        </w:rPr>
        <w:t>Web</w:t>
      </w:r>
      <w:r w:rsidRPr="00935062">
        <w:rPr>
          <w:rFonts w:asciiTheme="minorEastAsia" w:eastAsiaTheme="minorEastAsia" w:hAnsiTheme="minorEastAsia" w:hint="eastAsia"/>
          <w:color w:val="000000" w:themeColor="text1"/>
          <w:szCs w:val="24"/>
        </w:rPr>
        <w:t>サイトで</w:t>
      </w:r>
      <w:r w:rsidR="007F6358" w:rsidRPr="00935062">
        <w:rPr>
          <w:rFonts w:asciiTheme="minorEastAsia" w:eastAsiaTheme="minorEastAsia" w:hAnsiTheme="minorEastAsia"/>
          <w:color w:val="000000" w:themeColor="text1"/>
          <w:szCs w:val="24"/>
        </w:rPr>
        <w:t>API</w:t>
      </w:r>
      <w:r w:rsidR="00015A10" w:rsidRPr="00935062">
        <w:rPr>
          <w:rFonts w:asciiTheme="minorEastAsia" w:eastAsiaTheme="minorEastAsia" w:hAnsiTheme="minorEastAsia"/>
          <w:color w:val="000000" w:themeColor="text1"/>
          <w:szCs w:val="24"/>
        </w:rPr>
        <w:t>を</w:t>
      </w:r>
      <w:r w:rsidRPr="00935062">
        <w:rPr>
          <w:rFonts w:asciiTheme="minorEastAsia" w:eastAsiaTheme="minorEastAsia" w:hAnsiTheme="minorEastAsia" w:hint="eastAsia"/>
          <w:color w:val="000000" w:themeColor="text1"/>
          <w:szCs w:val="24"/>
        </w:rPr>
        <w:t>提供するに</w:t>
      </w:r>
      <w:r w:rsidR="0094779E" w:rsidRPr="00935062">
        <w:rPr>
          <w:rFonts w:asciiTheme="minorEastAsia" w:eastAsiaTheme="minorEastAsia" w:hAnsiTheme="minorEastAsia" w:hint="eastAsia"/>
          <w:color w:val="000000" w:themeColor="text1"/>
          <w:szCs w:val="24"/>
        </w:rPr>
        <w:t>当たり</w:t>
      </w:r>
      <w:r w:rsidRPr="00935062">
        <w:rPr>
          <w:rFonts w:asciiTheme="minorEastAsia" w:eastAsiaTheme="minorEastAsia" w:hAnsiTheme="minorEastAsia" w:hint="eastAsia"/>
          <w:color w:val="000000" w:themeColor="text1"/>
          <w:szCs w:val="24"/>
        </w:rPr>
        <w:t>、共通化すべき事項や留意点などについて説明します。</w:t>
      </w:r>
    </w:p>
    <w:p w14:paraId="1A9D2B71" w14:textId="3FA5E579" w:rsidR="00CA3E31" w:rsidRPr="00331F7B" w:rsidRDefault="00CA3E31" w:rsidP="00BF16CE">
      <w:pPr>
        <w:pStyle w:val="a1"/>
        <w:ind w:firstLine="240"/>
        <w:rPr>
          <w:rFonts w:asciiTheme="minorEastAsia" w:eastAsiaTheme="minorEastAsia" w:hAnsiTheme="minorEastAsia"/>
          <w:szCs w:val="24"/>
        </w:rPr>
      </w:pPr>
      <w:r w:rsidRPr="00935062">
        <w:rPr>
          <w:rFonts w:asciiTheme="minorEastAsia" w:eastAsiaTheme="minorEastAsia" w:hAnsiTheme="minorEastAsia" w:hint="eastAsia"/>
          <w:color w:val="000000" w:themeColor="text1"/>
          <w:szCs w:val="24"/>
        </w:rPr>
        <w:t>本ガイドブックは、主に各府省担</w:t>
      </w:r>
      <w:r w:rsidRPr="00331F7B">
        <w:rPr>
          <w:rFonts w:asciiTheme="minorEastAsia" w:eastAsiaTheme="minorEastAsia" w:hAnsiTheme="minorEastAsia" w:hint="eastAsia"/>
          <w:szCs w:val="24"/>
        </w:rPr>
        <w:t>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w:t>
      </w:r>
      <w:r w:rsidRPr="00331F7B">
        <w:rPr>
          <w:rFonts w:asciiTheme="minorEastAsia" w:eastAsiaTheme="minorEastAsia" w:hAnsiTheme="minorEastAsia" w:hint="eastAsia"/>
          <w:szCs w:val="24"/>
        </w:rPr>
        <w:lastRenderedPageBreak/>
        <w:t>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177482990"/>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177482991"/>
      <w:r>
        <w:rPr>
          <w:rFonts w:hint="eastAsia"/>
        </w:rPr>
        <w:t>位置</w:t>
      </w:r>
      <w:r w:rsidR="00275300">
        <w:rPr>
          <w:rFonts w:hint="eastAsia"/>
        </w:rPr>
        <w:t>付け</w:t>
      </w:r>
      <w:bookmarkEnd w:id="5"/>
    </w:p>
    <w:p w14:paraId="53073809" w14:textId="0CE88685" w:rsidR="00CA3E31" w:rsidRPr="00BF16CE" w:rsidRDefault="00CA3E31" w:rsidP="00BF16CE">
      <w:pPr>
        <w:pStyle w:val="a1"/>
        <w:ind w:firstLine="240"/>
      </w:pPr>
      <w:r>
        <w:rPr>
          <w:rFonts w:hint="eastAsia"/>
        </w:rPr>
        <w:t>本ガイドブックは、</w:t>
      </w:r>
      <w:r w:rsidR="000146ED" w:rsidRPr="000146ED">
        <w:rPr>
          <w:rFonts w:hint="eastAsia"/>
        </w:rPr>
        <w:t>デジタル社会推進標準ガイドライン　DS-400 政府相互運用性フレームワーク（GIF）</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177482992"/>
      <w:r>
        <w:rPr>
          <w:rFonts w:hint="eastAsia"/>
        </w:rPr>
        <w:t>用語</w:t>
      </w:r>
      <w:bookmarkEnd w:id="6"/>
    </w:p>
    <w:p w14:paraId="5A440685" w14:textId="3293E1E4"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000146ED" w:rsidRPr="000146ED">
        <w:rPr>
          <w:rFonts w:hint="eastAsia"/>
        </w:rPr>
        <w:t xml:space="preserve">DS-130　</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lastRenderedPageBreak/>
        <w:t xml:space="preserve">　</w:t>
      </w:r>
      <w:bookmarkStart w:id="7" w:name="_Toc177482993"/>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177482994"/>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177482995"/>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0A9AC91" w:rsidR="00411715" w:rsidRPr="00DB2B9B" w:rsidRDefault="00660DE0" w:rsidP="00660DE0">
      <w:pPr>
        <w:pStyle w:val="afa"/>
        <w:spacing w:before="360"/>
        <w:rPr>
          <w:rFonts w:hAnsi="ＭＳ ゴシック"/>
          <w:b/>
        </w:rPr>
      </w:pPr>
      <w:r>
        <w:rPr>
          <w:rFonts w:hint="eastAsia"/>
        </w:rPr>
        <w:lastRenderedPageBreak/>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２</w:t>
      </w:r>
      <w:r>
        <w:fldChar w:fldCharType="end"/>
      </w:r>
      <w:r>
        <w:rPr>
          <w:rFonts w:hint="eastAsia"/>
        </w:rPr>
        <w:t>－</w:t>
      </w:r>
      <w:r>
        <w:fldChar w:fldCharType="begin"/>
      </w:r>
      <w:r>
        <w:instrText xml:space="preserve"> </w:instrText>
      </w:r>
      <w:r>
        <w:rPr>
          <w:rFonts w:hint="eastAsia"/>
        </w:rPr>
        <w:instrText>SEQ 表 \* DBCHAR \s 1</w:instrText>
      </w:r>
      <w:r>
        <w:instrText xml:space="preserve"> </w:instrText>
      </w:r>
      <w:r>
        <w:fldChar w:fldCharType="separate"/>
      </w:r>
      <w:r>
        <w:rPr>
          <w:rFonts w:hint="eastAsia"/>
          <w:noProof/>
        </w:rPr>
        <w:t>１</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177482996"/>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proofErr w:type="spellStart"/>
      <w:r w:rsidRPr="00805A88">
        <w:t>Web</w:t>
      </w:r>
      <w:r w:rsidR="007F6358">
        <w:t>API</w:t>
      </w:r>
      <w:proofErr w:type="spellEnd"/>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proofErr w:type="spellStart"/>
      <w:r w:rsidR="00A30B45">
        <w:t>gBizInfo</w:t>
      </w:r>
      <w:proofErr w:type="spellEnd"/>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72FAC2A9" w14:textId="77777777" w:rsidR="00411715" w:rsidRDefault="00411715" w:rsidP="00A445B1"/>
    <w:p w14:paraId="190AB9F8" w14:textId="779D960B" w:rsidR="00411715" w:rsidRDefault="00411715" w:rsidP="003A2789">
      <w:pPr>
        <w:pStyle w:val="1"/>
        <w:ind w:left="240" w:hanging="240"/>
      </w:pPr>
      <w:r>
        <w:rPr>
          <w:rFonts w:hint="eastAsia"/>
        </w:rPr>
        <w:lastRenderedPageBreak/>
        <w:t xml:space="preserve">　</w:t>
      </w:r>
      <w:bookmarkStart w:id="11" w:name="_Toc177482997"/>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177482998"/>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73239EB4" w:rsidR="00417AFA" w:rsidRPr="00351182" w:rsidRDefault="00417AFA" w:rsidP="00487C3F">
      <w:pPr>
        <w:pStyle w:val="3"/>
        <w:spacing w:before="360"/>
        <w:ind w:left="360" w:hanging="240"/>
      </w:pPr>
      <w:bookmarkStart w:id="13" w:name="_Toc177482999"/>
      <w:r>
        <w:rPr>
          <w:rFonts w:hint="eastAsia"/>
        </w:rPr>
        <w:t>要件</w:t>
      </w:r>
      <w:r w:rsidRPr="00351182">
        <w:rPr>
          <w:rFonts w:hint="eastAsia"/>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388C5494" w:rsidR="00411715" w:rsidRPr="00641381" w:rsidRDefault="00417AFA" w:rsidP="00A7553F">
      <w:pPr>
        <w:pStyle w:val="3"/>
        <w:spacing w:before="360"/>
        <w:ind w:left="360" w:hanging="240"/>
      </w:pPr>
      <w:bookmarkStart w:id="14" w:name="_Toc177483000"/>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7A958EE6" w:rsidR="00411715" w:rsidRPr="008003E1" w:rsidRDefault="00417AFA" w:rsidP="00A7553F">
      <w:pPr>
        <w:pStyle w:val="3"/>
        <w:spacing w:before="360"/>
        <w:ind w:left="360" w:hanging="240"/>
      </w:pPr>
      <w:bookmarkStart w:id="15" w:name="_Toc177483001"/>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lastRenderedPageBreak/>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5698054A" w:rsidR="00411715" w:rsidRPr="00636BEA" w:rsidRDefault="00417AFA" w:rsidP="00A7553F">
      <w:pPr>
        <w:pStyle w:val="3"/>
        <w:spacing w:before="360"/>
        <w:ind w:left="360" w:hanging="240"/>
      </w:pPr>
      <w:bookmarkStart w:id="16" w:name="_Toc177483002"/>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12521A4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00397E80" w:rsidRPr="5D579FBB">
        <w:rPr>
          <w:rFonts w:asciiTheme="minorEastAsia" w:eastAsiaTheme="minorEastAsia" w:hAnsiTheme="minorEastAsia"/>
        </w:rPr>
        <w:t>法人名のヨミガナ</w:t>
      </w:r>
      <w:r w:rsidRPr="00092C47">
        <w:rPr>
          <w:rFonts w:hint="eastAsia"/>
          <w:szCs w:val="24"/>
        </w:rPr>
        <w:t>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lastRenderedPageBreak/>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210FCBEA" w:rsidR="000C516D" w:rsidRPr="008003E1" w:rsidRDefault="00417AFA" w:rsidP="00417AFA">
      <w:pPr>
        <w:pStyle w:val="3"/>
        <w:spacing w:before="360"/>
        <w:ind w:left="360" w:hanging="240"/>
      </w:pPr>
      <w:bookmarkStart w:id="17" w:name="_Toc177483003"/>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760E964A" w:rsidR="00411715" w:rsidRPr="002D34F8" w:rsidRDefault="00417AFA" w:rsidP="00417AFA">
      <w:pPr>
        <w:pStyle w:val="3"/>
        <w:spacing w:before="360"/>
        <w:ind w:left="360" w:hanging="240"/>
      </w:pPr>
      <w:bookmarkStart w:id="18" w:name="_Toc177483004"/>
      <w:r w:rsidRPr="00351182">
        <w:rPr>
          <w:rFonts w:hAnsi="ＭＳ ゴシック" w:hint="eastAsia"/>
          <w:szCs w:val="24"/>
        </w:rPr>
        <w:lastRenderedPageBreak/>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177483005"/>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177483006"/>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3D26DD9E" w:rsidR="00411715" w:rsidRPr="00DB2B9B" w:rsidRDefault="00411715" w:rsidP="00901B32">
      <w:pPr>
        <w:pStyle w:val="afa"/>
        <w:spacing w:before="360"/>
        <w:rPr>
          <w:rFonts w:hAnsi="ＭＳ ゴシック"/>
          <w:b/>
        </w:rPr>
      </w:pPr>
      <w:r>
        <w:rPr>
          <w:rFonts w:hint="eastAsia"/>
        </w:rPr>
        <w:t>表</w:t>
      </w:r>
      <w:r>
        <w:t xml:space="preserve"> </w:t>
      </w:r>
      <w:r w:rsidR="00660DE0">
        <w:fldChar w:fldCharType="begin"/>
      </w:r>
      <w:r w:rsidR="00660DE0">
        <w:instrText xml:space="preserve"> STYLEREF 1 \s </w:instrText>
      </w:r>
      <w:r w:rsidR="00660DE0">
        <w:fldChar w:fldCharType="separate"/>
      </w:r>
      <w:r w:rsidR="00660DE0">
        <w:rPr>
          <w:rFonts w:hint="eastAsia"/>
          <w:noProof/>
        </w:rPr>
        <w:t>４</w:t>
      </w:r>
      <w:r w:rsidR="00660DE0">
        <w:fldChar w:fldCharType="end"/>
      </w:r>
      <w:r w:rsidR="00660DE0">
        <w:rPr>
          <w:rFonts w:hint="eastAsia"/>
        </w:rPr>
        <w:t>－</w:t>
      </w:r>
      <w:r w:rsidR="00660DE0">
        <w:fldChar w:fldCharType="begin"/>
      </w:r>
      <w:r w:rsidR="00660DE0">
        <w:instrText xml:space="preserve"> SEQ 表 \* DBCHAR \s 1 </w:instrText>
      </w:r>
      <w:r w:rsidR="00660DE0">
        <w:fldChar w:fldCharType="separate"/>
      </w:r>
      <w:r w:rsidR="00660DE0">
        <w:rPr>
          <w:rFonts w:hint="eastAsia"/>
          <w:noProof/>
        </w:rPr>
        <w:t>１</w:t>
      </w:r>
      <w:r w:rsidR="00660DE0">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w:t>
            </w:r>
            <w:r w:rsidRPr="003474B6">
              <w:rPr>
                <w:sz w:val="21"/>
                <w:szCs w:val="21"/>
              </w:rPr>
              <w:lastRenderedPageBreak/>
              <w:t>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lastRenderedPageBreak/>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177483007"/>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28A87D42" w:rsidR="00411715" w:rsidRDefault="007F6358" w:rsidP="00FA325A">
      <w:pPr>
        <w:pStyle w:val="3"/>
        <w:numPr>
          <w:ilvl w:val="0"/>
          <w:numId w:val="35"/>
        </w:numPr>
        <w:spacing w:before="360"/>
        <w:ind w:leftChars="0" w:firstLineChars="0"/>
      </w:pPr>
      <w:bookmarkStart w:id="81" w:name="_Toc177483008"/>
      <w:r w:rsidRPr="00FA325A">
        <w:rPr>
          <w:rFonts w:hAnsi="ＭＳ 明朝"/>
          <w:szCs w:val="24"/>
        </w:rPr>
        <w:t>API</w:t>
      </w:r>
      <w:r w:rsidR="00417AFA" w:rsidRPr="00FA325A">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lastRenderedPageBreak/>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2B3FD41A" w:rsidR="00411715" w:rsidRDefault="00417AFA" w:rsidP="00417AFA">
      <w:pPr>
        <w:pStyle w:val="3"/>
        <w:spacing w:before="360"/>
        <w:ind w:left="360" w:hanging="240"/>
      </w:pPr>
      <w:bookmarkStart w:id="82" w:name="_Toc177483009"/>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177483010"/>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177483011"/>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177483012"/>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177483013"/>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177483014"/>
      <w:r>
        <w:rPr>
          <w:rFonts w:hint="eastAsia"/>
          <w:color w:val="000000"/>
          <w:highlight w:val="lightGray"/>
        </w:rPr>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w:t>
      </w:r>
      <w:r w:rsidR="00B85EF6">
        <w:rPr>
          <w:rFonts w:hint="eastAsia"/>
        </w:rPr>
        <w:lastRenderedPageBreak/>
        <w:t>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lastRenderedPageBreak/>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proofErr w:type="spellStart"/>
      <w:r w:rsidR="007F6358">
        <w:rPr>
          <w:rFonts w:hint="eastAsia"/>
        </w:rPr>
        <w:t>API</w:t>
      </w:r>
      <w:proofErr w:type="spellEnd"/>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lastRenderedPageBreak/>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w:t>
      </w:r>
      <w:r w:rsidRPr="007A6831">
        <w:rPr>
          <w:rFonts w:hint="eastAsia"/>
        </w:rPr>
        <w:lastRenderedPageBreak/>
        <w:t>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lastRenderedPageBreak/>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w:t>
      </w:r>
      <w:r w:rsidRPr="007A6831">
        <w:rPr>
          <w:rFonts w:hint="eastAsia"/>
        </w:rPr>
        <w:lastRenderedPageBreak/>
        <w:t>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に関し、不正アクセス等が行われた場合、不正アクセス等による情報の流出・漏洩・改竄等もしくは財産の処分が判明した場合、又はそれらの具体的な可能性を認識した場合、直ち</w:t>
      </w:r>
      <w:r w:rsidR="00787E6A">
        <w:rPr>
          <w:rFonts w:hint="eastAsia"/>
        </w:rPr>
        <w:t>に</w:t>
      </w:r>
      <w:proofErr w:type="spellStart"/>
      <w:r w:rsidR="007F6358">
        <w:rPr>
          <w:rFonts w:hint="eastAsia"/>
        </w:rPr>
        <w:t>API</w:t>
      </w:r>
      <w:proofErr w:type="spellEnd"/>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lastRenderedPageBreak/>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w:t>
      </w:r>
      <w:proofErr w:type="spellStart"/>
      <w:r w:rsidR="007F6358">
        <w:rPr>
          <w:rFonts w:hint="eastAsia"/>
        </w:rPr>
        <w:t>API</w:t>
      </w:r>
      <w:proofErr w:type="spellEnd"/>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lastRenderedPageBreak/>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proofErr w:type="spellStart"/>
      <w:r w:rsidR="0014169E" w:rsidRPr="007A6831">
        <w:t>API</w:t>
      </w:r>
      <w:proofErr w:type="spellEnd"/>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条(5)項）を利用する行為等を禁止している。</w:t>
      </w:r>
    </w:p>
    <w:p w14:paraId="7FFFF985" w14:textId="77777777" w:rsidR="004D7C46" w:rsidRDefault="004D7C46" w:rsidP="00DE16B7"/>
    <w:p w14:paraId="271B1E9F" w14:textId="77777777" w:rsidR="00D549B9" w:rsidRPr="007A6831" w:rsidRDefault="00D549B9" w:rsidP="00DE16B7"/>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lastRenderedPageBreak/>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proofErr w:type="spellStart"/>
      <w:r w:rsidR="00015A10" w:rsidRPr="007A6831">
        <w:t>API</w:t>
      </w:r>
      <w:proofErr w:type="spellEnd"/>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w:t>
      </w:r>
      <w:r w:rsidRPr="007A6831">
        <w:rPr>
          <w:rFonts w:hint="eastAsia"/>
        </w:rPr>
        <w:lastRenderedPageBreak/>
        <w:t>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w:t>
      </w:r>
      <w:r w:rsidRPr="007A6831">
        <w:rPr>
          <w:rFonts w:hint="eastAsia"/>
        </w:rPr>
        <w:lastRenderedPageBreak/>
        <w:t>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lastRenderedPageBreak/>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lastRenderedPageBreak/>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proofErr w:type="spellStart"/>
      <w:r w:rsidR="007F6358">
        <w:rPr>
          <w:rFonts w:hint="eastAsia"/>
        </w:rPr>
        <w:t>API</w:t>
      </w:r>
      <w:proofErr w:type="spellEnd"/>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w:t>
      </w:r>
      <w:r w:rsidRPr="007A6831">
        <w:rPr>
          <w:rFonts w:hint="eastAsia"/>
        </w:rPr>
        <w:lastRenderedPageBreak/>
        <w:t>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807A" w14:textId="77777777" w:rsidR="00B260A1" w:rsidRDefault="00B260A1" w:rsidP="00DE2071">
      <w:r>
        <w:separator/>
      </w:r>
    </w:p>
  </w:endnote>
  <w:endnote w:type="continuationSeparator" w:id="0">
    <w:p w14:paraId="47690775" w14:textId="77777777" w:rsidR="00B260A1" w:rsidRDefault="00B260A1"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8B5C" w14:textId="77777777" w:rsidR="00B260A1" w:rsidRDefault="00B260A1" w:rsidP="00DE2071">
      <w:r>
        <w:separator/>
      </w:r>
    </w:p>
  </w:footnote>
  <w:footnote w:type="continuationSeparator" w:id="0">
    <w:p w14:paraId="4B10F3A1" w14:textId="77777777" w:rsidR="00B260A1" w:rsidRDefault="00B260A1"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57A5" w14:textId="667ADFBF" w:rsidR="00526433" w:rsidRPr="00526433" w:rsidRDefault="00526433">
    <w:pPr>
      <w:pStyle w:val="a9"/>
    </w:pPr>
    <w:r>
      <w:fldChar w:fldCharType="begin"/>
    </w:r>
    <w:r>
      <w:instrText xml:space="preserve"> </w:instrText>
    </w:r>
    <w:r>
      <w:rPr>
        <w:rFonts w:hint="eastAsia"/>
      </w:rPr>
      <w:instrText>FILENAME \* MERGEFORMAT</w:instrText>
    </w:r>
    <w:r>
      <w:instrText xml:space="preserve"> </w:instrText>
    </w:r>
    <w:r>
      <w:fldChar w:fldCharType="separate"/>
    </w:r>
    <w:r w:rsidR="00892E61">
      <w:rPr>
        <w:rFonts w:hint="eastAsia"/>
        <w:noProof/>
      </w:rPr>
      <w:t>464-1_API導入実践ガイドブック(改訂後).docx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598C2ABF"/>
    <w:multiLevelType w:val="hybridMultilevel"/>
    <w:tmpl w:val="339693C6"/>
    <w:lvl w:ilvl="0" w:tplc="4462C054">
      <w:start w:val="1"/>
      <w:numFmt w:val="decimalFullWidth"/>
      <w:pStyle w:val="3"/>
      <w:lvlText w:val="%1）"/>
      <w:lvlJc w:val="left"/>
      <w:pPr>
        <w:ind w:left="490" w:hanging="440"/>
      </w:pPr>
      <w:rPr>
        <w:rFonts w:hint="eastAsia"/>
      </w:rPr>
    </w:lvl>
    <w:lvl w:ilvl="1" w:tplc="04090017" w:tentative="1">
      <w:start w:val="1"/>
      <w:numFmt w:val="aiueoFullWidth"/>
      <w:lvlText w:val="(%2)"/>
      <w:lvlJc w:val="left"/>
      <w:pPr>
        <w:ind w:left="930" w:hanging="440"/>
      </w:pPr>
    </w:lvl>
    <w:lvl w:ilvl="2" w:tplc="04090011" w:tentative="1">
      <w:start w:val="1"/>
      <w:numFmt w:val="decimalEnclosedCircle"/>
      <w:lvlText w:val="%3"/>
      <w:lvlJc w:val="left"/>
      <w:pPr>
        <w:ind w:left="1370" w:hanging="440"/>
      </w:pPr>
    </w:lvl>
    <w:lvl w:ilvl="3" w:tplc="0409000F" w:tentative="1">
      <w:start w:val="1"/>
      <w:numFmt w:val="decimal"/>
      <w:lvlText w:val="%4."/>
      <w:lvlJc w:val="left"/>
      <w:pPr>
        <w:ind w:left="1810" w:hanging="440"/>
      </w:pPr>
    </w:lvl>
    <w:lvl w:ilvl="4" w:tplc="04090017" w:tentative="1">
      <w:start w:val="1"/>
      <w:numFmt w:val="aiueoFullWidth"/>
      <w:lvlText w:val="(%5)"/>
      <w:lvlJc w:val="left"/>
      <w:pPr>
        <w:ind w:left="2250" w:hanging="440"/>
      </w:pPr>
    </w:lvl>
    <w:lvl w:ilvl="5" w:tplc="04090011" w:tentative="1">
      <w:start w:val="1"/>
      <w:numFmt w:val="decimalEnclosedCircle"/>
      <w:lvlText w:val="%6"/>
      <w:lvlJc w:val="left"/>
      <w:pPr>
        <w:ind w:left="2690" w:hanging="440"/>
      </w:pPr>
    </w:lvl>
    <w:lvl w:ilvl="6" w:tplc="0409000F" w:tentative="1">
      <w:start w:val="1"/>
      <w:numFmt w:val="decimal"/>
      <w:lvlText w:val="%7."/>
      <w:lvlJc w:val="left"/>
      <w:pPr>
        <w:ind w:left="3130" w:hanging="440"/>
      </w:pPr>
    </w:lvl>
    <w:lvl w:ilvl="7" w:tplc="04090017" w:tentative="1">
      <w:start w:val="1"/>
      <w:numFmt w:val="aiueoFullWidth"/>
      <w:lvlText w:val="(%8)"/>
      <w:lvlJc w:val="left"/>
      <w:pPr>
        <w:ind w:left="3570" w:hanging="440"/>
      </w:pPr>
    </w:lvl>
    <w:lvl w:ilvl="8" w:tplc="04090011" w:tentative="1">
      <w:start w:val="1"/>
      <w:numFmt w:val="decimalEnclosedCircle"/>
      <w:lvlText w:val="%9"/>
      <w:lvlJc w:val="left"/>
      <w:pPr>
        <w:ind w:left="4010" w:hanging="440"/>
      </w:pPr>
    </w:lvl>
  </w:abstractNum>
  <w:abstractNum w:abstractNumId="22" w15:restartNumberingAfterBreak="0">
    <w:nsid w:val="613B5205"/>
    <w:multiLevelType w:val="multilevel"/>
    <w:tmpl w:val="F0101470"/>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3"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4"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16cid:durableId="1367095863">
    <w:abstractNumId w:val="22"/>
  </w:num>
  <w:num w:numId="2" w16cid:durableId="8583557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5361714">
    <w:abstractNumId w:val="22"/>
  </w:num>
  <w:num w:numId="4" w16cid:durableId="14501991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2503027">
    <w:abstractNumId w:val="11"/>
  </w:num>
  <w:num w:numId="6" w16cid:durableId="268590305">
    <w:abstractNumId w:val="22"/>
  </w:num>
  <w:num w:numId="7" w16cid:durableId="20490653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509559">
    <w:abstractNumId w:val="20"/>
  </w:num>
  <w:num w:numId="9" w16cid:durableId="5782940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2805042">
    <w:abstractNumId w:val="22"/>
  </w:num>
  <w:num w:numId="11" w16cid:durableId="279845167">
    <w:abstractNumId w:val="15"/>
  </w:num>
  <w:num w:numId="12" w16cid:durableId="2118911387">
    <w:abstractNumId w:val="14"/>
  </w:num>
  <w:num w:numId="13" w16cid:durableId="830868653">
    <w:abstractNumId w:val="10"/>
  </w:num>
  <w:num w:numId="14" w16cid:durableId="40443076">
    <w:abstractNumId w:val="13"/>
  </w:num>
  <w:num w:numId="15" w16cid:durableId="973175020">
    <w:abstractNumId w:val="24"/>
  </w:num>
  <w:num w:numId="16" w16cid:durableId="1253471221">
    <w:abstractNumId w:val="18"/>
  </w:num>
  <w:num w:numId="17" w16cid:durableId="8461664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0358065">
    <w:abstractNumId w:val="9"/>
  </w:num>
  <w:num w:numId="19" w16cid:durableId="1437871559">
    <w:abstractNumId w:val="7"/>
  </w:num>
  <w:num w:numId="20" w16cid:durableId="1618827211">
    <w:abstractNumId w:val="6"/>
  </w:num>
  <w:num w:numId="21" w16cid:durableId="1144348133">
    <w:abstractNumId w:val="5"/>
  </w:num>
  <w:num w:numId="22" w16cid:durableId="1750225847">
    <w:abstractNumId w:val="4"/>
  </w:num>
  <w:num w:numId="23" w16cid:durableId="1293825512">
    <w:abstractNumId w:val="8"/>
  </w:num>
  <w:num w:numId="24" w16cid:durableId="1877500737">
    <w:abstractNumId w:val="3"/>
  </w:num>
  <w:num w:numId="25" w16cid:durableId="2138453956">
    <w:abstractNumId w:val="2"/>
  </w:num>
  <w:num w:numId="26" w16cid:durableId="1207568775">
    <w:abstractNumId w:val="1"/>
  </w:num>
  <w:num w:numId="27" w16cid:durableId="1374187803">
    <w:abstractNumId w:val="0"/>
  </w:num>
  <w:num w:numId="28" w16cid:durableId="962687011">
    <w:abstractNumId w:val="19"/>
  </w:num>
  <w:num w:numId="29" w16cid:durableId="1534340136">
    <w:abstractNumId w:val="17"/>
  </w:num>
  <w:num w:numId="30" w16cid:durableId="758985131">
    <w:abstractNumId w:val="12"/>
  </w:num>
  <w:num w:numId="31" w16cid:durableId="500199887">
    <w:abstractNumId w:val="16"/>
  </w:num>
  <w:num w:numId="32" w16cid:durableId="679896241">
    <w:abstractNumId w:val="23"/>
  </w:num>
  <w:num w:numId="33" w16cid:durableId="1741556247">
    <w:abstractNumId w:val="22"/>
  </w:num>
  <w:num w:numId="34" w16cid:durableId="2062170501">
    <w:abstractNumId w:val="21"/>
  </w:num>
  <w:num w:numId="35" w16cid:durableId="61237139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46ED"/>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E689D"/>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2955"/>
    <w:rsid w:val="002D34F8"/>
    <w:rsid w:val="002D7A2D"/>
    <w:rsid w:val="002E392E"/>
    <w:rsid w:val="002E6D6C"/>
    <w:rsid w:val="002F4BBD"/>
    <w:rsid w:val="002F7AFE"/>
    <w:rsid w:val="00304B25"/>
    <w:rsid w:val="00306F18"/>
    <w:rsid w:val="00313144"/>
    <w:rsid w:val="00314B54"/>
    <w:rsid w:val="003203D0"/>
    <w:rsid w:val="0032289C"/>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97E80"/>
    <w:rsid w:val="003A2789"/>
    <w:rsid w:val="003B22FD"/>
    <w:rsid w:val="003B52E0"/>
    <w:rsid w:val="003B7342"/>
    <w:rsid w:val="003B784C"/>
    <w:rsid w:val="003C1730"/>
    <w:rsid w:val="003C3D9F"/>
    <w:rsid w:val="003D5346"/>
    <w:rsid w:val="003E1326"/>
    <w:rsid w:val="003E4557"/>
    <w:rsid w:val="003F7E26"/>
    <w:rsid w:val="00405646"/>
    <w:rsid w:val="004060D5"/>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87C3F"/>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20569"/>
    <w:rsid w:val="00526433"/>
    <w:rsid w:val="005321A9"/>
    <w:rsid w:val="005364DB"/>
    <w:rsid w:val="005509A8"/>
    <w:rsid w:val="0055202C"/>
    <w:rsid w:val="00552D75"/>
    <w:rsid w:val="005570F9"/>
    <w:rsid w:val="00561190"/>
    <w:rsid w:val="00565217"/>
    <w:rsid w:val="00571396"/>
    <w:rsid w:val="00571FE8"/>
    <w:rsid w:val="00582B44"/>
    <w:rsid w:val="005A2F12"/>
    <w:rsid w:val="005A36E4"/>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0DE0"/>
    <w:rsid w:val="00662B7D"/>
    <w:rsid w:val="00664512"/>
    <w:rsid w:val="00672C23"/>
    <w:rsid w:val="0067337D"/>
    <w:rsid w:val="0067352D"/>
    <w:rsid w:val="00680A94"/>
    <w:rsid w:val="00685016"/>
    <w:rsid w:val="00690DE4"/>
    <w:rsid w:val="006A3C90"/>
    <w:rsid w:val="006A4CB2"/>
    <w:rsid w:val="006B0765"/>
    <w:rsid w:val="006B2C3F"/>
    <w:rsid w:val="006B6BEA"/>
    <w:rsid w:val="006C059D"/>
    <w:rsid w:val="006C7013"/>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2E61"/>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27D76"/>
    <w:rsid w:val="00935062"/>
    <w:rsid w:val="0094779E"/>
    <w:rsid w:val="009513DF"/>
    <w:rsid w:val="0095356A"/>
    <w:rsid w:val="00962233"/>
    <w:rsid w:val="009639CF"/>
    <w:rsid w:val="00976639"/>
    <w:rsid w:val="00982AAA"/>
    <w:rsid w:val="009833FB"/>
    <w:rsid w:val="00984445"/>
    <w:rsid w:val="00991500"/>
    <w:rsid w:val="009968B3"/>
    <w:rsid w:val="009A0A8A"/>
    <w:rsid w:val="009A0AB4"/>
    <w:rsid w:val="009A4594"/>
    <w:rsid w:val="009B187F"/>
    <w:rsid w:val="009B6712"/>
    <w:rsid w:val="009B76A0"/>
    <w:rsid w:val="009C641B"/>
    <w:rsid w:val="009C681E"/>
    <w:rsid w:val="009C76E3"/>
    <w:rsid w:val="009D17C1"/>
    <w:rsid w:val="009D2D0B"/>
    <w:rsid w:val="009D6F4D"/>
    <w:rsid w:val="009E070E"/>
    <w:rsid w:val="009E10A4"/>
    <w:rsid w:val="009E2584"/>
    <w:rsid w:val="009E50C9"/>
    <w:rsid w:val="009F0A9B"/>
    <w:rsid w:val="009F0F91"/>
    <w:rsid w:val="009F4144"/>
    <w:rsid w:val="009F6CAD"/>
    <w:rsid w:val="00A03974"/>
    <w:rsid w:val="00A05EAF"/>
    <w:rsid w:val="00A06EE3"/>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41E"/>
    <w:rsid w:val="00AB27BD"/>
    <w:rsid w:val="00AB3899"/>
    <w:rsid w:val="00AB5E0E"/>
    <w:rsid w:val="00AB77FF"/>
    <w:rsid w:val="00AC5224"/>
    <w:rsid w:val="00AC5291"/>
    <w:rsid w:val="00AC6C7E"/>
    <w:rsid w:val="00AE1FC2"/>
    <w:rsid w:val="00AE3BDB"/>
    <w:rsid w:val="00AE62A4"/>
    <w:rsid w:val="00AF0981"/>
    <w:rsid w:val="00B03FC7"/>
    <w:rsid w:val="00B05F88"/>
    <w:rsid w:val="00B1181B"/>
    <w:rsid w:val="00B12756"/>
    <w:rsid w:val="00B1542A"/>
    <w:rsid w:val="00B24200"/>
    <w:rsid w:val="00B25222"/>
    <w:rsid w:val="00B260A1"/>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49B9"/>
    <w:rsid w:val="00D5750A"/>
    <w:rsid w:val="00D648A9"/>
    <w:rsid w:val="00D6597D"/>
    <w:rsid w:val="00D77EB4"/>
    <w:rsid w:val="00D84650"/>
    <w:rsid w:val="00D902C5"/>
    <w:rsid w:val="00D97FA9"/>
    <w:rsid w:val="00DA256D"/>
    <w:rsid w:val="00DA7F8B"/>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378A"/>
    <w:rsid w:val="00E34313"/>
    <w:rsid w:val="00E4115B"/>
    <w:rsid w:val="00E42AC6"/>
    <w:rsid w:val="00E46D68"/>
    <w:rsid w:val="00E545F0"/>
    <w:rsid w:val="00E67377"/>
    <w:rsid w:val="00E675B7"/>
    <w:rsid w:val="00E7154D"/>
    <w:rsid w:val="00E733B8"/>
    <w:rsid w:val="00E77661"/>
    <w:rsid w:val="00E80DF5"/>
    <w:rsid w:val="00E82242"/>
    <w:rsid w:val="00E85D67"/>
    <w:rsid w:val="00EA3668"/>
    <w:rsid w:val="00EA4953"/>
    <w:rsid w:val="00EA75AF"/>
    <w:rsid w:val="00EB0BA5"/>
    <w:rsid w:val="00EB5AA8"/>
    <w:rsid w:val="00EC1D75"/>
    <w:rsid w:val="00ED766F"/>
    <w:rsid w:val="00EE1A0F"/>
    <w:rsid w:val="00EE448A"/>
    <w:rsid w:val="00EF1659"/>
    <w:rsid w:val="00EF572C"/>
    <w:rsid w:val="00EF62CD"/>
    <w:rsid w:val="00EF687C"/>
    <w:rsid w:val="00EF755B"/>
    <w:rsid w:val="00F02500"/>
    <w:rsid w:val="00F029C5"/>
    <w:rsid w:val="00F037EC"/>
    <w:rsid w:val="00F039D2"/>
    <w:rsid w:val="00F0537F"/>
    <w:rsid w:val="00F05744"/>
    <w:rsid w:val="00F06DD2"/>
    <w:rsid w:val="00F12F13"/>
    <w:rsid w:val="00F14B81"/>
    <w:rsid w:val="00F22B89"/>
    <w:rsid w:val="00F25615"/>
    <w:rsid w:val="00F31AD0"/>
    <w:rsid w:val="00F43987"/>
    <w:rsid w:val="00F43EC4"/>
    <w:rsid w:val="00F4733E"/>
    <w:rsid w:val="00F5266F"/>
    <w:rsid w:val="00F56A13"/>
    <w:rsid w:val="00F62D2D"/>
    <w:rsid w:val="00F712F6"/>
    <w:rsid w:val="00F763A9"/>
    <w:rsid w:val="00FA325A"/>
    <w:rsid w:val="00FB47F8"/>
    <w:rsid w:val="00FB523B"/>
    <w:rsid w:val="00FC1EF7"/>
    <w:rsid w:val="00FC5E99"/>
    <w:rsid w:val="00FD5363"/>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FA325A"/>
    <w:pPr>
      <w:keepNext/>
      <w:numPr>
        <w:numId w:val="34"/>
      </w:numPr>
      <w:spacing w:beforeLines="100" w:before="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FA325A"/>
    <w:rPr>
      <w:rFonts w:ascii="ＭＳ ゴシック" w:eastAsia="ＭＳ ゴシック" w:hAnsi="Arial"/>
      <w:kern w:val="2"/>
      <w:sz w:val="24"/>
      <w:szCs w:val="22"/>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973A1-2247-47B6-927D-F8F5061265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3.xml><?xml version="1.0" encoding="utf-8"?>
<ds:datastoreItem xmlns:ds="http://schemas.openxmlformats.org/officeDocument/2006/customXml" ds:itemID="{01770830-DC06-4BD4-998B-58142D3DC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6f7c-cd37-452c-a4f6-258f9e9fd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5F9B57-936C-4BC2-8093-79E6AC6DE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22540</Words>
  <Characters>4319</Characters>
  <Application>Microsoft Office Word</Application>
  <DocSecurity>0</DocSecurity>
  <Lines>35</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2024-09-17T07:29:00Z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y fmtid="{D5CDD505-2E9C-101B-9397-08002B2CF9AE}" pid="3" name="MediaServiceImageTags">
    <vt:lpwstr/>
  </property>
</Properties>
</file>