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35" w:rsidRDefault="00F70964">
      <w:hyperlink r:id="rId4" w:history="1">
        <w:r>
          <w:rPr>
            <w:rStyle w:val="Hyperlink"/>
          </w:rPr>
          <w:t>https://sabr.org/journal/article/matchup-probabilities-in-major-league-baseball/</w:t>
        </w:r>
      </w:hyperlink>
      <w:bookmarkStart w:id="0" w:name="_GoBack"/>
      <w:bookmarkEnd w:id="0"/>
    </w:p>
    <w:sectPr w:rsidR="00D0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BE"/>
    <w:rsid w:val="005F23BE"/>
    <w:rsid w:val="00D07735"/>
    <w:rsid w:val="00F7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60CEA-0B91-456A-8987-01F124AD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br.org/journal/article/matchup-probabilities-in-major-league-baseb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Ashbrock</dc:creator>
  <cp:keywords/>
  <dc:description/>
  <cp:lastModifiedBy>Jon Ashbrock</cp:lastModifiedBy>
  <cp:revision>2</cp:revision>
  <dcterms:created xsi:type="dcterms:W3CDTF">2020-07-30T17:06:00Z</dcterms:created>
  <dcterms:modified xsi:type="dcterms:W3CDTF">2020-07-30T17:06:00Z</dcterms:modified>
</cp:coreProperties>
</file>