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8F596" w14:textId="77777777" w:rsidR="00B8294E" w:rsidRDefault="00B8294E">
      <w:r>
        <w:br w:type="page"/>
      </w:r>
    </w:p>
    <w:tbl>
      <w:tblPr>
        <w:tblW w:w="0" w:type="auto"/>
        <w:tblCellSpacing w:w="15" w:type="dxa"/>
        <w:tblBorders>
          <w:top w:val="single" w:sz="4" w:space="0" w:color="auto"/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0"/>
        <w:gridCol w:w="3585"/>
        <w:gridCol w:w="3593"/>
      </w:tblGrid>
      <w:tr w:rsidR="00B8294E" w:rsidRPr="00B8294E" w14:paraId="40AA081B" w14:textId="77777777" w:rsidTr="00B829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0264D7" w14:textId="77777777" w:rsidR="00B8294E" w:rsidRPr="00B8294E" w:rsidRDefault="00B8294E" w:rsidP="00B829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</w:pPr>
            <w:r w:rsidRPr="00B8294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  <w:lastRenderedPageBreak/>
              <w:t>Variable</w:t>
            </w:r>
          </w:p>
        </w:tc>
        <w:tc>
          <w:tcPr>
            <w:tcW w:w="3555" w:type="dxa"/>
            <w:vAlign w:val="center"/>
            <w:hideMark/>
          </w:tcPr>
          <w:p w14:paraId="32E374C8" w14:textId="77777777" w:rsidR="00B8294E" w:rsidRPr="00B8294E" w:rsidRDefault="00B8294E" w:rsidP="00B829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B8294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  <w:t>Description</w:t>
            </w:r>
            <w:proofErr w:type="spellEnd"/>
          </w:p>
        </w:tc>
        <w:tc>
          <w:tcPr>
            <w:tcW w:w="3548" w:type="dxa"/>
            <w:vAlign w:val="center"/>
            <w:hideMark/>
          </w:tcPr>
          <w:p w14:paraId="5B03ED0E" w14:textId="77777777" w:rsidR="00B8294E" w:rsidRPr="00B8294E" w:rsidRDefault="00B8294E" w:rsidP="00B829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B8294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s-MX"/>
                <w14:ligatures w14:val="none"/>
              </w:rPr>
              <w:t>Values</w:t>
            </w:r>
            <w:proofErr w:type="spellEnd"/>
          </w:p>
        </w:tc>
      </w:tr>
      <w:tr w:rsidR="00B8294E" w:rsidRPr="00B8294E" w14:paraId="331DF1B0" w14:textId="77777777" w:rsidTr="00B8294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</w:tcPr>
          <w:p w14:paraId="728B1DEB" w14:textId="238511C8" w:rsidR="00B8294E" w:rsidRPr="00B8294E" w:rsidRDefault="00B8294E" w:rsidP="00B8294E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Food</w:t>
            </w:r>
            <w:proofErr w:type="spellEnd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insecurity</w:t>
            </w:r>
            <w:proofErr w:type="spellEnd"/>
          </w:p>
        </w:tc>
        <w:tc>
          <w:tcPr>
            <w:tcW w:w="3555" w:type="dxa"/>
            <w:tcBorders>
              <w:top w:val="single" w:sz="4" w:space="0" w:color="auto"/>
              <w:bottom w:val="nil"/>
            </w:tcBorders>
            <w:vAlign w:val="center"/>
          </w:tcPr>
          <w:p w14:paraId="5E07B123" w14:textId="4307DD07" w:rsidR="00B8294E" w:rsidRPr="00B8294E" w:rsidRDefault="00B8294E" w:rsidP="00B8294E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Food</w:t>
            </w:r>
            <w:proofErr w:type="spellEnd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insecurity</w:t>
            </w:r>
            <w:proofErr w:type="spellEnd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 xml:space="preserve"> (FIES raw score ≥ 4 </w:t>
            </w:r>
            <w:proofErr w:type="spellStart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out</w:t>
            </w:r>
            <w:proofErr w:type="spellEnd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of</w:t>
            </w:r>
            <w:proofErr w:type="spellEnd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 xml:space="preserve"> 8)</w:t>
            </w:r>
          </w:p>
        </w:tc>
        <w:tc>
          <w:tcPr>
            <w:tcW w:w="3548" w:type="dxa"/>
            <w:tcBorders>
              <w:top w:val="single" w:sz="4" w:space="0" w:color="auto"/>
              <w:bottom w:val="nil"/>
            </w:tcBorders>
            <w:vAlign w:val="center"/>
          </w:tcPr>
          <w:p w14:paraId="682373CA" w14:textId="1FB7384D" w:rsidR="00B8294E" w:rsidRPr="00B8294E" w:rsidRDefault="00B8294E" w:rsidP="00B8294E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</w:pPr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0 = No; 1 = Yes</w:t>
            </w:r>
          </w:p>
        </w:tc>
      </w:tr>
      <w:tr w:rsidR="00B8294E" w:rsidRPr="00B8294E" w14:paraId="30097E5E" w14:textId="77777777" w:rsidTr="00B8294E">
        <w:trPr>
          <w:tblCellSpacing w:w="15" w:type="dxa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5605BB5D" w14:textId="77777777" w:rsidR="00B8294E" w:rsidRPr="00B8294E" w:rsidRDefault="00B8294E" w:rsidP="00B8294E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Overcrowding</w:t>
            </w:r>
            <w:proofErr w:type="spellEnd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category</w:t>
            </w:r>
            <w:proofErr w:type="spellEnd"/>
          </w:p>
        </w:tc>
        <w:tc>
          <w:tcPr>
            <w:tcW w:w="3555" w:type="dxa"/>
            <w:tcBorders>
              <w:top w:val="nil"/>
              <w:bottom w:val="nil"/>
            </w:tcBorders>
            <w:vAlign w:val="center"/>
            <w:hideMark/>
          </w:tcPr>
          <w:p w14:paraId="34F1CA88" w14:textId="77777777" w:rsidR="00B8294E" w:rsidRPr="00B8294E" w:rsidRDefault="00B8294E" w:rsidP="00B8294E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Household</w:t>
            </w:r>
            <w:proofErr w:type="spellEnd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crowding</w:t>
            </w:r>
            <w:proofErr w:type="spellEnd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level</w:t>
            </w:r>
            <w:proofErr w:type="spellEnd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 xml:space="preserve"> (</w:t>
            </w:r>
            <w:proofErr w:type="spellStart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persons</w:t>
            </w:r>
            <w:proofErr w:type="spellEnd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 xml:space="preserve"> per </w:t>
            </w:r>
            <w:proofErr w:type="spellStart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bedroom</w:t>
            </w:r>
            <w:proofErr w:type="spellEnd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)</w:t>
            </w:r>
          </w:p>
        </w:tc>
        <w:tc>
          <w:tcPr>
            <w:tcW w:w="3548" w:type="dxa"/>
            <w:tcBorders>
              <w:top w:val="nil"/>
              <w:bottom w:val="nil"/>
            </w:tcBorders>
            <w:vAlign w:val="center"/>
            <w:hideMark/>
          </w:tcPr>
          <w:p w14:paraId="3AF3A4E3" w14:textId="77777777" w:rsidR="00B8294E" w:rsidRPr="00B8294E" w:rsidRDefault="00B8294E" w:rsidP="00B8294E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</w:pPr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 xml:space="preserve">No </w:t>
            </w:r>
            <w:proofErr w:type="spellStart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overcrowding</w:t>
            </w:r>
            <w:proofErr w:type="spellEnd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 xml:space="preserve"> (&lt;2.5 </w:t>
            </w:r>
            <w:proofErr w:type="spellStart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ppb</w:t>
            </w:r>
            <w:proofErr w:type="spellEnd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 xml:space="preserve">); Medium (2.5–3.49 </w:t>
            </w:r>
            <w:proofErr w:type="spellStart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ppb</w:t>
            </w:r>
            <w:proofErr w:type="spellEnd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 xml:space="preserve">); High (3.5–4.99 </w:t>
            </w:r>
            <w:proofErr w:type="spellStart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ppb</w:t>
            </w:r>
            <w:proofErr w:type="spellEnd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 xml:space="preserve">); </w:t>
            </w:r>
            <w:proofErr w:type="spellStart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Critical</w:t>
            </w:r>
            <w:proofErr w:type="spellEnd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 xml:space="preserve"> (≥ 5 </w:t>
            </w:r>
            <w:proofErr w:type="spellStart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ppb</w:t>
            </w:r>
            <w:proofErr w:type="spellEnd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)</w:t>
            </w:r>
          </w:p>
        </w:tc>
      </w:tr>
      <w:tr w:rsidR="00B8294E" w:rsidRPr="00B8294E" w14:paraId="10EF74CA" w14:textId="77777777" w:rsidTr="00B829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1B72F" w14:textId="77777777" w:rsidR="00B8294E" w:rsidRPr="00B8294E" w:rsidRDefault="00B8294E" w:rsidP="00B8294E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Gender</w:t>
            </w:r>
            <w:proofErr w:type="spellEnd"/>
          </w:p>
        </w:tc>
        <w:tc>
          <w:tcPr>
            <w:tcW w:w="3555" w:type="dxa"/>
            <w:vAlign w:val="center"/>
            <w:hideMark/>
          </w:tcPr>
          <w:p w14:paraId="2F1D7A84" w14:textId="77777777" w:rsidR="00B8294E" w:rsidRPr="00B8294E" w:rsidRDefault="00B8294E" w:rsidP="00B8294E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Respondent’s</w:t>
            </w:r>
            <w:proofErr w:type="spellEnd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gender</w:t>
            </w:r>
            <w:proofErr w:type="spellEnd"/>
          </w:p>
        </w:tc>
        <w:tc>
          <w:tcPr>
            <w:tcW w:w="3548" w:type="dxa"/>
            <w:vAlign w:val="center"/>
            <w:hideMark/>
          </w:tcPr>
          <w:p w14:paraId="18F1D7C6" w14:textId="77777777" w:rsidR="00B8294E" w:rsidRPr="00B8294E" w:rsidRDefault="00B8294E" w:rsidP="00B8294E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</w:pPr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 xml:space="preserve">Man; </w:t>
            </w:r>
            <w:proofErr w:type="spellStart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Woman</w:t>
            </w:r>
            <w:proofErr w:type="spellEnd"/>
          </w:p>
        </w:tc>
      </w:tr>
      <w:tr w:rsidR="00B8294E" w:rsidRPr="00B8294E" w14:paraId="1DF7FD02" w14:textId="77777777" w:rsidTr="00B829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02327" w14:textId="77777777" w:rsidR="00B8294E" w:rsidRPr="00B8294E" w:rsidRDefault="00B8294E" w:rsidP="00B8294E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</w:pPr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 xml:space="preserve">Age </w:t>
            </w:r>
            <w:proofErr w:type="spellStart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group</w:t>
            </w:r>
            <w:proofErr w:type="spellEnd"/>
          </w:p>
        </w:tc>
        <w:tc>
          <w:tcPr>
            <w:tcW w:w="3555" w:type="dxa"/>
            <w:vAlign w:val="center"/>
            <w:hideMark/>
          </w:tcPr>
          <w:p w14:paraId="7C316ABA" w14:textId="77777777" w:rsidR="00B8294E" w:rsidRPr="00B8294E" w:rsidRDefault="00B8294E" w:rsidP="00B8294E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Respondent’s</w:t>
            </w:r>
            <w:proofErr w:type="spellEnd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age</w:t>
            </w:r>
            <w:proofErr w:type="spellEnd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bracket</w:t>
            </w:r>
            <w:proofErr w:type="spellEnd"/>
          </w:p>
        </w:tc>
        <w:tc>
          <w:tcPr>
            <w:tcW w:w="3548" w:type="dxa"/>
            <w:vAlign w:val="center"/>
            <w:hideMark/>
          </w:tcPr>
          <w:p w14:paraId="0ED8606D" w14:textId="77777777" w:rsidR="00B8294E" w:rsidRPr="00B8294E" w:rsidRDefault="00B8294E" w:rsidP="00B8294E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</w:pPr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18–24; 25–44; 45–64; 65+</w:t>
            </w:r>
          </w:p>
        </w:tc>
      </w:tr>
      <w:tr w:rsidR="00B8294E" w:rsidRPr="00B8294E" w14:paraId="2D80045D" w14:textId="77777777" w:rsidTr="00B829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1ED2C" w14:textId="77777777" w:rsidR="00B8294E" w:rsidRPr="00B8294E" w:rsidRDefault="00B8294E" w:rsidP="00B8294E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Indigenous</w:t>
            </w:r>
            <w:proofErr w:type="spellEnd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identity</w:t>
            </w:r>
            <w:proofErr w:type="spellEnd"/>
          </w:p>
        </w:tc>
        <w:tc>
          <w:tcPr>
            <w:tcW w:w="3555" w:type="dxa"/>
            <w:vAlign w:val="center"/>
            <w:hideMark/>
          </w:tcPr>
          <w:p w14:paraId="3DE49AB5" w14:textId="77777777" w:rsidR="00B8294E" w:rsidRPr="00B8294E" w:rsidRDefault="00B8294E" w:rsidP="00B8294E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Self-identified</w:t>
            </w:r>
            <w:proofErr w:type="spellEnd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Indigenous</w:t>
            </w:r>
            <w:proofErr w:type="spellEnd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 xml:space="preserve"> status</w:t>
            </w:r>
          </w:p>
        </w:tc>
        <w:tc>
          <w:tcPr>
            <w:tcW w:w="3548" w:type="dxa"/>
            <w:vAlign w:val="center"/>
            <w:hideMark/>
          </w:tcPr>
          <w:p w14:paraId="060FF6E9" w14:textId="77777777" w:rsidR="00B8294E" w:rsidRPr="00B8294E" w:rsidRDefault="00B8294E" w:rsidP="00B8294E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</w:pPr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No; Yes</w:t>
            </w:r>
          </w:p>
        </w:tc>
      </w:tr>
      <w:tr w:rsidR="00B8294E" w:rsidRPr="00B8294E" w14:paraId="18BE2799" w14:textId="77777777" w:rsidTr="00B829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434B6" w14:textId="77777777" w:rsidR="00B8294E" w:rsidRPr="00B8294E" w:rsidRDefault="00B8294E" w:rsidP="00B8294E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Nationality</w:t>
            </w:r>
            <w:proofErr w:type="spellEnd"/>
          </w:p>
        </w:tc>
        <w:tc>
          <w:tcPr>
            <w:tcW w:w="3555" w:type="dxa"/>
            <w:vAlign w:val="center"/>
            <w:hideMark/>
          </w:tcPr>
          <w:p w14:paraId="24D6E430" w14:textId="77777777" w:rsidR="00B8294E" w:rsidRPr="00B8294E" w:rsidRDefault="00B8294E" w:rsidP="00B8294E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</w:pPr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 xml:space="preserve">Country </w:t>
            </w:r>
            <w:proofErr w:type="spellStart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of</w:t>
            </w:r>
            <w:proofErr w:type="spellEnd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birth</w:t>
            </w:r>
            <w:proofErr w:type="spellEnd"/>
          </w:p>
        </w:tc>
        <w:tc>
          <w:tcPr>
            <w:tcW w:w="3548" w:type="dxa"/>
            <w:vAlign w:val="center"/>
            <w:hideMark/>
          </w:tcPr>
          <w:p w14:paraId="62FCD682" w14:textId="77777777" w:rsidR="00B8294E" w:rsidRPr="00B8294E" w:rsidRDefault="00B8294E" w:rsidP="00B8294E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</w:pPr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 xml:space="preserve">Native; </w:t>
            </w:r>
            <w:proofErr w:type="spellStart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Foreign</w:t>
            </w:r>
            <w:proofErr w:type="spellEnd"/>
          </w:p>
        </w:tc>
      </w:tr>
      <w:tr w:rsidR="00B8294E" w:rsidRPr="00B8294E" w14:paraId="67F439AE" w14:textId="77777777" w:rsidTr="00B829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1E169" w14:textId="77777777" w:rsidR="00B8294E" w:rsidRPr="00B8294E" w:rsidRDefault="00B8294E" w:rsidP="00B8294E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Employment</w:t>
            </w:r>
            <w:proofErr w:type="spellEnd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 xml:space="preserve"> status</w:t>
            </w:r>
          </w:p>
        </w:tc>
        <w:tc>
          <w:tcPr>
            <w:tcW w:w="3555" w:type="dxa"/>
            <w:vAlign w:val="center"/>
            <w:hideMark/>
          </w:tcPr>
          <w:p w14:paraId="2D316844" w14:textId="77777777" w:rsidR="00B8294E" w:rsidRPr="00B8294E" w:rsidRDefault="00B8294E" w:rsidP="00B8294E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Current</w:t>
            </w:r>
            <w:proofErr w:type="spellEnd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 xml:space="preserve"> labor </w:t>
            </w:r>
            <w:proofErr w:type="spellStart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force</w:t>
            </w:r>
            <w:proofErr w:type="spellEnd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 xml:space="preserve"> status</w:t>
            </w:r>
          </w:p>
        </w:tc>
        <w:tc>
          <w:tcPr>
            <w:tcW w:w="3548" w:type="dxa"/>
            <w:vAlign w:val="center"/>
            <w:hideMark/>
          </w:tcPr>
          <w:p w14:paraId="5B79BA7D" w14:textId="77777777" w:rsidR="00B8294E" w:rsidRPr="00B8294E" w:rsidRDefault="00B8294E" w:rsidP="00B8294E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Employed</w:t>
            </w:r>
            <w:proofErr w:type="spellEnd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 xml:space="preserve">; </w:t>
            </w:r>
            <w:proofErr w:type="spellStart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Unemployed</w:t>
            </w:r>
            <w:proofErr w:type="spellEnd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 xml:space="preserve">; </w:t>
            </w:r>
            <w:proofErr w:type="spellStart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Not</w:t>
            </w:r>
            <w:proofErr w:type="spellEnd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 xml:space="preserve"> in </w:t>
            </w:r>
            <w:proofErr w:type="spellStart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the</w:t>
            </w:r>
            <w:proofErr w:type="spellEnd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 xml:space="preserve"> labor </w:t>
            </w:r>
            <w:proofErr w:type="spellStart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force</w:t>
            </w:r>
            <w:proofErr w:type="spellEnd"/>
          </w:p>
        </w:tc>
      </w:tr>
      <w:tr w:rsidR="00B8294E" w:rsidRPr="00B8294E" w14:paraId="21020EB9" w14:textId="77777777" w:rsidTr="00B829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5B41C" w14:textId="77777777" w:rsidR="00B8294E" w:rsidRPr="00B8294E" w:rsidRDefault="00B8294E" w:rsidP="00B8294E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Income</w:t>
            </w:r>
            <w:proofErr w:type="spellEnd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quintile</w:t>
            </w:r>
            <w:proofErr w:type="spellEnd"/>
          </w:p>
        </w:tc>
        <w:tc>
          <w:tcPr>
            <w:tcW w:w="3555" w:type="dxa"/>
            <w:vAlign w:val="center"/>
            <w:hideMark/>
          </w:tcPr>
          <w:p w14:paraId="35EB5F3A" w14:textId="77777777" w:rsidR="00B8294E" w:rsidRPr="00B8294E" w:rsidRDefault="00B8294E" w:rsidP="00B8294E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</w:pPr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Per-</w:t>
            </w:r>
            <w:proofErr w:type="spellStart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capita</w:t>
            </w:r>
            <w:proofErr w:type="spellEnd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household</w:t>
            </w:r>
            <w:proofErr w:type="spellEnd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income</w:t>
            </w:r>
            <w:proofErr w:type="spellEnd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quintile</w:t>
            </w:r>
            <w:proofErr w:type="spellEnd"/>
          </w:p>
        </w:tc>
        <w:tc>
          <w:tcPr>
            <w:tcW w:w="3548" w:type="dxa"/>
            <w:vAlign w:val="center"/>
            <w:hideMark/>
          </w:tcPr>
          <w:p w14:paraId="21B111BC" w14:textId="77777777" w:rsidR="00B8294E" w:rsidRPr="00B8294E" w:rsidRDefault="00B8294E" w:rsidP="00B8294E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</w:pPr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 xml:space="preserve">Q1 </w:t>
            </w:r>
            <w:proofErr w:type="spellStart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Lowest</w:t>
            </w:r>
            <w:proofErr w:type="spellEnd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 xml:space="preserve">; Q2; Q3; Q4; Q5 </w:t>
            </w:r>
            <w:proofErr w:type="spellStart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Highest</w:t>
            </w:r>
            <w:proofErr w:type="spellEnd"/>
          </w:p>
        </w:tc>
      </w:tr>
      <w:tr w:rsidR="00B8294E" w:rsidRPr="00B8294E" w14:paraId="1E3A45F1" w14:textId="77777777" w:rsidTr="00B829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B963D" w14:textId="67AE8E6B" w:rsidR="00B8294E" w:rsidRPr="00B8294E" w:rsidRDefault="00B8294E" w:rsidP="00B8294E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Zone</w:t>
            </w:r>
            <w:proofErr w:type="spellEnd"/>
          </w:p>
        </w:tc>
        <w:tc>
          <w:tcPr>
            <w:tcW w:w="3555" w:type="dxa"/>
            <w:vAlign w:val="center"/>
            <w:hideMark/>
          </w:tcPr>
          <w:p w14:paraId="5CBF837E" w14:textId="77777777" w:rsidR="00B8294E" w:rsidRPr="00B8294E" w:rsidRDefault="00B8294E" w:rsidP="00B8294E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</w:pPr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 xml:space="preserve">Urban versus rural </w:t>
            </w:r>
            <w:proofErr w:type="spellStart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residence</w:t>
            </w:r>
            <w:proofErr w:type="spellEnd"/>
          </w:p>
        </w:tc>
        <w:tc>
          <w:tcPr>
            <w:tcW w:w="3548" w:type="dxa"/>
            <w:vAlign w:val="center"/>
            <w:hideMark/>
          </w:tcPr>
          <w:p w14:paraId="3A2450BD" w14:textId="77777777" w:rsidR="00B8294E" w:rsidRPr="00B8294E" w:rsidRDefault="00B8294E" w:rsidP="00B8294E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</w:pPr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Rural; Urban</w:t>
            </w:r>
          </w:p>
        </w:tc>
      </w:tr>
      <w:tr w:rsidR="00B8294E" w:rsidRPr="00B8294E" w14:paraId="4F6133B1" w14:textId="77777777" w:rsidTr="00B829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9FBE1" w14:textId="77777777" w:rsidR="00B8294E" w:rsidRPr="00B8294E" w:rsidRDefault="00B8294E" w:rsidP="00B8294E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</w:pPr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 xml:space="preserve">Multidimensional </w:t>
            </w:r>
            <w:proofErr w:type="spellStart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poverty</w:t>
            </w:r>
            <w:proofErr w:type="spellEnd"/>
          </w:p>
        </w:tc>
        <w:tc>
          <w:tcPr>
            <w:tcW w:w="3555" w:type="dxa"/>
            <w:vAlign w:val="center"/>
            <w:hideMark/>
          </w:tcPr>
          <w:p w14:paraId="7A60AB98" w14:textId="77777777" w:rsidR="00B8294E" w:rsidRPr="00B8294E" w:rsidRDefault="00B8294E" w:rsidP="00B8294E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Household</w:t>
            </w:r>
            <w:proofErr w:type="spellEnd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 xml:space="preserve"> multidimensional </w:t>
            </w:r>
            <w:proofErr w:type="spellStart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poverty</w:t>
            </w:r>
            <w:proofErr w:type="spellEnd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 xml:space="preserve"> status (5-dim CASEN </w:t>
            </w:r>
            <w:proofErr w:type="spellStart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index</w:t>
            </w:r>
            <w:proofErr w:type="spellEnd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)</w:t>
            </w:r>
          </w:p>
        </w:tc>
        <w:tc>
          <w:tcPr>
            <w:tcW w:w="3548" w:type="dxa"/>
            <w:vAlign w:val="center"/>
            <w:hideMark/>
          </w:tcPr>
          <w:p w14:paraId="69A3E3A6" w14:textId="77777777" w:rsidR="00B8294E" w:rsidRPr="00B8294E" w:rsidRDefault="00B8294E" w:rsidP="00B8294E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</w:pPr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 xml:space="preserve">No </w:t>
            </w:r>
            <w:proofErr w:type="spellStart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Poverty</w:t>
            </w:r>
            <w:proofErr w:type="spellEnd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 xml:space="preserve">; </w:t>
            </w:r>
            <w:proofErr w:type="spellStart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Poverty</w:t>
            </w:r>
            <w:proofErr w:type="spellEnd"/>
          </w:p>
        </w:tc>
      </w:tr>
      <w:tr w:rsidR="00B8294E" w:rsidRPr="00B8294E" w14:paraId="19EFEB74" w14:textId="77777777" w:rsidTr="00B829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8E5B7" w14:textId="77777777" w:rsidR="00B8294E" w:rsidRPr="00B8294E" w:rsidRDefault="00B8294E" w:rsidP="00B8294E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Region</w:t>
            </w:r>
            <w:proofErr w:type="spellEnd"/>
          </w:p>
        </w:tc>
        <w:tc>
          <w:tcPr>
            <w:tcW w:w="3555" w:type="dxa"/>
            <w:vAlign w:val="center"/>
            <w:hideMark/>
          </w:tcPr>
          <w:p w14:paraId="73618434" w14:textId="77777777" w:rsidR="00B8294E" w:rsidRPr="00B8294E" w:rsidRDefault="00B8294E" w:rsidP="00B8294E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</w:pPr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 xml:space="preserve">Administrative </w:t>
            </w:r>
            <w:proofErr w:type="spellStart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region</w:t>
            </w:r>
            <w:proofErr w:type="spellEnd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of</w:t>
            </w:r>
            <w:proofErr w:type="spellEnd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residence</w:t>
            </w:r>
            <w:proofErr w:type="spellEnd"/>
          </w:p>
        </w:tc>
        <w:tc>
          <w:tcPr>
            <w:tcW w:w="3548" w:type="dxa"/>
            <w:vAlign w:val="center"/>
            <w:hideMark/>
          </w:tcPr>
          <w:p w14:paraId="7F19C037" w14:textId="77777777" w:rsidR="00B8294E" w:rsidRPr="00B8294E" w:rsidRDefault="00B8294E" w:rsidP="00B8294E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</w:pPr>
            <w:r w:rsidRPr="00B8294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MX"/>
                <w14:ligatures w14:val="none"/>
              </w:rPr>
              <w:t>1 Tarapacá; 2 Antofagasta; …; 16 Ñuble</w:t>
            </w:r>
          </w:p>
        </w:tc>
      </w:tr>
    </w:tbl>
    <w:p w14:paraId="74727C62" w14:textId="501ED7C8" w:rsidR="00B8294E" w:rsidRDefault="00B8294E"/>
    <w:p w14:paraId="271672C0" w14:textId="77777777" w:rsidR="00B8294E" w:rsidRDefault="00B8294E"/>
    <w:tbl>
      <w:tblPr>
        <w:tblStyle w:val="Tablaconcuadrcula"/>
        <w:tblW w:w="9498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8"/>
        <w:gridCol w:w="1348"/>
        <w:gridCol w:w="1344"/>
        <w:gridCol w:w="1276"/>
        <w:gridCol w:w="992"/>
      </w:tblGrid>
      <w:tr w:rsidR="00964548" w:rsidRPr="000D6308" w14:paraId="643DDD45" w14:textId="77777777" w:rsidTr="00964548">
        <w:tc>
          <w:tcPr>
            <w:tcW w:w="4538" w:type="dxa"/>
            <w:vMerge w:val="restart"/>
            <w:tcBorders>
              <w:top w:val="single" w:sz="4" w:space="0" w:color="auto"/>
            </w:tcBorders>
            <w:hideMark/>
          </w:tcPr>
          <w:p w14:paraId="017847DF" w14:textId="77777777" w:rsidR="00964548" w:rsidRPr="000D6308" w:rsidRDefault="0096454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Variable</w:t>
            </w:r>
          </w:p>
        </w:tc>
        <w:tc>
          <w:tcPr>
            <w:tcW w:w="1348" w:type="dxa"/>
            <w:tcBorders>
              <w:top w:val="single" w:sz="4" w:space="0" w:color="auto"/>
            </w:tcBorders>
            <w:hideMark/>
          </w:tcPr>
          <w:p w14:paraId="7E69D720" w14:textId="7A7D03DF" w:rsidR="00964548" w:rsidRPr="000D6308" w:rsidRDefault="00964548" w:rsidP="00964548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2620" w:type="dxa"/>
            <w:gridSpan w:val="2"/>
            <w:tcBorders>
              <w:top w:val="single" w:sz="4" w:space="0" w:color="auto"/>
              <w:left w:val="nil"/>
            </w:tcBorders>
          </w:tcPr>
          <w:p w14:paraId="5A6F4A2A" w14:textId="77777777" w:rsidR="00964548" w:rsidRPr="000D6308" w:rsidRDefault="00964548" w:rsidP="000D6308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Gender</w:t>
            </w:r>
            <w:proofErr w:type="spellEnd"/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hideMark/>
          </w:tcPr>
          <w:p w14:paraId="3D6EF1C5" w14:textId="56F0440B" w:rsidR="00964548" w:rsidRPr="000D6308" w:rsidRDefault="0096454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p-value</w:t>
            </w:r>
            <w:r w:rsidRPr="000D6308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18"/>
                <w:szCs w:val="18"/>
                <w:vertAlign w:val="superscript"/>
                <w:lang w:eastAsia="es-MX"/>
                <w14:ligatures w14:val="none"/>
              </w:rPr>
              <w:t>2</w:t>
            </w:r>
          </w:p>
        </w:tc>
      </w:tr>
      <w:tr w:rsidR="00964548" w:rsidRPr="000D6308" w14:paraId="599BFF33" w14:textId="77777777" w:rsidTr="00964548">
        <w:tc>
          <w:tcPr>
            <w:tcW w:w="4538" w:type="dxa"/>
            <w:vMerge/>
            <w:tcBorders>
              <w:bottom w:val="single" w:sz="4" w:space="0" w:color="auto"/>
            </w:tcBorders>
            <w:hideMark/>
          </w:tcPr>
          <w:p w14:paraId="345E7D94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1348" w:type="dxa"/>
            <w:tcBorders>
              <w:bottom w:val="single" w:sz="4" w:space="0" w:color="auto"/>
            </w:tcBorders>
            <w:hideMark/>
          </w:tcPr>
          <w:p w14:paraId="2804649E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Overall</w:t>
            </w:r>
            <w:proofErr w:type="spellEnd"/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br/>
              <w:t>N = 58 615</w:t>
            </w:r>
            <w:r w:rsidRPr="000D6308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18"/>
                <w:szCs w:val="18"/>
                <w:vertAlign w:val="superscript"/>
                <w:lang w:eastAsia="es-MX"/>
                <w14:ligatures w14:val="none"/>
              </w:rPr>
              <w:t>1</w:t>
            </w:r>
          </w:p>
        </w:tc>
        <w:tc>
          <w:tcPr>
            <w:tcW w:w="1344" w:type="dxa"/>
            <w:tcBorders>
              <w:left w:val="nil"/>
              <w:bottom w:val="single" w:sz="4" w:space="0" w:color="auto"/>
            </w:tcBorders>
            <w:hideMark/>
          </w:tcPr>
          <w:p w14:paraId="4B94D0AC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Man</w:t>
            </w: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br/>
              <w:t>N = 26 465</w:t>
            </w:r>
            <w:r w:rsidRPr="000D6308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18"/>
                <w:szCs w:val="18"/>
                <w:vertAlign w:val="superscript"/>
                <w:lang w:eastAsia="es-MX"/>
                <w14:ligatures w14:val="none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hideMark/>
          </w:tcPr>
          <w:p w14:paraId="27163712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Woman</w:t>
            </w:r>
            <w:proofErr w:type="spellEnd"/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br/>
              <w:t>N = 32 150</w:t>
            </w:r>
            <w:r w:rsidRPr="000D6308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18"/>
                <w:szCs w:val="18"/>
                <w:vertAlign w:val="superscript"/>
                <w:lang w:eastAsia="es-MX"/>
                <w14:ligatures w14:val="none"/>
              </w:rPr>
              <w:t>1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hideMark/>
          </w:tcPr>
          <w:p w14:paraId="1A4B6630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2648FA6E" w14:textId="77777777" w:rsidTr="00964548">
        <w:tc>
          <w:tcPr>
            <w:tcW w:w="4538" w:type="dxa"/>
            <w:tcBorders>
              <w:top w:val="single" w:sz="4" w:space="0" w:color="auto"/>
            </w:tcBorders>
            <w:hideMark/>
          </w:tcPr>
          <w:p w14:paraId="509A3778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Food</w:t>
            </w:r>
            <w:proofErr w:type="spellEnd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Insecurity</w:t>
            </w:r>
            <w:proofErr w:type="spellEnd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Score</w:t>
            </w:r>
          </w:p>
        </w:tc>
        <w:tc>
          <w:tcPr>
            <w:tcW w:w="1348" w:type="dxa"/>
            <w:tcBorders>
              <w:top w:val="single" w:sz="4" w:space="0" w:color="auto"/>
            </w:tcBorders>
            <w:hideMark/>
          </w:tcPr>
          <w:p w14:paraId="474EDEAB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1,45 (2,30)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hideMark/>
          </w:tcPr>
          <w:p w14:paraId="37C12B6D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1,20 (2,14)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hideMark/>
          </w:tcPr>
          <w:p w14:paraId="08ABBE42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1,65 (2,41)</w:t>
            </w:r>
          </w:p>
        </w:tc>
        <w:tc>
          <w:tcPr>
            <w:tcW w:w="992" w:type="dxa"/>
            <w:tcBorders>
              <w:top w:val="single" w:sz="4" w:space="0" w:color="auto"/>
            </w:tcBorders>
            <w:hideMark/>
          </w:tcPr>
          <w:p w14:paraId="3FAE8C4B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&lt;0,001</w:t>
            </w:r>
          </w:p>
        </w:tc>
      </w:tr>
      <w:tr w:rsidR="00964548" w:rsidRPr="000D6308" w14:paraId="1ED43488" w14:textId="77777777" w:rsidTr="00964548">
        <w:tc>
          <w:tcPr>
            <w:tcW w:w="4538" w:type="dxa"/>
            <w:hideMark/>
          </w:tcPr>
          <w:p w14:paraId="58BC17FD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FI: 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Moderate</w:t>
            </w:r>
            <w:proofErr w:type="spellEnd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or</w:t>
            </w:r>
            <w:proofErr w:type="spellEnd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Severe</w:t>
            </w:r>
          </w:p>
        </w:tc>
        <w:tc>
          <w:tcPr>
            <w:tcW w:w="1348" w:type="dxa"/>
            <w:hideMark/>
          </w:tcPr>
          <w:p w14:paraId="42F1306F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9 833 (17%)</w:t>
            </w:r>
          </w:p>
        </w:tc>
        <w:tc>
          <w:tcPr>
            <w:tcW w:w="1344" w:type="dxa"/>
            <w:hideMark/>
          </w:tcPr>
          <w:p w14:paraId="39DBDEE7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3 541 (13%)</w:t>
            </w:r>
          </w:p>
        </w:tc>
        <w:tc>
          <w:tcPr>
            <w:tcW w:w="1276" w:type="dxa"/>
            <w:hideMark/>
          </w:tcPr>
          <w:p w14:paraId="43030FD2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6 292 (20%)</w:t>
            </w:r>
          </w:p>
        </w:tc>
        <w:tc>
          <w:tcPr>
            <w:tcW w:w="992" w:type="dxa"/>
            <w:hideMark/>
          </w:tcPr>
          <w:p w14:paraId="6782C533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&lt;0,001</w:t>
            </w:r>
          </w:p>
        </w:tc>
      </w:tr>
      <w:tr w:rsidR="00964548" w:rsidRPr="000D6308" w14:paraId="570F3509" w14:textId="77777777" w:rsidTr="00964548">
        <w:tc>
          <w:tcPr>
            <w:tcW w:w="4538" w:type="dxa"/>
            <w:tcBorders>
              <w:bottom w:val="single" w:sz="4" w:space="0" w:color="auto"/>
            </w:tcBorders>
            <w:hideMark/>
          </w:tcPr>
          <w:p w14:paraId="4DF01AAD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FI: 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Any</w:t>
            </w:r>
            <w:proofErr w:type="spellEnd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Level</w:t>
            </w:r>
            <w:proofErr w:type="spellEnd"/>
          </w:p>
        </w:tc>
        <w:tc>
          <w:tcPr>
            <w:tcW w:w="1348" w:type="dxa"/>
            <w:tcBorders>
              <w:bottom w:val="single" w:sz="4" w:space="0" w:color="auto"/>
            </w:tcBorders>
            <w:hideMark/>
          </w:tcPr>
          <w:p w14:paraId="0F3C2D73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20 647 (35%)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hideMark/>
          </w:tcPr>
          <w:p w14:paraId="12A85D03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8 035 (30%)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hideMark/>
          </w:tcPr>
          <w:p w14:paraId="6004F376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12 612 (39%)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hideMark/>
          </w:tcPr>
          <w:p w14:paraId="38FCD8A0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&lt;0,001</w:t>
            </w:r>
          </w:p>
        </w:tc>
      </w:tr>
      <w:tr w:rsidR="00964548" w:rsidRPr="000D6308" w14:paraId="49DBC44E" w14:textId="77777777" w:rsidTr="00964548">
        <w:tc>
          <w:tcPr>
            <w:tcW w:w="4538" w:type="dxa"/>
            <w:tcBorders>
              <w:top w:val="single" w:sz="4" w:space="0" w:color="auto"/>
            </w:tcBorders>
            <w:hideMark/>
          </w:tcPr>
          <w:p w14:paraId="7D727BF9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Overcrowding</w:t>
            </w:r>
            <w:proofErr w:type="spellEnd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(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continuous</w:t>
            </w:r>
            <w:proofErr w:type="spellEnd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)</w:t>
            </w:r>
          </w:p>
        </w:tc>
        <w:tc>
          <w:tcPr>
            <w:tcW w:w="1348" w:type="dxa"/>
            <w:tcBorders>
              <w:top w:val="single" w:sz="4" w:space="0" w:color="auto"/>
            </w:tcBorders>
            <w:hideMark/>
          </w:tcPr>
          <w:p w14:paraId="2C0AFA44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1,10 (0,62)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hideMark/>
          </w:tcPr>
          <w:p w14:paraId="3C2FD174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1,08 (0,59)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hideMark/>
          </w:tcPr>
          <w:p w14:paraId="11832550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1,11 (0,64)</w:t>
            </w:r>
          </w:p>
        </w:tc>
        <w:tc>
          <w:tcPr>
            <w:tcW w:w="992" w:type="dxa"/>
            <w:tcBorders>
              <w:top w:val="single" w:sz="4" w:space="0" w:color="auto"/>
            </w:tcBorders>
            <w:hideMark/>
          </w:tcPr>
          <w:p w14:paraId="6F3B1D31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&lt;0,001</w:t>
            </w:r>
          </w:p>
        </w:tc>
      </w:tr>
      <w:tr w:rsidR="00964548" w:rsidRPr="000D6308" w14:paraId="16965630" w14:textId="77777777" w:rsidTr="00964548">
        <w:tc>
          <w:tcPr>
            <w:tcW w:w="4538" w:type="dxa"/>
            <w:hideMark/>
          </w:tcPr>
          <w:p w14:paraId="0F06C692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FI: 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Binary</w:t>
            </w:r>
            <w:proofErr w:type="spellEnd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Indicator</w:t>
            </w:r>
            <w:proofErr w:type="spellEnd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of</w:t>
            </w:r>
            <w:proofErr w:type="spellEnd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Overcrowding</w:t>
            </w:r>
            <w:proofErr w:type="spellEnd"/>
          </w:p>
        </w:tc>
        <w:tc>
          <w:tcPr>
            <w:tcW w:w="1348" w:type="dxa"/>
            <w:hideMark/>
          </w:tcPr>
          <w:p w14:paraId="11FC878A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2 128 (3,6%)</w:t>
            </w:r>
          </w:p>
        </w:tc>
        <w:tc>
          <w:tcPr>
            <w:tcW w:w="1344" w:type="dxa"/>
            <w:hideMark/>
          </w:tcPr>
          <w:p w14:paraId="1FE86AF6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821 (3,1%)</w:t>
            </w:r>
          </w:p>
        </w:tc>
        <w:tc>
          <w:tcPr>
            <w:tcW w:w="1276" w:type="dxa"/>
            <w:hideMark/>
          </w:tcPr>
          <w:p w14:paraId="325C3131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1 307 (4,1%)</w:t>
            </w:r>
          </w:p>
        </w:tc>
        <w:tc>
          <w:tcPr>
            <w:tcW w:w="992" w:type="dxa"/>
            <w:hideMark/>
          </w:tcPr>
          <w:p w14:paraId="15D7E5C4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&lt;0,001</w:t>
            </w:r>
          </w:p>
        </w:tc>
      </w:tr>
      <w:tr w:rsidR="00964548" w:rsidRPr="000D6308" w14:paraId="09E86A64" w14:textId="77777777" w:rsidTr="00964548">
        <w:tc>
          <w:tcPr>
            <w:tcW w:w="4538" w:type="dxa"/>
            <w:hideMark/>
          </w:tcPr>
          <w:p w14:paraId="20753BF1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Severely</w:t>
            </w:r>
            <w:proofErr w:type="spellEnd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Overcrowded</w:t>
            </w:r>
            <w:proofErr w:type="spellEnd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(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Binary</w:t>
            </w:r>
            <w:proofErr w:type="spellEnd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)</w:t>
            </w:r>
          </w:p>
        </w:tc>
        <w:tc>
          <w:tcPr>
            <w:tcW w:w="1348" w:type="dxa"/>
            <w:hideMark/>
          </w:tcPr>
          <w:p w14:paraId="4C89517C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2 573 (4,4%)</w:t>
            </w:r>
          </w:p>
        </w:tc>
        <w:tc>
          <w:tcPr>
            <w:tcW w:w="1344" w:type="dxa"/>
            <w:hideMark/>
          </w:tcPr>
          <w:p w14:paraId="4B07E015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979 (3,7%)</w:t>
            </w:r>
          </w:p>
        </w:tc>
        <w:tc>
          <w:tcPr>
            <w:tcW w:w="1276" w:type="dxa"/>
            <w:hideMark/>
          </w:tcPr>
          <w:p w14:paraId="082C5DE6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1 594 (5,0%)</w:t>
            </w:r>
          </w:p>
        </w:tc>
        <w:tc>
          <w:tcPr>
            <w:tcW w:w="992" w:type="dxa"/>
            <w:hideMark/>
          </w:tcPr>
          <w:p w14:paraId="291AF2FC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&lt;0,001</w:t>
            </w:r>
          </w:p>
        </w:tc>
      </w:tr>
      <w:tr w:rsidR="00964548" w:rsidRPr="000D6308" w14:paraId="3B993524" w14:textId="77777777" w:rsidTr="00964548">
        <w:tc>
          <w:tcPr>
            <w:tcW w:w="4538" w:type="dxa"/>
            <w:hideMark/>
          </w:tcPr>
          <w:p w14:paraId="344644B0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Overcrowding</w:t>
            </w:r>
            <w:proofErr w:type="spellEnd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Categories</w:t>
            </w:r>
            <w:proofErr w:type="spellEnd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(PPB)</w:t>
            </w:r>
          </w:p>
        </w:tc>
        <w:tc>
          <w:tcPr>
            <w:tcW w:w="1348" w:type="dxa"/>
            <w:hideMark/>
          </w:tcPr>
          <w:p w14:paraId="06C5DCEC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1344" w:type="dxa"/>
            <w:hideMark/>
          </w:tcPr>
          <w:p w14:paraId="6FB8FA0F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1276" w:type="dxa"/>
            <w:hideMark/>
          </w:tcPr>
          <w:p w14:paraId="265E17B9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992" w:type="dxa"/>
            <w:hideMark/>
          </w:tcPr>
          <w:p w14:paraId="02C0DADE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&lt;0,001</w:t>
            </w:r>
          </w:p>
        </w:tc>
      </w:tr>
      <w:tr w:rsidR="00964548" w:rsidRPr="000D6308" w14:paraId="75BB128F" w14:textId="77777777" w:rsidTr="00964548">
        <w:tc>
          <w:tcPr>
            <w:tcW w:w="4538" w:type="dxa"/>
            <w:hideMark/>
          </w:tcPr>
          <w:p w14:paraId="7F986C49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    No 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overcrowding</w:t>
            </w:r>
            <w:proofErr w:type="spellEnd"/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(&lt;2.5 PPB)</w:t>
            </w:r>
          </w:p>
        </w:tc>
        <w:tc>
          <w:tcPr>
            <w:tcW w:w="1348" w:type="dxa"/>
            <w:hideMark/>
          </w:tcPr>
          <w:p w14:paraId="157F24EF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56 487 (96%)</w:t>
            </w:r>
          </w:p>
        </w:tc>
        <w:tc>
          <w:tcPr>
            <w:tcW w:w="1344" w:type="dxa"/>
            <w:hideMark/>
          </w:tcPr>
          <w:p w14:paraId="49B89467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25 644 (97%)</w:t>
            </w:r>
          </w:p>
        </w:tc>
        <w:tc>
          <w:tcPr>
            <w:tcW w:w="1276" w:type="dxa"/>
            <w:hideMark/>
          </w:tcPr>
          <w:p w14:paraId="49221A5F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30 843 (96%)</w:t>
            </w:r>
          </w:p>
        </w:tc>
        <w:tc>
          <w:tcPr>
            <w:tcW w:w="992" w:type="dxa"/>
            <w:hideMark/>
          </w:tcPr>
          <w:p w14:paraId="3C5A7804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6FB8B8EB" w14:textId="77777777" w:rsidTr="00964548">
        <w:tc>
          <w:tcPr>
            <w:tcW w:w="4538" w:type="dxa"/>
            <w:hideMark/>
          </w:tcPr>
          <w:p w14:paraId="24C3E160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    Medium 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overcrowding</w:t>
            </w:r>
            <w:proofErr w:type="spellEnd"/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(2.5 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to</w:t>
            </w:r>
            <w:proofErr w:type="spellEnd"/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3.49 PPB)</w:t>
            </w:r>
          </w:p>
        </w:tc>
        <w:tc>
          <w:tcPr>
            <w:tcW w:w="1348" w:type="dxa"/>
            <w:hideMark/>
          </w:tcPr>
          <w:p w14:paraId="09A9E93C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1 705 (2,9%)</w:t>
            </w:r>
          </w:p>
        </w:tc>
        <w:tc>
          <w:tcPr>
            <w:tcW w:w="1344" w:type="dxa"/>
            <w:hideMark/>
          </w:tcPr>
          <w:p w14:paraId="56654F9A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668 (2,5%)</w:t>
            </w:r>
          </w:p>
        </w:tc>
        <w:tc>
          <w:tcPr>
            <w:tcW w:w="1276" w:type="dxa"/>
            <w:hideMark/>
          </w:tcPr>
          <w:p w14:paraId="07ABB89E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1 037 (3,2%)</w:t>
            </w:r>
          </w:p>
        </w:tc>
        <w:tc>
          <w:tcPr>
            <w:tcW w:w="992" w:type="dxa"/>
            <w:hideMark/>
          </w:tcPr>
          <w:p w14:paraId="61D62790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145D66EB" w14:textId="77777777" w:rsidTr="00964548">
        <w:tc>
          <w:tcPr>
            <w:tcW w:w="4538" w:type="dxa"/>
            <w:hideMark/>
          </w:tcPr>
          <w:p w14:paraId="1C9B0802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    High 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overcrowding</w:t>
            </w:r>
            <w:proofErr w:type="spellEnd"/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(3.5 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to</w:t>
            </w:r>
            <w:proofErr w:type="spellEnd"/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4.99 PPB)</w:t>
            </w:r>
          </w:p>
        </w:tc>
        <w:tc>
          <w:tcPr>
            <w:tcW w:w="1348" w:type="dxa"/>
            <w:hideMark/>
          </w:tcPr>
          <w:p w14:paraId="028EF924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343 (0,6%)</w:t>
            </w:r>
          </w:p>
        </w:tc>
        <w:tc>
          <w:tcPr>
            <w:tcW w:w="1344" w:type="dxa"/>
            <w:hideMark/>
          </w:tcPr>
          <w:p w14:paraId="41F88756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129 (0,5%)</w:t>
            </w:r>
          </w:p>
        </w:tc>
        <w:tc>
          <w:tcPr>
            <w:tcW w:w="1276" w:type="dxa"/>
            <w:hideMark/>
          </w:tcPr>
          <w:p w14:paraId="766CBCFE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214 (0,7%)</w:t>
            </w:r>
          </w:p>
        </w:tc>
        <w:tc>
          <w:tcPr>
            <w:tcW w:w="992" w:type="dxa"/>
            <w:hideMark/>
          </w:tcPr>
          <w:p w14:paraId="449B4972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34BF971A" w14:textId="77777777" w:rsidTr="00964548">
        <w:tc>
          <w:tcPr>
            <w:tcW w:w="4538" w:type="dxa"/>
            <w:tcBorders>
              <w:bottom w:val="single" w:sz="4" w:space="0" w:color="auto"/>
            </w:tcBorders>
            <w:hideMark/>
          </w:tcPr>
          <w:p w14:paraId="5E420A4E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   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Critical</w:t>
            </w:r>
            <w:proofErr w:type="spellEnd"/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overcrowding</w:t>
            </w:r>
            <w:proofErr w:type="spellEnd"/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(&gt;=5 PPB)</w:t>
            </w:r>
          </w:p>
        </w:tc>
        <w:tc>
          <w:tcPr>
            <w:tcW w:w="1348" w:type="dxa"/>
            <w:tcBorders>
              <w:bottom w:val="single" w:sz="4" w:space="0" w:color="auto"/>
            </w:tcBorders>
            <w:hideMark/>
          </w:tcPr>
          <w:p w14:paraId="2692305F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80 (0,1%)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hideMark/>
          </w:tcPr>
          <w:p w14:paraId="515684C7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24 (&lt;0,1%)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hideMark/>
          </w:tcPr>
          <w:p w14:paraId="7F309F14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56 (0,2%)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hideMark/>
          </w:tcPr>
          <w:p w14:paraId="0753CBD6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677998A3" w14:textId="77777777" w:rsidTr="00964548">
        <w:tc>
          <w:tcPr>
            <w:tcW w:w="4538" w:type="dxa"/>
            <w:tcBorders>
              <w:top w:val="single" w:sz="4" w:space="0" w:color="auto"/>
            </w:tcBorders>
            <w:hideMark/>
          </w:tcPr>
          <w:p w14:paraId="3514896D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Age 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Group</w:t>
            </w:r>
            <w:proofErr w:type="spellEnd"/>
          </w:p>
        </w:tc>
        <w:tc>
          <w:tcPr>
            <w:tcW w:w="1348" w:type="dxa"/>
            <w:tcBorders>
              <w:top w:val="single" w:sz="4" w:space="0" w:color="auto"/>
            </w:tcBorders>
            <w:hideMark/>
          </w:tcPr>
          <w:p w14:paraId="6FE8F149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1344" w:type="dxa"/>
            <w:tcBorders>
              <w:top w:val="single" w:sz="4" w:space="0" w:color="auto"/>
            </w:tcBorders>
            <w:hideMark/>
          </w:tcPr>
          <w:p w14:paraId="567D83CA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hideMark/>
          </w:tcPr>
          <w:p w14:paraId="2835C968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hideMark/>
          </w:tcPr>
          <w:p w14:paraId="327C5946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&lt;0,001</w:t>
            </w:r>
          </w:p>
        </w:tc>
      </w:tr>
      <w:tr w:rsidR="00964548" w:rsidRPr="000D6308" w14:paraId="27494285" w14:textId="77777777" w:rsidTr="00964548">
        <w:tc>
          <w:tcPr>
            <w:tcW w:w="4538" w:type="dxa"/>
            <w:hideMark/>
          </w:tcPr>
          <w:p w14:paraId="3EE1869F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   18-24</w:t>
            </w:r>
          </w:p>
        </w:tc>
        <w:tc>
          <w:tcPr>
            <w:tcW w:w="1348" w:type="dxa"/>
            <w:hideMark/>
          </w:tcPr>
          <w:p w14:paraId="6CF660B2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1 128 (1,9%)</w:t>
            </w:r>
          </w:p>
        </w:tc>
        <w:tc>
          <w:tcPr>
            <w:tcW w:w="1344" w:type="dxa"/>
            <w:hideMark/>
          </w:tcPr>
          <w:p w14:paraId="42E86BD3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454 (1,7%)</w:t>
            </w:r>
          </w:p>
        </w:tc>
        <w:tc>
          <w:tcPr>
            <w:tcW w:w="1276" w:type="dxa"/>
            <w:hideMark/>
          </w:tcPr>
          <w:p w14:paraId="697D4B5A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674 (2,1%)</w:t>
            </w:r>
          </w:p>
        </w:tc>
        <w:tc>
          <w:tcPr>
            <w:tcW w:w="992" w:type="dxa"/>
            <w:hideMark/>
          </w:tcPr>
          <w:p w14:paraId="06C0A366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49B5AF6B" w14:textId="77777777" w:rsidTr="00964548">
        <w:tc>
          <w:tcPr>
            <w:tcW w:w="4538" w:type="dxa"/>
            <w:hideMark/>
          </w:tcPr>
          <w:p w14:paraId="4089A037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   25-44</w:t>
            </w:r>
          </w:p>
        </w:tc>
        <w:tc>
          <w:tcPr>
            <w:tcW w:w="1348" w:type="dxa"/>
            <w:hideMark/>
          </w:tcPr>
          <w:p w14:paraId="7AD424C9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17 157 (29%)</w:t>
            </w:r>
          </w:p>
        </w:tc>
        <w:tc>
          <w:tcPr>
            <w:tcW w:w="1344" w:type="dxa"/>
            <w:hideMark/>
          </w:tcPr>
          <w:p w14:paraId="379425CF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7 324 (28%)</w:t>
            </w:r>
          </w:p>
        </w:tc>
        <w:tc>
          <w:tcPr>
            <w:tcW w:w="1276" w:type="dxa"/>
            <w:hideMark/>
          </w:tcPr>
          <w:p w14:paraId="497B5A87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9 833 (31%)</w:t>
            </w:r>
          </w:p>
        </w:tc>
        <w:tc>
          <w:tcPr>
            <w:tcW w:w="992" w:type="dxa"/>
            <w:hideMark/>
          </w:tcPr>
          <w:p w14:paraId="1C4CCF34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0C6B1649" w14:textId="77777777" w:rsidTr="00964548">
        <w:tc>
          <w:tcPr>
            <w:tcW w:w="4538" w:type="dxa"/>
            <w:hideMark/>
          </w:tcPr>
          <w:p w14:paraId="5A17782E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   45-64</w:t>
            </w:r>
          </w:p>
        </w:tc>
        <w:tc>
          <w:tcPr>
            <w:tcW w:w="1348" w:type="dxa"/>
            <w:hideMark/>
          </w:tcPr>
          <w:p w14:paraId="516A7485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22 993 (39%)</w:t>
            </w:r>
          </w:p>
        </w:tc>
        <w:tc>
          <w:tcPr>
            <w:tcW w:w="1344" w:type="dxa"/>
            <w:hideMark/>
          </w:tcPr>
          <w:p w14:paraId="7C04FD29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10 577 (40%)</w:t>
            </w:r>
          </w:p>
        </w:tc>
        <w:tc>
          <w:tcPr>
            <w:tcW w:w="1276" w:type="dxa"/>
            <w:hideMark/>
          </w:tcPr>
          <w:p w14:paraId="66710ED8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12 416 (39%)</w:t>
            </w:r>
          </w:p>
        </w:tc>
        <w:tc>
          <w:tcPr>
            <w:tcW w:w="992" w:type="dxa"/>
            <w:hideMark/>
          </w:tcPr>
          <w:p w14:paraId="1A53658A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29DC747D" w14:textId="77777777" w:rsidTr="00964548">
        <w:tc>
          <w:tcPr>
            <w:tcW w:w="4538" w:type="dxa"/>
            <w:hideMark/>
          </w:tcPr>
          <w:p w14:paraId="03429603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   65+</w:t>
            </w:r>
          </w:p>
        </w:tc>
        <w:tc>
          <w:tcPr>
            <w:tcW w:w="1348" w:type="dxa"/>
            <w:hideMark/>
          </w:tcPr>
          <w:p w14:paraId="2C819A01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17 337 (30%)</w:t>
            </w:r>
          </w:p>
        </w:tc>
        <w:tc>
          <w:tcPr>
            <w:tcW w:w="1344" w:type="dxa"/>
            <w:hideMark/>
          </w:tcPr>
          <w:p w14:paraId="02FDD297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8 110 (31%)</w:t>
            </w:r>
          </w:p>
        </w:tc>
        <w:tc>
          <w:tcPr>
            <w:tcW w:w="1276" w:type="dxa"/>
            <w:hideMark/>
          </w:tcPr>
          <w:p w14:paraId="5E849424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9 227 (29%)</w:t>
            </w:r>
          </w:p>
        </w:tc>
        <w:tc>
          <w:tcPr>
            <w:tcW w:w="992" w:type="dxa"/>
            <w:hideMark/>
          </w:tcPr>
          <w:p w14:paraId="1F340625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441F6ACC" w14:textId="77777777" w:rsidTr="00964548">
        <w:tc>
          <w:tcPr>
            <w:tcW w:w="4538" w:type="dxa"/>
            <w:hideMark/>
          </w:tcPr>
          <w:p w14:paraId="096D97FC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Ethnic</w:t>
            </w:r>
            <w:proofErr w:type="spellEnd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Identity</w:t>
            </w:r>
            <w:proofErr w:type="spellEnd"/>
          </w:p>
        </w:tc>
        <w:tc>
          <w:tcPr>
            <w:tcW w:w="1348" w:type="dxa"/>
            <w:hideMark/>
          </w:tcPr>
          <w:p w14:paraId="4C6C5758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50 777 (87%)</w:t>
            </w:r>
          </w:p>
        </w:tc>
        <w:tc>
          <w:tcPr>
            <w:tcW w:w="1344" w:type="dxa"/>
            <w:hideMark/>
          </w:tcPr>
          <w:p w14:paraId="735F98AB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23 043 (87%)</w:t>
            </w:r>
          </w:p>
        </w:tc>
        <w:tc>
          <w:tcPr>
            <w:tcW w:w="1276" w:type="dxa"/>
            <w:hideMark/>
          </w:tcPr>
          <w:p w14:paraId="3570BFD3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27 734 (86%)</w:t>
            </w:r>
          </w:p>
        </w:tc>
        <w:tc>
          <w:tcPr>
            <w:tcW w:w="992" w:type="dxa"/>
            <w:hideMark/>
          </w:tcPr>
          <w:p w14:paraId="417BC41D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0,004</w:t>
            </w:r>
          </w:p>
        </w:tc>
      </w:tr>
      <w:tr w:rsidR="00964548" w:rsidRPr="000D6308" w14:paraId="63BA50BB" w14:textId="77777777" w:rsidTr="00964548">
        <w:tc>
          <w:tcPr>
            <w:tcW w:w="4538" w:type="dxa"/>
            <w:hideMark/>
          </w:tcPr>
          <w:p w14:paraId="0450DAEC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Nationality</w:t>
            </w:r>
            <w:proofErr w:type="spellEnd"/>
          </w:p>
        </w:tc>
        <w:tc>
          <w:tcPr>
            <w:tcW w:w="1348" w:type="dxa"/>
            <w:hideMark/>
          </w:tcPr>
          <w:p w14:paraId="2CEB35CD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1344" w:type="dxa"/>
            <w:hideMark/>
          </w:tcPr>
          <w:p w14:paraId="567BB770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1276" w:type="dxa"/>
            <w:hideMark/>
          </w:tcPr>
          <w:p w14:paraId="633925D7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992" w:type="dxa"/>
            <w:hideMark/>
          </w:tcPr>
          <w:p w14:paraId="226DA75D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&lt;0,001</w:t>
            </w:r>
          </w:p>
        </w:tc>
      </w:tr>
      <w:tr w:rsidR="00964548" w:rsidRPr="000D6308" w14:paraId="3316E1E3" w14:textId="77777777" w:rsidTr="00964548">
        <w:tc>
          <w:tcPr>
            <w:tcW w:w="4538" w:type="dxa"/>
            <w:hideMark/>
          </w:tcPr>
          <w:p w14:paraId="7DB80DBE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   Native</w:t>
            </w:r>
          </w:p>
        </w:tc>
        <w:tc>
          <w:tcPr>
            <w:tcW w:w="1348" w:type="dxa"/>
            <w:hideMark/>
          </w:tcPr>
          <w:p w14:paraId="18F41CE0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55 541 (95%)</w:t>
            </w:r>
          </w:p>
        </w:tc>
        <w:tc>
          <w:tcPr>
            <w:tcW w:w="1344" w:type="dxa"/>
            <w:hideMark/>
          </w:tcPr>
          <w:p w14:paraId="68047199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24 975 (94%)</w:t>
            </w:r>
          </w:p>
        </w:tc>
        <w:tc>
          <w:tcPr>
            <w:tcW w:w="1276" w:type="dxa"/>
            <w:hideMark/>
          </w:tcPr>
          <w:p w14:paraId="0D86EB94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30 566 (95%)</w:t>
            </w:r>
          </w:p>
        </w:tc>
        <w:tc>
          <w:tcPr>
            <w:tcW w:w="992" w:type="dxa"/>
            <w:hideMark/>
          </w:tcPr>
          <w:p w14:paraId="0C083CF3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08BEDBE1" w14:textId="77777777" w:rsidTr="00964548">
        <w:tc>
          <w:tcPr>
            <w:tcW w:w="4538" w:type="dxa"/>
            <w:hideMark/>
          </w:tcPr>
          <w:p w14:paraId="0FE4905E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   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Foreign</w:t>
            </w:r>
            <w:proofErr w:type="spellEnd"/>
          </w:p>
        </w:tc>
        <w:tc>
          <w:tcPr>
            <w:tcW w:w="1348" w:type="dxa"/>
            <w:hideMark/>
          </w:tcPr>
          <w:p w14:paraId="4E8323E4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3 074 (5,2%)</w:t>
            </w:r>
          </w:p>
        </w:tc>
        <w:tc>
          <w:tcPr>
            <w:tcW w:w="1344" w:type="dxa"/>
            <w:hideMark/>
          </w:tcPr>
          <w:p w14:paraId="1804AF15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1 490 (5,6%)</w:t>
            </w:r>
          </w:p>
        </w:tc>
        <w:tc>
          <w:tcPr>
            <w:tcW w:w="1276" w:type="dxa"/>
            <w:hideMark/>
          </w:tcPr>
          <w:p w14:paraId="06BD7686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1 584 (4,9%)</w:t>
            </w:r>
          </w:p>
        </w:tc>
        <w:tc>
          <w:tcPr>
            <w:tcW w:w="992" w:type="dxa"/>
            <w:hideMark/>
          </w:tcPr>
          <w:p w14:paraId="2D78A781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13364F4E" w14:textId="77777777" w:rsidTr="00964548">
        <w:tc>
          <w:tcPr>
            <w:tcW w:w="4538" w:type="dxa"/>
            <w:hideMark/>
          </w:tcPr>
          <w:p w14:paraId="1D05FC51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Employment</w:t>
            </w:r>
            <w:proofErr w:type="spellEnd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Status</w:t>
            </w:r>
          </w:p>
        </w:tc>
        <w:tc>
          <w:tcPr>
            <w:tcW w:w="1348" w:type="dxa"/>
            <w:hideMark/>
          </w:tcPr>
          <w:p w14:paraId="09AD5E09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1344" w:type="dxa"/>
            <w:hideMark/>
          </w:tcPr>
          <w:p w14:paraId="5AFD31FF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1276" w:type="dxa"/>
            <w:hideMark/>
          </w:tcPr>
          <w:p w14:paraId="3E73DC5A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992" w:type="dxa"/>
            <w:hideMark/>
          </w:tcPr>
          <w:p w14:paraId="7DD944EE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&lt;0,001</w:t>
            </w:r>
          </w:p>
        </w:tc>
      </w:tr>
      <w:tr w:rsidR="00964548" w:rsidRPr="000D6308" w14:paraId="4FC08742" w14:textId="77777777" w:rsidTr="00964548">
        <w:tc>
          <w:tcPr>
            <w:tcW w:w="4538" w:type="dxa"/>
            <w:hideMark/>
          </w:tcPr>
          <w:p w14:paraId="258D2BF2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   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Employed</w:t>
            </w:r>
            <w:proofErr w:type="spellEnd"/>
          </w:p>
        </w:tc>
        <w:tc>
          <w:tcPr>
            <w:tcW w:w="1348" w:type="dxa"/>
            <w:hideMark/>
          </w:tcPr>
          <w:p w14:paraId="33DB96C4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34 356 (59%)</w:t>
            </w:r>
          </w:p>
        </w:tc>
        <w:tc>
          <w:tcPr>
            <w:tcW w:w="1344" w:type="dxa"/>
            <w:hideMark/>
          </w:tcPr>
          <w:p w14:paraId="0A33AB5B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18 265 (69%)</w:t>
            </w:r>
          </w:p>
        </w:tc>
        <w:tc>
          <w:tcPr>
            <w:tcW w:w="1276" w:type="dxa"/>
            <w:hideMark/>
          </w:tcPr>
          <w:p w14:paraId="7B4186D7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16 091 (50%)</w:t>
            </w:r>
          </w:p>
        </w:tc>
        <w:tc>
          <w:tcPr>
            <w:tcW w:w="992" w:type="dxa"/>
            <w:hideMark/>
          </w:tcPr>
          <w:p w14:paraId="1BDEDC92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17EA630A" w14:textId="77777777" w:rsidTr="00964548">
        <w:tc>
          <w:tcPr>
            <w:tcW w:w="4538" w:type="dxa"/>
            <w:hideMark/>
          </w:tcPr>
          <w:p w14:paraId="2811CDFD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   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Unemployed</w:t>
            </w:r>
            <w:proofErr w:type="spellEnd"/>
          </w:p>
        </w:tc>
        <w:tc>
          <w:tcPr>
            <w:tcW w:w="1348" w:type="dxa"/>
            <w:hideMark/>
          </w:tcPr>
          <w:p w14:paraId="4E1822AC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2 178 (3,7%)</w:t>
            </w:r>
          </w:p>
        </w:tc>
        <w:tc>
          <w:tcPr>
            <w:tcW w:w="1344" w:type="dxa"/>
            <w:hideMark/>
          </w:tcPr>
          <w:p w14:paraId="0EF7106E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878 (3,3%)</w:t>
            </w:r>
          </w:p>
        </w:tc>
        <w:tc>
          <w:tcPr>
            <w:tcW w:w="1276" w:type="dxa"/>
            <w:hideMark/>
          </w:tcPr>
          <w:p w14:paraId="373E0DAD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1 300 (4,0%)</w:t>
            </w:r>
          </w:p>
        </w:tc>
        <w:tc>
          <w:tcPr>
            <w:tcW w:w="992" w:type="dxa"/>
            <w:hideMark/>
          </w:tcPr>
          <w:p w14:paraId="629F64C9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6E717772" w14:textId="77777777" w:rsidTr="00964548">
        <w:tc>
          <w:tcPr>
            <w:tcW w:w="4538" w:type="dxa"/>
            <w:hideMark/>
          </w:tcPr>
          <w:p w14:paraId="15E63F51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   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Not</w:t>
            </w:r>
            <w:proofErr w:type="spellEnd"/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in 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the</w:t>
            </w:r>
            <w:proofErr w:type="spellEnd"/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labor 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force</w:t>
            </w:r>
            <w:proofErr w:type="spellEnd"/>
          </w:p>
        </w:tc>
        <w:tc>
          <w:tcPr>
            <w:tcW w:w="1348" w:type="dxa"/>
            <w:hideMark/>
          </w:tcPr>
          <w:p w14:paraId="3D17C13F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22 081 (38%)</w:t>
            </w:r>
          </w:p>
        </w:tc>
        <w:tc>
          <w:tcPr>
            <w:tcW w:w="1344" w:type="dxa"/>
            <w:hideMark/>
          </w:tcPr>
          <w:p w14:paraId="535D57EA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7 322 (28%)</w:t>
            </w:r>
          </w:p>
        </w:tc>
        <w:tc>
          <w:tcPr>
            <w:tcW w:w="1276" w:type="dxa"/>
            <w:hideMark/>
          </w:tcPr>
          <w:p w14:paraId="3F029788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14 759 (46%)</w:t>
            </w:r>
          </w:p>
        </w:tc>
        <w:tc>
          <w:tcPr>
            <w:tcW w:w="992" w:type="dxa"/>
            <w:hideMark/>
          </w:tcPr>
          <w:p w14:paraId="617C08FB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74A4E22E" w14:textId="77777777" w:rsidTr="00964548">
        <w:tc>
          <w:tcPr>
            <w:tcW w:w="4538" w:type="dxa"/>
            <w:hideMark/>
          </w:tcPr>
          <w:p w14:paraId="120050B2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Quintile</w:t>
            </w:r>
            <w:proofErr w:type="spellEnd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Income</w:t>
            </w:r>
            <w:proofErr w:type="spellEnd"/>
          </w:p>
        </w:tc>
        <w:tc>
          <w:tcPr>
            <w:tcW w:w="1348" w:type="dxa"/>
            <w:hideMark/>
          </w:tcPr>
          <w:p w14:paraId="31246EF1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1344" w:type="dxa"/>
            <w:hideMark/>
          </w:tcPr>
          <w:p w14:paraId="5DC0E8D1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1276" w:type="dxa"/>
            <w:hideMark/>
          </w:tcPr>
          <w:p w14:paraId="4CB08EE3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992" w:type="dxa"/>
            <w:hideMark/>
          </w:tcPr>
          <w:p w14:paraId="2C66890F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&lt;0,001</w:t>
            </w:r>
          </w:p>
        </w:tc>
      </w:tr>
      <w:tr w:rsidR="00964548" w:rsidRPr="000D6308" w14:paraId="7C7E35B4" w14:textId="77777777" w:rsidTr="00964548">
        <w:tc>
          <w:tcPr>
            <w:tcW w:w="4538" w:type="dxa"/>
            <w:hideMark/>
          </w:tcPr>
          <w:p w14:paraId="748607D4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    Q1 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Lowest</w:t>
            </w:r>
            <w:proofErr w:type="spellEnd"/>
          </w:p>
        </w:tc>
        <w:tc>
          <w:tcPr>
            <w:tcW w:w="1348" w:type="dxa"/>
            <w:hideMark/>
          </w:tcPr>
          <w:p w14:paraId="54E7394A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15 015 (26%)</w:t>
            </w:r>
          </w:p>
        </w:tc>
        <w:tc>
          <w:tcPr>
            <w:tcW w:w="1344" w:type="dxa"/>
            <w:hideMark/>
          </w:tcPr>
          <w:p w14:paraId="458DADAA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5 394 (20%)</w:t>
            </w:r>
          </w:p>
        </w:tc>
        <w:tc>
          <w:tcPr>
            <w:tcW w:w="1276" w:type="dxa"/>
            <w:hideMark/>
          </w:tcPr>
          <w:p w14:paraId="674C2E2B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9 621 (30%)</w:t>
            </w:r>
          </w:p>
        </w:tc>
        <w:tc>
          <w:tcPr>
            <w:tcW w:w="992" w:type="dxa"/>
            <w:hideMark/>
          </w:tcPr>
          <w:p w14:paraId="70941889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390499C5" w14:textId="77777777" w:rsidTr="00964548">
        <w:tc>
          <w:tcPr>
            <w:tcW w:w="4538" w:type="dxa"/>
            <w:hideMark/>
          </w:tcPr>
          <w:p w14:paraId="10DF36DA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   Q2</w:t>
            </w:r>
          </w:p>
        </w:tc>
        <w:tc>
          <w:tcPr>
            <w:tcW w:w="1348" w:type="dxa"/>
            <w:hideMark/>
          </w:tcPr>
          <w:p w14:paraId="5E47F16E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13 056 (22%)</w:t>
            </w:r>
          </w:p>
        </w:tc>
        <w:tc>
          <w:tcPr>
            <w:tcW w:w="1344" w:type="dxa"/>
            <w:hideMark/>
          </w:tcPr>
          <w:p w14:paraId="0905F78F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5 231 (20%)</w:t>
            </w:r>
          </w:p>
        </w:tc>
        <w:tc>
          <w:tcPr>
            <w:tcW w:w="1276" w:type="dxa"/>
            <w:hideMark/>
          </w:tcPr>
          <w:p w14:paraId="44F6E052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7 825 (24%)</w:t>
            </w:r>
          </w:p>
        </w:tc>
        <w:tc>
          <w:tcPr>
            <w:tcW w:w="992" w:type="dxa"/>
            <w:hideMark/>
          </w:tcPr>
          <w:p w14:paraId="4E088C8B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7E4388B7" w14:textId="77777777" w:rsidTr="00964548">
        <w:tc>
          <w:tcPr>
            <w:tcW w:w="4538" w:type="dxa"/>
            <w:hideMark/>
          </w:tcPr>
          <w:p w14:paraId="008BFC47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   Q3</w:t>
            </w:r>
          </w:p>
        </w:tc>
        <w:tc>
          <w:tcPr>
            <w:tcW w:w="1348" w:type="dxa"/>
            <w:hideMark/>
          </w:tcPr>
          <w:p w14:paraId="1559DDE0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11 663 (20%)</w:t>
            </w:r>
          </w:p>
        </w:tc>
        <w:tc>
          <w:tcPr>
            <w:tcW w:w="1344" w:type="dxa"/>
            <w:hideMark/>
          </w:tcPr>
          <w:p w14:paraId="33A1A90D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5 283 (20%)</w:t>
            </w:r>
          </w:p>
        </w:tc>
        <w:tc>
          <w:tcPr>
            <w:tcW w:w="1276" w:type="dxa"/>
            <w:hideMark/>
          </w:tcPr>
          <w:p w14:paraId="5BDF326C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6 380 (20%)</w:t>
            </w:r>
          </w:p>
        </w:tc>
        <w:tc>
          <w:tcPr>
            <w:tcW w:w="992" w:type="dxa"/>
            <w:hideMark/>
          </w:tcPr>
          <w:p w14:paraId="1C9E4180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7993DCD4" w14:textId="77777777" w:rsidTr="00964548">
        <w:tc>
          <w:tcPr>
            <w:tcW w:w="4538" w:type="dxa"/>
            <w:hideMark/>
          </w:tcPr>
          <w:p w14:paraId="7FE0BDAD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   Q4</w:t>
            </w:r>
          </w:p>
        </w:tc>
        <w:tc>
          <w:tcPr>
            <w:tcW w:w="1348" w:type="dxa"/>
            <w:hideMark/>
          </w:tcPr>
          <w:p w14:paraId="6BD996F2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10 699 (18%)</w:t>
            </w:r>
          </w:p>
        </w:tc>
        <w:tc>
          <w:tcPr>
            <w:tcW w:w="1344" w:type="dxa"/>
            <w:hideMark/>
          </w:tcPr>
          <w:p w14:paraId="1580C0EC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5 669 (21%)</w:t>
            </w:r>
          </w:p>
        </w:tc>
        <w:tc>
          <w:tcPr>
            <w:tcW w:w="1276" w:type="dxa"/>
            <w:hideMark/>
          </w:tcPr>
          <w:p w14:paraId="0775CCB8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5 030 (16%)</w:t>
            </w:r>
          </w:p>
        </w:tc>
        <w:tc>
          <w:tcPr>
            <w:tcW w:w="992" w:type="dxa"/>
            <w:hideMark/>
          </w:tcPr>
          <w:p w14:paraId="4D3B5E0C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17A90B85" w14:textId="77777777" w:rsidTr="00964548">
        <w:tc>
          <w:tcPr>
            <w:tcW w:w="4538" w:type="dxa"/>
            <w:hideMark/>
          </w:tcPr>
          <w:p w14:paraId="388BB57D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    Q5 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Highest</w:t>
            </w:r>
            <w:proofErr w:type="spellEnd"/>
          </w:p>
        </w:tc>
        <w:tc>
          <w:tcPr>
            <w:tcW w:w="1348" w:type="dxa"/>
            <w:hideMark/>
          </w:tcPr>
          <w:p w14:paraId="62BE5BA4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8 182 (14%)</w:t>
            </w:r>
          </w:p>
        </w:tc>
        <w:tc>
          <w:tcPr>
            <w:tcW w:w="1344" w:type="dxa"/>
            <w:hideMark/>
          </w:tcPr>
          <w:p w14:paraId="3BCE9D9C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4 888 (18%)</w:t>
            </w:r>
          </w:p>
        </w:tc>
        <w:tc>
          <w:tcPr>
            <w:tcW w:w="1276" w:type="dxa"/>
            <w:hideMark/>
          </w:tcPr>
          <w:p w14:paraId="00814D41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3 294 (10%)</w:t>
            </w:r>
          </w:p>
        </w:tc>
        <w:tc>
          <w:tcPr>
            <w:tcW w:w="992" w:type="dxa"/>
            <w:hideMark/>
          </w:tcPr>
          <w:p w14:paraId="7B7D7972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4A227037" w14:textId="77777777" w:rsidTr="00964548">
        <w:tc>
          <w:tcPr>
            <w:tcW w:w="4538" w:type="dxa"/>
            <w:hideMark/>
          </w:tcPr>
          <w:p w14:paraId="4B2BAAFB" w14:textId="3406666F" w:rsidR="000D6308" w:rsidRPr="000D6308" w:rsidRDefault="00964548" w:rsidP="000D6308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Zone</w:t>
            </w:r>
            <w:proofErr w:type="spellEnd"/>
          </w:p>
        </w:tc>
        <w:tc>
          <w:tcPr>
            <w:tcW w:w="1348" w:type="dxa"/>
            <w:hideMark/>
          </w:tcPr>
          <w:p w14:paraId="654B4BD4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1344" w:type="dxa"/>
            <w:hideMark/>
          </w:tcPr>
          <w:p w14:paraId="14A8EC65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1276" w:type="dxa"/>
            <w:hideMark/>
          </w:tcPr>
          <w:p w14:paraId="2F819324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992" w:type="dxa"/>
            <w:hideMark/>
          </w:tcPr>
          <w:p w14:paraId="18F6AB9D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&lt;0,001</w:t>
            </w:r>
          </w:p>
        </w:tc>
      </w:tr>
      <w:tr w:rsidR="00964548" w:rsidRPr="000D6308" w14:paraId="6486A4D6" w14:textId="77777777" w:rsidTr="00964548">
        <w:tc>
          <w:tcPr>
            <w:tcW w:w="4538" w:type="dxa"/>
            <w:hideMark/>
          </w:tcPr>
          <w:p w14:paraId="2637C114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   Rural</w:t>
            </w:r>
          </w:p>
        </w:tc>
        <w:tc>
          <w:tcPr>
            <w:tcW w:w="1348" w:type="dxa"/>
            <w:hideMark/>
          </w:tcPr>
          <w:p w14:paraId="43F6E09A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12 097 (21%)</w:t>
            </w:r>
          </w:p>
        </w:tc>
        <w:tc>
          <w:tcPr>
            <w:tcW w:w="1344" w:type="dxa"/>
            <w:hideMark/>
          </w:tcPr>
          <w:p w14:paraId="71134098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6 572 (25%)</w:t>
            </w:r>
          </w:p>
        </w:tc>
        <w:tc>
          <w:tcPr>
            <w:tcW w:w="1276" w:type="dxa"/>
            <w:hideMark/>
          </w:tcPr>
          <w:p w14:paraId="0AA20075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5 525 (17%)</w:t>
            </w:r>
          </w:p>
        </w:tc>
        <w:tc>
          <w:tcPr>
            <w:tcW w:w="992" w:type="dxa"/>
            <w:hideMark/>
          </w:tcPr>
          <w:p w14:paraId="03F837F0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23011426" w14:textId="77777777" w:rsidTr="00964548">
        <w:tc>
          <w:tcPr>
            <w:tcW w:w="4538" w:type="dxa"/>
            <w:hideMark/>
          </w:tcPr>
          <w:p w14:paraId="1C6E9DDB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   Urbano</w:t>
            </w:r>
          </w:p>
        </w:tc>
        <w:tc>
          <w:tcPr>
            <w:tcW w:w="1348" w:type="dxa"/>
            <w:hideMark/>
          </w:tcPr>
          <w:p w14:paraId="5AAA948D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46 518 (79%)</w:t>
            </w:r>
          </w:p>
        </w:tc>
        <w:tc>
          <w:tcPr>
            <w:tcW w:w="1344" w:type="dxa"/>
            <w:hideMark/>
          </w:tcPr>
          <w:p w14:paraId="5D11D5B0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19 893 (75%)</w:t>
            </w:r>
          </w:p>
        </w:tc>
        <w:tc>
          <w:tcPr>
            <w:tcW w:w="1276" w:type="dxa"/>
            <w:hideMark/>
          </w:tcPr>
          <w:p w14:paraId="103FB36E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26 625 (83%)</w:t>
            </w:r>
          </w:p>
        </w:tc>
        <w:tc>
          <w:tcPr>
            <w:tcW w:w="992" w:type="dxa"/>
            <w:hideMark/>
          </w:tcPr>
          <w:p w14:paraId="76D34B6A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08355711" w14:textId="77777777" w:rsidTr="00964548">
        <w:tc>
          <w:tcPr>
            <w:tcW w:w="4538" w:type="dxa"/>
            <w:hideMark/>
          </w:tcPr>
          <w:p w14:paraId="7B6ECC32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Multidimensional 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Poverty</w:t>
            </w:r>
            <w:proofErr w:type="spellEnd"/>
          </w:p>
        </w:tc>
        <w:tc>
          <w:tcPr>
            <w:tcW w:w="1348" w:type="dxa"/>
            <w:hideMark/>
          </w:tcPr>
          <w:p w14:paraId="649C848F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1344" w:type="dxa"/>
            <w:hideMark/>
          </w:tcPr>
          <w:p w14:paraId="63965F74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1276" w:type="dxa"/>
            <w:hideMark/>
          </w:tcPr>
          <w:p w14:paraId="1AD8C880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992" w:type="dxa"/>
            <w:hideMark/>
          </w:tcPr>
          <w:p w14:paraId="0990846F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0,11</w:t>
            </w:r>
          </w:p>
        </w:tc>
      </w:tr>
      <w:tr w:rsidR="00964548" w:rsidRPr="000D6308" w14:paraId="79ECF1DF" w14:textId="77777777" w:rsidTr="00964548">
        <w:tc>
          <w:tcPr>
            <w:tcW w:w="4538" w:type="dxa"/>
            <w:hideMark/>
          </w:tcPr>
          <w:p w14:paraId="0159D842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    No 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Poverty</w:t>
            </w:r>
            <w:proofErr w:type="spellEnd"/>
          </w:p>
        </w:tc>
        <w:tc>
          <w:tcPr>
            <w:tcW w:w="1348" w:type="dxa"/>
            <w:hideMark/>
          </w:tcPr>
          <w:p w14:paraId="6ECA0E7A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48 948 (85%)</w:t>
            </w:r>
          </w:p>
        </w:tc>
        <w:tc>
          <w:tcPr>
            <w:tcW w:w="1344" w:type="dxa"/>
            <w:hideMark/>
          </w:tcPr>
          <w:p w14:paraId="589A487E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22 183 (85%)</w:t>
            </w:r>
          </w:p>
        </w:tc>
        <w:tc>
          <w:tcPr>
            <w:tcW w:w="1276" w:type="dxa"/>
            <w:hideMark/>
          </w:tcPr>
          <w:p w14:paraId="31DBFDD7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26 765 (85%)</w:t>
            </w:r>
          </w:p>
        </w:tc>
        <w:tc>
          <w:tcPr>
            <w:tcW w:w="992" w:type="dxa"/>
            <w:hideMark/>
          </w:tcPr>
          <w:p w14:paraId="5FA5E271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44F88F67" w14:textId="77777777" w:rsidTr="00964548">
        <w:tc>
          <w:tcPr>
            <w:tcW w:w="4538" w:type="dxa"/>
            <w:hideMark/>
          </w:tcPr>
          <w:p w14:paraId="1207FCA3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   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Poverty</w:t>
            </w:r>
            <w:proofErr w:type="spellEnd"/>
          </w:p>
        </w:tc>
        <w:tc>
          <w:tcPr>
            <w:tcW w:w="1348" w:type="dxa"/>
            <w:hideMark/>
          </w:tcPr>
          <w:p w14:paraId="5773C005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8 763 (15%)</w:t>
            </w:r>
          </w:p>
        </w:tc>
        <w:tc>
          <w:tcPr>
            <w:tcW w:w="1344" w:type="dxa"/>
            <w:hideMark/>
          </w:tcPr>
          <w:p w14:paraId="0E9A729C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3 890 (15%)</w:t>
            </w:r>
          </w:p>
        </w:tc>
        <w:tc>
          <w:tcPr>
            <w:tcW w:w="1276" w:type="dxa"/>
            <w:hideMark/>
          </w:tcPr>
          <w:p w14:paraId="562B88A3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4 873 (15%)</w:t>
            </w:r>
          </w:p>
        </w:tc>
        <w:tc>
          <w:tcPr>
            <w:tcW w:w="992" w:type="dxa"/>
            <w:hideMark/>
          </w:tcPr>
          <w:p w14:paraId="5F25B75F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1B92122B" w14:textId="77777777" w:rsidTr="00964548">
        <w:tc>
          <w:tcPr>
            <w:tcW w:w="4538" w:type="dxa"/>
            <w:hideMark/>
          </w:tcPr>
          <w:p w14:paraId="0EA23EBC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Region</w:t>
            </w:r>
            <w:proofErr w:type="spellEnd"/>
          </w:p>
        </w:tc>
        <w:tc>
          <w:tcPr>
            <w:tcW w:w="1348" w:type="dxa"/>
            <w:hideMark/>
          </w:tcPr>
          <w:p w14:paraId="014D5D63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1344" w:type="dxa"/>
            <w:hideMark/>
          </w:tcPr>
          <w:p w14:paraId="10043D17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1276" w:type="dxa"/>
            <w:hideMark/>
          </w:tcPr>
          <w:p w14:paraId="0DA84F96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992" w:type="dxa"/>
            <w:hideMark/>
          </w:tcPr>
          <w:p w14:paraId="0D01DD43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&lt;0,001</w:t>
            </w:r>
          </w:p>
        </w:tc>
      </w:tr>
      <w:tr w:rsidR="00964548" w:rsidRPr="000D6308" w14:paraId="31A26229" w14:textId="77777777" w:rsidTr="00964548">
        <w:tc>
          <w:tcPr>
            <w:tcW w:w="4538" w:type="dxa"/>
            <w:hideMark/>
          </w:tcPr>
          <w:p w14:paraId="4DCFCE01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   1 Región de Tarapacá</w:t>
            </w:r>
          </w:p>
        </w:tc>
        <w:tc>
          <w:tcPr>
            <w:tcW w:w="1348" w:type="dxa"/>
            <w:hideMark/>
          </w:tcPr>
          <w:p w14:paraId="381EDE68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2 382 (4,1%)</w:t>
            </w:r>
          </w:p>
        </w:tc>
        <w:tc>
          <w:tcPr>
            <w:tcW w:w="1344" w:type="dxa"/>
            <w:hideMark/>
          </w:tcPr>
          <w:p w14:paraId="13471C71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1 009 (3,8%)</w:t>
            </w:r>
          </w:p>
        </w:tc>
        <w:tc>
          <w:tcPr>
            <w:tcW w:w="1276" w:type="dxa"/>
            <w:hideMark/>
          </w:tcPr>
          <w:p w14:paraId="2A1ADAAB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1 373 (4,3%)</w:t>
            </w:r>
          </w:p>
        </w:tc>
        <w:tc>
          <w:tcPr>
            <w:tcW w:w="992" w:type="dxa"/>
            <w:hideMark/>
          </w:tcPr>
          <w:p w14:paraId="63438DC3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17E3DA73" w14:textId="77777777" w:rsidTr="00964548">
        <w:tc>
          <w:tcPr>
            <w:tcW w:w="4538" w:type="dxa"/>
            <w:hideMark/>
          </w:tcPr>
          <w:p w14:paraId="3D9C7D16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lastRenderedPageBreak/>
              <w:t>    2 Región de Antofagasta</w:t>
            </w:r>
          </w:p>
        </w:tc>
        <w:tc>
          <w:tcPr>
            <w:tcW w:w="1348" w:type="dxa"/>
            <w:hideMark/>
          </w:tcPr>
          <w:p w14:paraId="377785B1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2 433 (4,2%)</w:t>
            </w:r>
          </w:p>
        </w:tc>
        <w:tc>
          <w:tcPr>
            <w:tcW w:w="1344" w:type="dxa"/>
            <w:hideMark/>
          </w:tcPr>
          <w:p w14:paraId="7F50A2D3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1 096 (4,1%)</w:t>
            </w:r>
          </w:p>
        </w:tc>
        <w:tc>
          <w:tcPr>
            <w:tcW w:w="1276" w:type="dxa"/>
            <w:hideMark/>
          </w:tcPr>
          <w:p w14:paraId="53837C73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1 337 (4,2%)</w:t>
            </w:r>
          </w:p>
        </w:tc>
        <w:tc>
          <w:tcPr>
            <w:tcW w:w="992" w:type="dxa"/>
            <w:hideMark/>
          </w:tcPr>
          <w:p w14:paraId="764A3518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47505160" w14:textId="77777777" w:rsidTr="00964548">
        <w:tc>
          <w:tcPr>
            <w:tcW w:w="4538" w:type="dxa"/>
            <w:hideMark/>
          </w:tcPr>
          <w:p w14:paraId="1B402381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   3 Región de Atacama</w:t>
            </w:r>
          </w:p>
        </w:tc>
        <w:tc>
          <w:tcPr>
            <w:tcW w:w="1348" w:type="dxa"/>
            <w:hideMark/>
          </w:tcPr>
          <w:p w14:paraId="069EC869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2 564 (4,4%)</w:t>
            </w:r>
          </w:p>
        </w:tc>
        <w:tc>
          <w:tcPr>
            <w:tcW w:w="1344" w:type="dxa"/>
            <w:hideMark/>
          </w:tcPr>
          <w:p w14:paraId="147B0EA2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1 116 (4,2%)</w:t>
            </w:r>
          </w:p>
        </w:tc>
        <w:tc>
          <w:tcPr>
            <w:tcW w:w="1276" w:type="dxa"/>
            <w:hideMark/>
          </w:tcPr>
          <w:p w14:paraId="4FED0FF4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1 448 (4,5%)</w:t>
            </w:r>
          </w:p>
        </w:tc>
        <w:tc>
          <w:tcPr>
            <w:tcW w:w="992" w:type="dxa"/>
            <w:hideMark/>
          </w:tcPr>
          <w:p w14:paraId="5489D8D5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174C6C44" w14:textId="77777777" w:rsidTr="00964548">
        <w:tc>
          <w:tcPr>
            <w:tcW w:w="4538" w:type="dxa"/>
            <w:hideMark/>
          </w:tcPr>
          <w:p w14:paraId="6F4E9C39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   4 Región de Coquimbo</w:t>
            </w:r>
          </w:p>
        </w:tc>
        <w:tc>
          <w:tcPr>
            <w:tcW w:w="1348" w:type="dxa"/>
            <w:hideMark/>
          </w:tcPr>
          <w:p w14:paraId="35CC3A6F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2 412 (4,1%)</w:t>
            </w:r>
          </w:p>
        </w:tc>
        <w:tc>
          <w:tcPr>
            <w:tcW w:w="1344" w:type="dxa"/>
            <w:hideMark/>
          </w:tcPr>
          <w:p w14:paraId="76EA743C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1 109 (4,2%)</w:t>
            </w:r>
          </w:p>
        </w:tc>
        <w:tc>
          <w:tcPr>
            <w:tcW w:w="1276" w:type="dxa"/>
            <w:hideMark/>
          </w:tcPr>
          <w:p w14:paraId="1B7A1FAE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1 303 (4,1%)</w:t>
            </w:r>
          </w:p>
        </w:tc>
        <w:tc>
          <w:tcPr>
            <w:tcW w:w="992" w:type="dxa"/>
            <w:hideMark/>
          </w:tcPr>
          <w:p w14:paraId="371E0FAF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214A52B2" w14:textId="77777777" w:rsidTr="00964548">
        <w:tc>
          <w:tcPr>
            <w:tcW w:w="4538" w:type="dxa"/>
            <w:hideMark/>
          </w:tcPr>
          <w:p w14:paraId="69E22F50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   5 Región de Valparaíso</w:t>
            </w:r>
          </w:p>
        </w:tc>
        <w:tc>
          <w:tcPr>
            <w:tcW w:w="1348" w:type="dxa"/>
            <w:hideMark/>
          </w:tcPr>
          <w:p w14:paraId="253DFC43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5 766 (9,8%)</w:t>
            </w:r>
          </w:p>
        </w:tc>
        <w:tc>
          <w:tcPr>
            <w:tcW w:w="1344" w:type="dxa"/>
            <w:hideMark/>
          </w:tcPr>
          <w:p w14:paraId="560354E7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2 570 (9,7%)</w:t>
            </w:r>
          </w:p>
        </w:tc>
        <w:tc>
          <w:tcPr>
            <w:tcW w:w="1276" w:type="dxa"/>
            <w:hideMark/>
          </w:tcPr>
          <w:p w14:paraId="58DD1575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3 196 (9,9%)</w:t>
            </w:r>
          </w:p>
        </w:tc>
        <w:tc>
          <w:tcPr>
            <w:tcW w:w="992" w:type="dxa"/>
            <w:hideMark/>
          </w:tcPr>
          <w:p w14:paraId="348D06CA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70127A4C" w14:textId="77777777" w:rsidTr="00964548">
        <w:tc>
          <w:tcPr>
            <w:tcW w:w="4538" w:type="dxa"/>
            <w:hideMark/>
          </w:tcPr>
          <w:p w14:paraId="3B532BF0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   6 Región del Libertador Gral. Bernardo O'Higgins</w:t>
            </w:r>
          </w:p>
        </w:tc>
        <w:tc>
          <w:tcPr>
            <w:tcW w:w="1348" w:type="dxa"/>
            <w:hideMark/>
          </w:tcPr>
          <w:p w14:paraId="00C975A6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4 087 (7,0%)</w:t>
            </w:r>
          </w:p>
        </w:tc>
        <w:tc>
          <w:tcPr>
            <w:tcW w:w="1344" w:type="dxa"/>
            <w:hideMark/>
          </w:tcPr>
          <w:p w14:paraId="4BB32484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1 817 (6,9%)</w:t>
            </w:r>
          </w:p>
        </w:tc>
        <w:tc>
          <w:tcPr>
            <w:tcW w:w="1276" w:type="dxa"/>
            <w:hideMark/>
          </w:tcPr>
          <w:p w14:paraId="328CB32C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2 270 (7,1%)</w:t>
            </w:r>
          </w:p>
        </w:tc>
        <w:tc>
          <w:tcPr>
            <w:tcW w:w="992" w:type="dxa"/>
            <w:hideMark/>
          </w:tcPr>
          <w:p w14:paraId="5AC26E68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422A4F67" w14:textId="77777777" w:rsidTr="00964548">
        <w:tc>
          <w:tcPr>
            <w:tcW w:w="4538" w:type="dxa"/>
            <w:hideMark/>
          </w:tcPr>
          <w:p w14:paraId="0FEAB2BE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   7 Región del Maule</w:t>
            </w:r>
          </w:p>
        </w:tc>
        <w:tc>
          <w:tcPr>
            <w:tcW w:w="1348" w:type="dxa"/>
            <w:hideMark/>
          </w:tcPr>
          <w:p w14:paraId="39D7E38A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4 226 (7,2%)</w:t>
            </w:r>
          </w:p>
        </w:tc>
        <w:tc>
          <w:tcPr>
            <w:tcW w:w="1344" w:type="dxa"/>
            <w:hideMark/>
          </w:tcPr>
          <w:p w14:paraId="2A40E7AC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1 921 (7,3%)</w:t>
            </w:r>
          </w:p>
        </w:tc>
        <w:tc>
          <w:tcPr>
            <w:tcW w:w="1276" w:type="dxa"/>
            <w:hideMark/>
          </w:tcPr>
          <w:p w14:paraId="1704705A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2 305 (7,2%)</w:t>
            </w:r>
          </w:p>
        </w:tc>
        <w:tc>
          <w:tcPr>
            <w:tcW w:w="992" w:type="dxa"/>
            <w:hideMark/>
          </w:tcPr>
          <w:p w14:paraId="2056EF62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7AF8949B" w14:textId="77777777" w:rsidTr="00964548">
        <w:tc>
          <w:tcPr>
            <w:tcW w:w="4538" w:type="dxa"/>
            <w:hideMark/>
          </w:tcPr>
          <w:p w14:paraId="6C350339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   8 Región del Biobío</w:t>
            </w:r>
          </w:p>
        </w:tc>
        <w:tc>
          <w:tcPr>
            <w:tcW w:w="1348" w:type="dxa"/>
            <w:hideMark/>
          </w:tcPr>
          <w:p w14:paraId="48C9959F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5 871 (10%)</w:t>
            </w:r>
          </w:p>
        </w:tc>
        <w:tc>
          <w:tcPr>
            <w:tcW w:w="1344" w:type="dxa"/>
            <w:hideMark/>
          </w:tcPr>
          <w:p w14:paraId="787DCE99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2 694 (10%)</w:t>
            </w:r>
          </w:p>
        </w:tc>
        <w:tc>
          <w:tcPr>
            <w:tcW w:w="1276" w:type="dxa"/>
            <w:hideMark/>
          </w:tcPr>
          <w:p w14:paraId="0D6BBB9F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3 177 (9,9%)</w:t>
            </w:r>
          </w:p>
        </w:tc>
        <w:tc>
          <w:tcPr>
            <w:tcW w:w="992" w:type="dxa"/>
            <w:hideMark/>
          </w:tcPr>
          <w:p w14:paraId="790975C9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5AF67D3D" w14:textId="77777777" w:rsidTr="00964548">
        <w:tc>
          <w:tcPr>
            <w:tcW w:w="4538" w:type="dxa"/>
            <w:hideMark/>
          </w:tcPr>
          <w:p w14:paraId="2D69F06D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   9 Región de La Araucanía</w:t>
            </w:r>
          </w:p>
        </w:tc>
        <w:tc>
          <w:tcPr>
            <w:tcW w:w="1348" w:type="dxa"/>
            <w:hideMark/>
          </w:tcPr>
          <w:p w14:paraId="543951A6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3 824 (6,5%)</w:t>
            </w:r>
          </w:p>
        </w:tc>
        <w:tc>
          <w:tcPr>
            <w:tcW w:w="1344" w:type="dxa"/>
            <w:hideMark/>
          </w:tcPr>
          <w:p w14:paraId="35FE3528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1 674 (6,3%)</w:t>
            </w:r>
          </w:p>
        </w:tc>
        <w:tc>
          <w:tcPr>
            <w:tcW w:w="1276" w:type="dxa"/>
            <w:hideMark/>
          </w:tcPr>
          <w:p w14:paraId="744A0FED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2 150 (6,7%)</w:t>
            </w:r>
          </w:p>
        </w:tc>
        <w:tc>
          <w:tcPr>
            <w:tcW w:w="992" w:type="dxa"/>
            <w:hideMark/>
          </w:tcPr>
          <w:p w14:paraId="5851F37A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6B5AC6A4" w14:textId="77777777" w:rsidTr="00964548">
        <w:tc>
          <w:tcPr>
            <w:tcW w:w="4538" w:type="dxa"/>
            <w:hideMark/>
          </w:tcPr>
          <w:p w14:paraId="3D2F78E8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   10 Región de Los Lagos</w:t>
            </w:r>
          </w:p>
        </w:tc>
        <w:tc>
          <w:tcPr>
            <w:tcW w:w="1348" w:type="dxa"/>
            <w:hideMark/>
          </w:tcPr>
          <w:p w14:paraId="613E3DC3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2 984 (5,1%)</w:t>
            </w:r>
          </w:p>
        </w:tc>
        <w:tc>
          <w:tcPr>
            <w:tcW w:w="1344" w:type="dxa"/>
            <w:hideMark/>
          </w:tcPr>
          <w:p w14:paraId="2BD447BE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1 332 (5,0%)</w:t>
            </w:r>
          </w:p>
        </w:tc>
        <w:tc>
          <w:tcPr>
            <w:tcW w:w="1276" w:type="dxa"/>
            <w:hideMark/>
          </w:tcPr>
          <w:p w14:paraId="09D11F11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1 652 (5,1%)</w:t>
            </w:r>
          </w:p>
        </w:tc>
        <w:tc>
          <w:tcPr>
            <w:tcW w:w="992" w:type="dxa"/>
            <w:hideMark/>
          </w:tcPr>
          <w:p w14:paraId="36A176E4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3667410D" w14:textId="77777777" w:rsidTr="00964548">
        <w:tc>
          <w:tcPr>
            <w:tcW w:w="4538" w:type="dxa"/>
            <w:hideMark/>
          </w:tcPr>
          <w:p w14:paraId="14837C2A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   11 Región de Aysén del Gral. Carlos Ibáñez del Campo</w:t>
            </w:r>
          </w:p>
        </w:tc>
        <w:tc>
          <w:tcPr>
            <w:tcW w:w="1348" w:type="dxa"/>
            <w:hideMark/>
          </w:tcPr>
          <w:p w14:paraId="133F1108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1 274 (2,2%)</w:t>
            </w:r>
          </w:p>
        </w:tc>
        <w:tc>
          <w:tcPr>
            <w:tcW w:w="1344" w:type="dxa"/>
            <w:hideMark/>
          </w:tcPr>
          <w:p w14:paraId="757D151A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562 (2,1%)</w:t>
            </w:r>
          </w:p>
        </w:tc>
        <w:tc>
          <w:tcPr>
            <w:tcW w:w="1276" w:type="dxa"/>
            <w:hideMark/>
          </w:tcPr>
          <w:p w14:paraId="5A9F854C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712 (2,2%)</w:t>
            </w:r>
          </w:p>
        </w:tc>
        <w:tc>
          <w:tcPr>
            <w:tcW w:w="992" w:type="dxa"/>
            <w:hideMark/>
          </w:tcPr>
          <w:p w14:paraId="34C9A261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04380777" w14:textId="77777777" w:rsidTr="00964548">
        <w:tc>
          <w:tcPr>
            <w:tcW w:w="4538" w:type="dxa"/>
            <w:hideMark/>
          </w:tcPr>
          <w:p w14:paraId="32375316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   12 Región de Magallanes y de la Antártica Chilena</w:t>
            </w:r>
          </w:p>
        </w:tc>
        <w:tc>
          <w:tcPr>
            <w:tcW w:w="1348" w:type="dxa"/>
            <w:hideMark/>
          </w:tcPr>
          <w:p w14:paraId="0F7B31C9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1 561 (2,7%)</w:t>
            </w:r>
          </w:p>
        </w:tc>
        <w:tc>
          <w:tcPr>
            <w:tcW w:w="1344" w:type="dxa"/>
            <w:hideMark/>
          </w:tcPr>
          <w:p w14:paraId="0431A7BE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734 (2,8%)</w:t>
            </w:r>
          </w:p>
        </w:tc>
        <w:tc>
          <w:tcPr>
            <w:tcW w:w="1276" w:type="dxa"/>
            <w:hideMark/>
          </w:tcPr>
          <w:p w14:paraId="7FFCCE94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827 (2,6%)</w:t>
            </w:r>
          </w:p>
        </w:tc>
        <w:tc>
          <w:tcPr>
            <w:tcW w:w="992" w:type="dxa"/>
            <w:hideMark/>
          </w:tcPr>
          <w:p w14:paraId="208E0A90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58948A57" w14:textId="77777777" w:rsidTr="00964548">
        <w:tc>
          <w:tcPr>
            <w:tcW w:w="4538" w:type="dxa"/>
            <w:hideMark/>
          </w:tcPr>
          <w:p w14:paraId="748308D7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   13 Región Metropolitana de Santiago</w:t>
            </w:r>
          </w:p>
        </w:tc>
        <w:tc>
          <w:tcPr>
            <w:tcW w:w="1348" w:type="dxa"/>
            <w:hideMark/>
          </w:tcPr>
          <w:p w14:paraId="61F70B2D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10 846 (19%)</w:t>
            </w:r>
          </w:p>
        </w:tc>
        <w:tc>
          <w:tcPr>
            <w:tcW w:w="1344" w:type="dxa"/>
            <w:hideMark/>
          </w:tcPr>
          <w:p w14:paraId="5D74ACEA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4 990 (19%)</w:t>
            </w:r>
          </w:p>
        </w:tc>
        <w:tc>
          <w:tcPr>
            <w:tcW w:w="1276" w:type="dxa"/>
            <w:hideMark/>
          </w:tcPr>
          <w:p w14:paraId="601A789A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5 856 (18%)</w:t>
            </w:r>
          </w:p>
        </w:tc>
        <w:tc>
          <w:tcPr>
            <w:tcW w:w="992" w:type="dxa"/>
            <w:hideMark/>
          </w:tcPr>
          <w:p w14:paraId="7291A5DA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2A24B2E0" w14:textId="77777777" w:rsidTr="00964548">
        <w:tc>
          <w:tcPr>
            <w:tcW w:w="4538" w:type="dxa"/>
            <w:hideMark/>
          </w:tcPr>
          <w:p w14:paraId="558C05E5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   14 Región de Los Ríos</w:t>
            </w:r>
          </w:p>
        </w:tc>
        <w:tc>
          <w:tcPr>
            <w:tcW w:w="1348" w:type="dxa"/>
            <w:hideMark/>
          </w:tcPr>
          <w:p w14:paraId="77CAF74F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3 290 (5,6%)</w:t>
            </w:r>
          </w:p>
        </w:tc>
        <w:tc>
          <w:tcPr>
            <w:tcW w:w="1344" w:type="dxa"/>
            <w:hideMark/>
          </w:tcPr>
          <w:p w14:paraId="407E78BA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1 595 (6,0%)</w:t>
            </w:r>
          </w:p>
        </w:tc>
        <w:tc>
          <w:tcPr>
            <w:tcW w:w="1276" w:type="dxa"/>
            <w:hideMark/>
          </w:tcPr>
          <w:p w14:paraId="4EEA481E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1 695 (5,3%)</w:t>
            </w:r>
          </w:p>
        </w:tc>
        <w:tc>
          <w:tcPr>
            <w:tcW w:w="992" w:type="dxa"/>
            <w:hideMark/>
          </w:tcPr>
          <w:p w14:paraId="0CDD8ADB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7B9D2065" w14:textId="77777777" w:rsidTr="00964548">
        <w:tc>
          <w:tcPr>
            <w:tcW w:w="4538" w:type="dxa"/>
            <w:hideMark/>
          </w:tcPr>
          <w:p w14:paraId="5CEF0182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   15 Región de Arica y Parinacota</w:t>
            </w:r>
          </w:p>
        </w:tc>
        <w:tc>
          <w:tcPr>
            <w:tcW w:w="1348" w:type="dxa"/>
            <w:hideMark/>
          </w:tcPr>
          <w:p w14:paraId="5819B2AA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2 318 (4,0%)</w:t>
            </w:r>
          </w:p>
        </w:tc>
        <w:tc>
          <w:tcPr>
            <w:tcW w:w="1344" w:type="dxa"/>
            <w:hideMark/>
          </w:tcPr>
          <w:p w14:paraId="6CE806D0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964 (3,6%)</w:t>
            </w:r>
          </w:p>
        </w:tc>
        <w:tc>
          <w:tcPr>
            <w:tcW w:w="1276" w:type="dxa"/>
            <w:hideMark/>
          </w:tcPr>
          <w:p w14:paraId="1C5A3859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1 354 (4,2%)</w:t>
            </w:r>
          </w:p>
        </w:tc>
        <w:tc>
          <w:tcPr>
            <w:tcW w:w="992" w:type="dxa"/>
            <w:hideMark/>
          </w:tcPr>
          <w:p w14:paraId="4C307FA1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4F96C326" w14:textId="77777777" w:rsidTr="00964548">
        <w:tc>
          <w:tcPr>
            <w:tcW w:w="4538" w:type="dxa"/>
            <w:tcBorders>
              <w:bottom w:val="single" w:sz="4" w:space="0" w:color="auto"/>
            </w:tcBorders>
            <w:hideMark/>
          </w:tcPr>
          <w:p w14:paraId="55F0CBE2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   16 Región de Ñuble</w:t>
            </w:r>
          </w:p>
        </w:tc>
        <w:tc>
          <w:tcPr>
            <w:tcW w:w="1348" w:type="dxa"/>
            <w:tcBorders>
              <w:bottom w:val="single" w:sz="4" w:space="0" w:color="auto"/>
            </w:tcBorders>
            <w:hideMark/>
          </w:tcPr>
          <w:p w14:paraId="11CA8D6C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2 777 (4,7%)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hideMark/>
          </w:tcPr>
          <w:p w14:paraId="22A0266D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1 282 (4,8%)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hideMark/>
          </w:tcPr>
          <w:p w14:paraId="74EEF44B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1 495 (4,7%)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hideMark/>
          </w:tcPr>
          <w:p w14:paraId="0E1ED324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0D6308" w:rsidRPr="000D6308" w14:paraId="7CC2A41D" w14:textId="77777777" w:rsidTr="00964548">
        <w:tc>
          <w:tcPr>
            <w:tcW w:w="9498" w:type="dxa"/>
            <w:gridSpan w:val="5"/>
            <w:tcBorders>
              <w:top w:val="single" w:sz="4" w:space="0" w:color="auto"/>
            </w:tcBorders>
            <w:hideMark/>
          </w:tcPr>
          <w:p w14:paraId="65C9760C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18"/>
                <w:szCs w:val="18"/>
                <w:vertAlign w:val="superscript"/>
                <w:lang w:eastAsia="es-MX"/>
                <w14:ligatures w14:val="none"/>
              </w:rPr>
              <w:t>1</w:t>
            </w: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Mean (SD); n (%)</w:t>
            </w:r>
          </w:p>
        </w:tc>
      </w:tr>
      <w:tr w:rsidR="000D6308" w:rsidRPr="000D6308" w14:paraId="08613558" w14:textId="77777777" w:rsidTr="00964548">
        <w:tc>
          <w:tcPr>
            <w:tcW w:w="9498" w:type="dxa"/>
            <w:gridSpan w:val="5"/>
            <w:hideMark/>
          </w:tcPr>
          <w:p w14:paraId="521EF31B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18"/>
                <w:szCs w:val="18"/>
                <w:vertAlign w:val="superscript"/>
                <w:lang w:eastAsia="es-MX"/>
                <w14:ligatures w14:val="none"/>
              </w:rPr>
              <w:t>2</w:t>
            </w: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 Wilcoxon 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rank</w:t>
            </w:r>
            <w:proofErr w:type="spellEnd"/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sum test; 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Pearson’s</w:t>
            </w:r>
            <w:proofErr w:type="spellEnd"/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Chi-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squared</w:t>
            </w:r>
            <w:proofErr w:type="spellEnd"/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test</w:t>
            </w:r>
          </w:p>
        </w:tc>
      </w:tr>
    </w:tbl>
    <w:p w14:paraId="2C541E16" w14:textId="561EC35F" w:rsidR="00995EC6" w:rsidRDefault="00995EC6" w:rsidP="000D6308">
      <w:pPr>
        <w:rPr>
          <w:lang w:val="es-ES_tradnl"/>
        </w:rPr>
      </w:pPr>
    </w:p>
    <w:p w14:paraId="753A0241" w14:textId="77777777" w:rsidR="00995EC6" w:rsidRDefault="00995EC6">
      <w:pPr>
        <w:rPr>
          <w:lang w:val="es-ES_tradnl"/>
        </w:rPr>
      </w:pPr>
      <w:r>
        <w:rPr>
          <w:lang w:val="es-ES_tradnl"/>
        </w:rPr>
        <w:br w:type="page"/>
      </w:r>
    </w:p>
    <w:tbl>
      <w:tblPr>
        <w:tblStyle w:val="Tablaconcuadrcula"/>
        <w:tblW w:w="8073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4"/>
        <w:gridCol w:w="1227"/>
        <w:gridCol w:w="1227"/>
        <w:gridCol w:w="1227"/>
        <w:gridCol w:w="868"/>
      </w:tblGrid>
      <w:tr w:rsidR="00995EC6" w:rsidRPr="00995EC6" w14:paraId="472690B6" w14:textId="77777777" w:rsidTr="00CD1F38">
        <w:tc>
          <w:tcPr>
            <w:tcW w:w="3436" w:type="dxa"/>
            <w:vMerge w:val="restar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0DFBC81" w14:textId="77777777" w:rsidR="00995EC6" w:rsidRPr="00995EC6" w:rsidRDefault="00995EC6" w:rsidP="00995EC6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lastRenderedPageBreak/>
              <w:t>Variable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524F95AD" w14:textId="77777777" w:rsidR="00995EC6" w:rsidRPr="00995EC6" w:rsidRDefault="00995EC6" w:rsidP="00995EC6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FI </w:t>
            </w:r>
            <w:proofErr w:type="spellStart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Moderate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/Severe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522DEE94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p-value</w:t>
            </w:r>
            <w:r w:rsidRPr="00995EC6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18"/>
                <w:szCs w:val="18"/>
                <w:vertAlign w:val="superscript"/>
                <w:lang w:eastAsia="es-MX"/>
                <w14:ligatures w14:val="none"/>
              </w:rPr>
              <w:t>2</w:t>
            </w:r>
          </w:p>
        </w:tc>
      </w:tr>
      <w:tr w:rsidR="00995EC6" w:rsidRPr="00995EC6" w14:paraId="43D5A3C5" w14:textId="77777777" w:rsidTr="00CD1F38">
        <w:tc>
          <w:tcPr>
            <w:tcW w:w="3436" w:type="dxa"/>
            <w:vMerge/>
            <w:tcBorders>
              <w:top w:val="single" w:sz="4" w:space="0" w:color="auto"/>
            </w:tcBorders>
            <w:hideMark/>
          </w:tcPr>
          <w:p w14:paraId="2D8A7401" w14:textId="77777777" w:rsidR="00995EC6" w:rsidRPr="00995EC6" w:rsidRDefault="00995EC6" w:rsidP="00995EC6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339114B1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Overall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br/>
              <w:t>N = 58 615</w:t>
            </w:r>
            <w:r w:rsidRPr="00995EC6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18"/>
                <w:szCs w:val="18"/>
                <w:vertAlign w:val="superscript"/>
                <w:lang w:eastAsia="es-MX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5FD3AB55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No</w:t>
            </w: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br/>
              <w:t>N = 48 782</w:t>
            </w:r>
            <w:r w:rsidRPr="00995EC6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18"/>
                <w:szCs w:val="18"/>
                <w:vertAlign w:val="superscript"/>
                <w:lang w:eastAsia="es-MX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5660BE55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Yes</w:t>
            </w: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br/>
              <w:t>N = 9 833</w:t>
            </w:r>
            <w:r w:rsidRPr="00995EC6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18"/>
                <w:szCs w:val="18"/>
                <w:vertAlign w:val="superscript"/>
                <w:lang w:eastAsia="es-MX"/>
                <w14:ligatures w14:val="none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</w:tcBorders>
            <w:hideMark/>
          </w:tcPr>
          <w:p w14:paraId="5872B6A4" w14:textId="77777777" w:rsidR="00995EC6" w:rsidRPr="00995EC6" w:rsidRDefault="00995EC6" w:rsidP="00995EC6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95EC6" w:rsidRPr="00995EC6" w14:paraId="40E387E5" w14:textId="77777777" w:rsidTr="00CD1F38">
        <w:tc>
          <w:tcPr>
            <w:tcW w:w="3436" w:type="dxa"/>
            <w:hideMark/>
          </w:tcPr>
          <w:p w14:paraId="75F88F82" w14:textId="77777777" w:rsidR="00995EC6" w:rsidRPr="00995EC6" w:rsidRDefault="00995EC6" w:rsidP="00995EC6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Overcrowding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(People per </w:t>
            </w:r>
            <w:proofErr w:type="spellStart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Bedroom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5BA6715A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1,10 (0,62)</w:t>
            </w:r>
          </w:p>
        </w:tc>
        <w:tc>
          <w:tcPr>
            <w:tcW w:w="0" w:type="auto"/>
            <w:hideMark/>
          </w:tcPr>
          <w:p w14:paraId="1B575E97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1,07 (0,58)</w:t>
            </w:r>
          </w:p>
        </w:tc>
        <w:tc>
          <w:tcPr>
            <w:tcW w:w="0" w:type="auto"/>
            <w:hideMark/>
          </w:tcPr>
          <w:p w14:paraId="01D498FB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1,26 (0,74)</w:t>
            </w:r>
          </w:p>
        </w:tc>
        <w:tc>
          <w:tcPr>
            <w:tcW w:w="0" w:type="auto"/>
            <w:hideMark/>
          </w:tcPr>
          <w:p w14:paraId="53FD8BA8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&lt;0,001</w:t>
            </w:r>
          </w:p>
        </w:tc>
      </w:tr>
      <w:tr w:rsidR="00995EC6" w:rsidRPr="00995EC6" w14:paraId="70CA1BAC" w14:textId="77777777" w:rsidTr="00CD1F38">
        <w:tc>
          <w:tcPr>
            <w:tcW w:w="3436" w:type="dxa"/>
            <w:hideMark/>
          </w:tcPr>
          <w:p w14:paraId="73E14131" w14:textId="77777777" w:rsidR="00995EC6" w:rsidRPr="00995EC6" w:rsidRDefault="00995EC6" w:rsidP="00995EC6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Critical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Overcrowding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(</w:t>
            </w:r>
            <w:proofErr w:type="spellStart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Binary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238EEF50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2 128 (3,6%)</w:t>
            </w:r>
          </w:p>
        </w:tc>
        <w:tc>
          <w:tcPr>
            <w:tcW w:w="0" w:type="auto"/>
            <w:hideMark/>
          </w:tcPr>
          <w:p w14:paraId="3D7F82F0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1 396 (2,9%)</w:t>
            </w:r>
          </w:p>
        </w:tc>
        <w:tc>
          <w:tcPr>
            <w:tcW w:w="0" w:type="auto"/>
            <w:hideMark/>
          </w:tcPr>
          <w:p w14:paraId="5FCF17D6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732 (7,4%)</w:t>
            </w:r>
          </w:p>
        </w:tc>
        <w:tc>
          <w:tcPr>
            <w:tcW w:w="0" w:type="auto"/>
            <w:hideMark/>
          </w:tcPr>
          <w:p w14:paraId="26D2671A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&lt;0,001</w:t>
            </w:r>
          </w:p>
        </w:tc>
      </w:tr>
      <w:tr w:rsidR="00995EC6" w:rsidRPr="00995EC6" w14:paraId="5BABF29F" w14:textId="77777777" w:rsidTr="00CD1F38">
        <w:tc>
          <w:tcPr>
            <w:tcW w:w="3436" w:type="dxa"/>
            <w:hideMark/>
          </w:tcPr>
          <w:p w14:paraId="14947D6A" w14:textId="77777777" w:rsidR="00995EC6" w:rsidRPr="00995EC6" w:rsidRDefault="00995EC6" w:rsidP="00995EC6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Overcrowded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Household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(</w:t>
            </w:r>
            <w:proofErr w:type="spellStart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Binary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1F9BFC97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2 573 (4,4%)</w:t>
            </w:r>
          </w:p>
        </w:tc>
        <w:tc>
          <w:tcPr>
            <w:tcW w:w="0" w:type="auto"/>
            <w:hideMark/>
          </w:tcPr>
          <w:p w14:paraId="3E35DF5C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1 656 (3,4%)</w:t>
            </w:r>
          </w:p>
        </w:tc>
        <w:tc>
          <w:tcPr>
            <w:tcW w:w="0" w:type="auto"/>
            <w:hideMark/>
          </w:tcPr>
          <w:p w14:paraId="33C6903C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917 (9,3%)</w:t>
            </w:r>
          </w:p>
        </w:tc>
        <w:tc>
          <w:tcPr>
            <w:tcW w:w="0" w:type="auto"/>
            <w:hideMark/>
          </w:tcPr>
          <w:p w14:paraId="63981008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&lt;0,001</w:t>
            </w:r>
          </w:p>
        </w:tc>
      </w:tr>
      <w:tr w:rsidR="00995EC6" w:rsidRPr="00995EC6" w14:paraId="0D294435" w14:textId="77777777" w:rsidTr="00CD1F38">
        <w:tc>
          <w:tcPr>
            <w:tcW w:w="3436" w:type="dxa"/>
            <w:hideMark/>
          </w:tcPr>
          <w:p w14:paraId="6E87B74B" w14:textId="77777777" w:rsidR="00995EC6" w:rsidRPr="00995EC6" w:rsidRDefault="00995EC6" w:rsidP="00995EC6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Overcrowding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Level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(</w:t>
            </w:r>
            <w:proofErr w:type="spellStart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Categorical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678FA9E9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D763E9E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C4CE741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D505066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&lt;0,001</w:t>
            </w:r>
          </w:p>
        </w:tc>
      </w:tr>
      <w:tr w:rsidR="00995EC6" w:rsidRPr="00995EC6" w14:paraId="1B8F6F68" w14:textId="77777777" w:rsidTr="00CD1F38">
        <w:tc>
          <w:tcPr>
            <w:tcW w:w="3436" w:type="dxa"/>
            <w:hideMark/>
          </w:tcPr>
          <w:p w14:paraId="032A4EFE" w14:textId="77777777" w:rsidR="00995EC6" w:rsidRPr="00995EC6" w:rsidRDefault="00995EC6" w:rsidP="00995EC6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    No </w:t>
            </w:r>
            <w:proofErr w:type="spellStart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overcrowding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(&lt;2.5 PPB)</w:t>
            </w:r>
          </w:p>
        </w:tc>
        <w:tc>
          <w:tcPr>
            <w:tcW w:w="0" w:type="auto"/>
            <w:hideMark/>
          </w:tcPr>
          <w:p w14:paraId="0925206C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56 487 (96%)</w:t>
            </w:r>
          </w:p>
        </w:tc>
        <w:tc>
          <w:tcPr>
            <w:tcW w:w="0" w:type="auto"/>
            <w:hideMark/>
          </w:tcPr>
          <w:p w14:paraId="705980E9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47 386 (97%)</w:t>
            </w:r>
          </w:p>
        </w:tc>
        <w:tc>
          <w:tcPr>
            <w:tcW w:w="0" w:type="auto"/>
            <w:hideMark/>
          </w:tcPr>
          <w:p w14:paraId="34B36BE3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9 101 (93%)</w:t>
            </w:r>
          </w:p>
        </w:tc>
        <w:tc>
          <w:tcPr>
            <w:tcW w:w="0" w:type="auto"/>
            <w:hideMark/>
          </w:tcPr>
          <w:p w14:paraId="623EBAC1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95EC6" w:rsidRPr="00995EC6" w14:paraId="726BCF6A" w14:textId="77777777" w:rsidTr="00CD1F38">
        <w:tc>
          <w:tcPr>
            <w:tcW w:w="3436" w:type="dxa"/>
            <w:hideMark/>
          </w:tcPr>
          <w:p w14:paraId="68B1B4D5" w14:textId="77777777" w:rsidR="00995EC6" w:rsidRPr="00995EC6" w:rsidRDefault="00995EC6" w:rsidP="00995EC6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    Medium </w:t>
            </w:r>
            <w:proofErr w:type="spellStart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overcrowding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(2.5 </w:t>
            </w:r>
            <w:proofErr w:type="spellStart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to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3.49 PPB)</w:t>
            </w:r>
          </w:p>
        </w:tc>
        <w:tc>
          <w:tcPr>
            <w:tcW w:w="0" w:type="auto"/>
            <w:hideMark/>
          </w:tcPr>
          <w:p w14:paraId="0473373C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1 705 (2,9%)</w:t>
            </w:r>
          </w:p>
        </w:tc>
        <w:tc>
          <w:tcPr>
            <w:tcW w:w="0" w:type="auto"/>
            <w:hideMark/>
          </w:tcPr>
          <w:p w14:paraId="531AA2D5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1 145 (2,3%)</w:t>
            </w:r>
          </w:p>
        </w:tc>
        <w:tc>
          <w:tcPr>
            <w:tcW w:w="0" w:type="auto"/>
            <w:hideMark/>
          </w:tcPr>
          <w:p w14:paraId="3FE59B66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560 (5,7%)</w:t>
            </w:r>
          </w:p>
        </w:tc>
        <w:tc>
          <w:tcPr>
            <w:tcW w:w="0" w:type="auto"/>
            <w:hideMark/>
          </w:tcPr>
          <w:p w14:paraId="66875F9C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95EC6" w:rsidRPr="00995EC6" w14:paraId="2A623653" w14:textId="77777777" w:rsidTr="00CD1F38">
        <w:tc>
          <w:tcPr>
            <w:tcW w:w="3436" w:type="dxa"/>
            <w:hideMark/>
          </w:tcPr>
          <w:p w14:paraId="2D011D5B" w14:textId="77777777" w:rsidR="00995EC6" w:rsidRPr="00995EC6" w:rsidRDefault="00995EC6" w:rsidP="00995EC6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    High </w:t>
            </w:r>
            <w:proofErr w:type="spellStart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overcrowding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(3.5 </w:t>
            </w:r>
            <w:proofErr w:type="spellStart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to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4.99 PPB)</w:t>
            </w:r>
          </w:p>
        </w:tc>
        <w:tc>
          <w:tcPr>
            <w:tcW w:w="0" w:type="auto"/>
            <w:hideMark/>
          </w:tcPr>
          <w:p w14:paraId="1ECFEBAD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343 (0,6%)</w:t>
            </w:r>
          </w:p>
        </w:tc>
        <w:tc>
          <w:tcPr>
            <w:tcW w:w="0" w:type="auto"/>
            <w:hideMark/>
          </w:tcPr>
          <w:p w14:paraId="2991077E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205 (0,4%)</w:t>
            </w:r>
          </w:p>
        </w:tc>
        <w:tc>
          <w:tcPr>
            <w:tcW w:w="0" w:type="auto"/>
            <w:hideMark/>
          </w:tcPr>
          <w:p w14:paraId="3BD936BA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138 (1,4%)</w:t>
            </w:r>
          </w:p>
        </w:tc>
        <w:tc>
          <w:tcPr>
            <w:tcW w:w="0" w:type="auto"/>
            <w:hideMark/>
          </w:tcPr>
          <w:p w14:paraId="17156220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95EC6" w:rsidRPr="00995EC6" w14:paraId="47EB5806" w14:textId="77777777" w:rsidTr="00CD1F38">
        <w:tc>
          <w:tcPr>
            <w:tcW w:w="3436" w:type="dxa"/>
            <w:tcBorders>
              <w:bottom w:val="single" w:sz="4" w:space="0" w:color="auto"/>
            </w:tcBorders>
            <w:hideMark/>
          </w:tcPr>
          <w:p w14:paraId="14CAD9AF" w14:textId="77777777" w:rsidR="00995EC6" w:rsidRPr="00995EC6" w:rsidRDefault="00995EC6" w:rsidP="00995EC6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   </w:t>
            </w:r>
            <w:proofErr w:type="spellStart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Critical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overcrowding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(&gt;=5 PPB)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450DC5A6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80 (0,1%)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3C643830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46 (&lt;0,1%)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6BCC5CD5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34 (0,3%)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1A123797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CD1F38" w:rsidRPr="00995EC6" w14:paraId="0AD6860F" w14:textId="77777777" w:rsidTr="00CD1F38">
        <w:tblPrEx>
          <w:tblBorders>
            <w:top w:val="single" w:sz="4" w:space="0" w:color="auto"/>
          </w:tblBorders>
        </w:tblPrEx>
        <w:tc>
          <w:tcPr>
            <w:tcW w:w="3436" w:type="dxa"/>
            <w:vMerge w:val="restar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5BA74F98" w14:textId="77777777" w:rsidR="00995EC6" w:rsidRPr="00995EC6" w:rsidRDefault="00995EC6" w:rsidP="00995EC6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Variable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CA55269" w14:textId="77777777" w:rsidR="00995EC6" w:rsidRPr="00995EC6" w:rsidRDefault="00995EC6" w:rsidP="00995EC6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FI </w:t>
            </w:r>
            <w:proofErr w:type="spellStart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Any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Level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D5757F8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p-value</w:t>
            </w:r>
            <w:r w:rsidRPr="00995EC6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18"/>
                <w:szCs w:val="18"/>
                <w:vertAlign w:val="superscript"/>
                <w:lang w:eastAsia="es-MX"/>
                <w14:ligatures w14:val="none"/>
              </w:rPr>
              <w:t>2</w:t>
            </w:r>
          </w:p>
        </w:tc>
      </w:tr>
      <w:tr w:rsidR="00995EC6" w:rsidRPr="00995EC6" w14:paraId="032C8A4F" w14:textId="77777777" w:rsidTr="00CD1F38">
        <w:tblPrEx>
          <w:tblBorders>
            <w:top w:val="single" w:sz="4" w:space="0" w:color="auto"/>
          </w:tblBorders>
        </w:tblPrEx>
        <w:tc>
          <w:tcPr>
            <w:tcW w:w="3436" w:type="dxa"/>
            <w:vMerge/>
            <w:tcBorders>
              <w:top w:val="single" w:sz="4" w:space="0" w:color="auto"/>
            </w:tcBorders>
            <w:hideMark/>
          </w:tcPr>
          <w:p w14:paraId="62E1B36E" w14:textId="77777777" w:rsidR="00995EC6" w:rsidRPr="00995EC6" w:rsidRDefault="00995EC6" w:rsidP="00995EC6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07AD75D4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Overall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br/>
              <w:t>N = 58 615</w:t>
            </w:r>
            <w:r w:rsidRPr="00995EC6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18"/>
                <w:szCs w:val="18"/>
                <w:vertAlign w:val="superscript"/>
                <w:lang w:eastAsia="es-MX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248E0AF4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No</w:t>
            </w: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br/>
              <w:t>N = 37 968</w:t>
            </w:r>
            <w:r w:rsidRPr="00995EC6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18"/>
                <w:szCs w:val="18"/>
                <w:vertAlign w:val="superscript"/>
                <w:lang w:eastAsia="es-MX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7846EA4F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Yes</w:t>
            </w: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br/>
              <w:t>N = 20 647</w:t>
            </w:r>
            <w:r w:rsidRPr="00995EC6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18"/>
                <w:szCs w:val="18"/>
                <w:vertAlign w:val="superscript"/>
                <w:lang w:eastAsia="es-MX"/>
                <w14:ligatures w14:val="none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</w:tcBorders>
            <w:hideMark/>
          </w:tcPr>
          <w:p w14:paraId="5397D754" w14:textId="77777777" w:rsidR="00995EC6" w:rsidRPr="00995EC6" w:rsidRDefault="00995EC6" w:rsidP="00995EC6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95EC6" w:rsidRPr="00995EC6" w14:paraId="3E55AA1C" w14:textId="77777777" w:rsidTr="00CD1F38">
        <w:tblPrEx>
          <w:tblBorders>
            <w:top w:val="single" w:sz="4" w:space="0" w:color="auto"/>
          </w:tblBorders>
        </w:tblPrEx>
        <w:tc>
          <w:tcPr>
            <w:tcW w:w="3436" w:type="dxa"/>
            <w:hideMark/>
          </w:tcPr>
          <w:p w14:paraId="5EC2B58A" w14:textId="77777777" w:rsidR="00995EC6" w:rsidRPr="00995EC6" w:rsidRDefault="00995EC6" w:rsidP="00995EC6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Overcrowding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(People per </w:t>
            </w:r>
            <w:proofErr w:type="spellStart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Bedroom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6EBB5BDB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1,10 (0,62)</w:t>
            </w:r>
          </w:p>
        </w:tc>
        <w:tc>
          <w:tcPr>
            <w:tcW w:w="0" w:type="auto"/>
            <w:hideMark/>
          </w:tcPr>
          <w:p w14:paraId="24BFC08B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1,03 (0,57)</w:t>
            </w:r>
          </w:p>
        </w:tc>
        <w:tc>
          <w:tcPr>
            <w:tcW w:w="0" w:type="auto"/>
            <w:hideMark/>
          </w:tcPr>
          <w:p w14:paraId="6B4A6232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1,22 (0,68)</w:t>
            </w:r>
          </w:p>
        </w:tc>
        <w:tc>
          <w:tcPr>
            <w:tcW w:w="0" w:type="auto"/>
            <w:hideMark/>
          </w:tcPr>
          <w:p w14:paraId="1FA5FFDE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&lt;0,001</w:t>
            </w:r>
          </w:p>
        </w:tc>
      </w:tr>
      <w:tr w:rsidR="00995EC6" w:rsidRPr="00995EC6" w14:paraId="01A2075C" w14:textId="77777777" w:rsidTr="00CD1F38">
        <w:tblPrEx>
          <w:tblBorders>
            <w:top w:val="single" w:sz="4" w:space="0" w:color="auto"/>
          </w:tblBorders>
        </w:tblPrEx>
        <w:tc>
          <w:tcPr>
            <w:tcW w:w="3436" w:type="dxa"/>
            <w:hideMark/>
          </w:tcPr>
          <w:p w14:paraId="776BD26E" w14:textId="77777777" w:rsidR="00995EC6" w:rsidRPr="00995EC6" w:rsidRDefault="00995EC6" w:rsidP="00995EC6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Critical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Overcrowding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(</w:t>
            </w:r>
            <w:proofErr w:type="spellStart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Binary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7E74B321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2 128 (3,6%)</w:t>
            </w:r>
          </w:p>
        </w:tc>
        <w:tc>
          <w:tcPr>
            <w:tcW w:w="0" w:type="auto"/>
            <w:hideMark/>
          </w:tcPr>
          <w:p w14:paraId="5E08EBDA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928 (2,4%)</w:t>
            </w:r>
          </w:p>
        </w:tc>
        <w:tc>
          <w:tcPr>
            <w:tcW w:w="0" w:type="auto"/>
            <w:hideMark/>
          </w:tcPr>
          <w:p w14:paraId="174CF592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1 200 (5,8%)</w:t>
            </w:r>
          </w:p>
        </w:tc>
        <w:tc>
          <w:tcPr>
            <w:tcW w:w="0" w:type="auto"/>
            <w:hideMark/>
          </w:tcPr>
          <w:p w14:paraId="7E75A0AD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&lt;0,001</w:t>
            </w:r>
          </w:p>
        </w:tc>
      </w:tr>
      <w:tr w:rsidR="00995EC6" w:rsidRPr="00995EC6" w14:paraId="5D4D7D00" w14:textId="77777777" w:rsidTr="00CD1F38">
        <w:tblPrEx>
          <w:tblBorders>
            <w:top w:val="single" w:sz="4" w:space="0" w:color="auto"/>
          </w:tblBorders>
        </w:tblPrEx>
        <w:tc>
          <w:tcPr>
            <w:tcW w:w="3436" w:type="dxa"/>
            <w:hideMark/>
          </w:tcPr>
          <w:p w14:paraId="4001074C" w14:textId="77777777" w:rsidR="00995EC6" w:rsidRPr="00995EC6" w:rsidRDefault="00995EC6" w:rsidP="00995EC6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Overcrowded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Household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(</w:t>
            </w:r>
            <w:proofErr w:type="spellStart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Binary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0281D544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2 573 (4,4%)</w:t>
            </w:r>
          </w:p>
        </w:tc>
        <w:tc>
          <w:tcPr>
            <w:tcW w:w="0" w:type="auto"/>
            <w:hideMark/>
          </w:tcPr>
          <w:p w14:paraId="49DF4ACC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1 104 (2,9%)</w:t>
            </w:r>
          </w:p>
        </w:tc>
        <w:tc>
          <w:tcPr>
            <w:tcW w:w="0" w:type="auto"/>
            <w:hideMark/>
          </w:tcPr>
          <w:p w14:paraId="16455DB0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1 469 (7,1%)</w:t>
            </w:r>
          </w:p>
        </w:tc>
        <w:tc>
          <w:tcPr>
            <w:tcW w:w="0" w:type="auto"/>
            <w:hideMark/>
          </w:tcPr>
          <w:p w14:paraId="7E27F0CA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&lt;0,001</w:t>
            </w:r>
          </w:p>
        </w:tc>
      </w:tr>
      <w:tr w:rsidR="00995EC6" w:rsidRPr="00995EC6" w14:paraId="0F1BA157" w14:textId="77777777" w:rsidTr="00CD1F38">
        <w:tblPrEx>
          <w:tblBorders>
            <w:top w:val="single" w:sz="4" w:space="0" w:color="auto"/>
          </w:tblBorders>
        </w:tblPrEx>
        <w:tc>
          <w:tcPr>
            <w:tcW w:w="3436" w:type="dxa"/>
            <w:hideMark/>
          </w:tcPr>
          <w:p w14:paraId="00C1605D" w14:textId="77777777" w:rsidR="00995EC6" w:rsidRPr="00995EC6" w:rsidRDefault="00995EC6" w:rsidP="00995EC6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Overcrowding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Level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(</w:t>
            </w:r>
            <w:proofErr w:type="spellStart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Categorical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159A90D3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5B2BB9A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4D3FD32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3A514CC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&lt;0,001</w:t>
            </w:r>
          </w:p>
        </w:tc>
      </w:tr>
      <w:tr w:rsidR="00995EC6" w:rsidRPr="00995EC6" w14:paraId="70ED48DB" w14:textId="77777777" w:rsidTr="00CD1F38">
        <w:tblPrEx>
          <w:tblBorders>
            <w:top w:val="single" w:sz="4" w:space="0" w:color="auto"/>
          </w:tblBorders>
        </w:tblPrEx>
        <w:tc>
          <w:tcPr>
            <w:tcW w:w="3436" w:type="dxa"/>
            <w:hideMark/>
          </w:tcPr>
          <w:p w14:paraId="3209482B" w14:textId="77777777" w:rsidR="00995EC6" w:rsidRPr="00995EC6" w:rsidRDefault="00995EC6" w:rsidP="00995EC6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    No </w:t>
            </w:r>
            <w:proofErr w:type="spellStart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overcrowding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(&lt;2.5 PPB)</w:t>
            </w:r>
          </w:p>
        </w:tc>
        <w:tc>
          <w:tcPr>
            <w:tcW w:w="0" w:type="auto"/>
            <w:hideMark/>
          </w:tcPr>
          <w:p w14:paraId="292270FD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56 487 (96%)</w:t>
            </w:r>
          </w:p>
        </w:tc>
        <w:tc>
          <w:tcPr>
            <w:tcW w:w="0" w:type="auto"/>
            <w:hideMark/>
          </w:tcPr>
          <w:p w14:paraId="29556BCF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37 040 (98%)</w:t>
            </w:r>
          </w:p>
        </w:tc>
        <w:tc>
          <w:tcPr>
            <w:tcW w:w="0" w:type="auto"/>
            <w:hideMark/>
          </w:tcPr>
          <w:p w14:paraId="4D15AC21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19 447 (94%)</w:t>
            </w:r>
          </w:p>
        </w:tc>
        <w:tc>
          <w:tcPr>
            <w:tcW w:w="0" w:type="auto"/>
            <w:hideMark/>
          </w:tcPr>
          <w:p w14:paraId="53795636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95EC6" w:rsidRPr="00995EC6" w14:paraId="50700667" w14:textId="77777777" w:rsidTr="00CD1F38">
        <w:tblPrEx>
          <w:tblBorders>
            <w:top w:val="single" w:sz="4" w:space="0" w:color="auto"/>
          </w:tblBorders>
        </w:tblPrEx>
        <w:tc>
          <w:tcPr>
            <w:tcW w:w="3436" w:type="dxa"/>
            <w:hideMark/>
          </w:tcPr>
          <w:p w14:paraId="5A10E155" w14:textId="77777777" w:rsidR="00995EC6" w:rsidRPr="00995EC6" w:rsidRDefault="00995EC6" w:rsidP="00995EC6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    Medium </w:t>
            </w:r>
            <w:proofErr w:type="spellStart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overcrowding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(2.5 </w:t>
            </w:r>
            <w:proofErr w:type="spellStart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to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3.49 PPB)</w:t>
            </w:r>
          </w:p>
        </w:tc>
        <w:tc>
          <w:tcPr>
            <w:tcW w:w="0" w:type="auto"/>
            <w:hideMark/>
          </w:tcPr>
          <w:p w14:paraId="54A169BF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1 705 (2,9%)</w:t>
            </w:r>
          </w:p>
        </w:tc>
        <w:tc>
          <w:tcPr>
            <w:tcW w:w="0" w:type="auto"/>
            <w:hideMark/>
          </w:tcPr>
          <w:p w14:paraId="4F62A57E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757 (2,0%)</w:t>
            </w:r>
          </w:p>
        </w:tc>
        <w:tc>
          <w:tcPr>
            <w:tcW w:w="0" w:type="auto"/>
            <w:hideMark/>
          </w:tcPr>
          <w:p w14:paraId="1673BC33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948 (4,6%)</w:t>
            </w:r>
          </w:p>
        </w:tc>
        <w:tc>
          <w:tcPr>
            <w:tcW w:w="0" w:type="auto"/>
            <w:hideMark/>
          </w:tcPr>
          <w:p w14:paraId="7107B9CE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95EC6" w:rsidRPr="00995EC6" w14:paraId="2E2B2DE9" w14:textId="77777777" w:rsidTr="00CD1F38">
        <w:tblPrEx>
          <w:tblBorders>
            <w:top w:val="single" w:sz="4" w:space="0" w:color="auto"/>
          </w:tblBorders>
        </w:tblPrEx>
        <w:tc>
          <w:tcPr>
            <w:tcW w:w="3436" w:type="dxa"/>
            <w:tcBorders>
              <w:bottom w:val="nil"/>
            </w:tcBorders>
            <w:hideMark/>
          </w:tcPr>
          <w:p w14:paraId="74B26CEA" w14:textId="77777777" w:rsidR="00995EC6" w:rsidRPr="00995EC6" w:rsidRDefault="00995EC6" w:rsidP="00995EC6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    High </w:t>
            </w:r>
            <w:proofErr w:type="spellStart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overcrowding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(3.5 </w:t>
            </w:r>
            <w:proofErr w:type="spellStart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to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4.99 PPB)</w:t>
            </w:r>
          </w:p>
        </w:tc>
        <w:tc>
          <w:tcPr>
            <w:tcW w:w="0" w:type="auto"/>
            <w:tcBorders>
              <w:bottom w:val="nil"/>
            </w:tcBorders>
            <w:hideMark/>
          </w:tcPr>
          <w:p w14:paraId="7C09427E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343 (0,6%)</w:t>
            </w:r>
          </w:p>
        </w:tc>
        <w:tc>
          <w:tcPr>
            <w:tcW w:w="0" w:type="auto"/>
            <w:tcBorders>
              <w:bottom w:val="nil"/>
            </w:tcBorders>
            <w:hideMark/>
          </w:tcPr>
          <w:p w14:paraId="0A48D4C9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132 (0,3%)</w:t>
            </w:r>
          </w:p>
        </w:tc>
        <w:tc>
          <w:tcPr>
            <w:tcW w:w="0" w:type="auto"/>
            <w:tcBorders>
              <w:bottom w:val="nil"/>
            </w:tcBorders>
            <w:hideMark/>
          </w:tcPr>
          <w:p w14:paraId="2717E3FC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211 (1,0%)</w:t>
            </w:r>
          </w:p>
        </w:tc>
        <w:tc>
          <w:tcPr>
            <w:tcW w:w="0" w:type="auto"/>
            <w:tcBorders>
              <w:bottom w:val="nil"/>
            </w:tcBorders>
            <w:hideMark/>
          </w:tcPr>
          <w:p w14:paraId="5A920087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95EC6" w:rsidRPr="00995EC6" w14:paraId="357C7168" w14:textId="77777777" w:rsidTr="00CD1F38">
        <w:tblPrEx>
          <w:tblBorders>
            <w:top w:val="single" w:sz="4" w:space="0" w:color="auto"/>
          </w:tblBorders>
        </w:tblPrEx>
        <w:tc>
          <w:tcPr>
            <w:tcW w:w="3436" w:type="dxa"/>
            <w:tcBorders>
              <w:top w:val="nil"/>
              <w:bottom w:val="single" w:sz="4" w:space="0" w:color="auto"/>
            </w:tcBorders>
            <w:hideMark/>
          </w:tcPr>
          <w:p w14:paraId="498D0894" w14:textId="77777777" w:rsidR="00995EC6" w:rsidRPr="00995EC6" w:rsidRDefault="00995EC6" w:rsidP="00995EC6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   </w:t>
            </w:r>
            <w:proofErr w:type="spellStart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Critical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overcrowding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(&gt;=5 PPB)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hideMark/>
          </w:tcPr>
          <w:p w14:paraId="428EF3CD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80 (0,1%)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hideMark/>
          </w:tcPr>
          <w:p w14:paraId="012BD7BE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39 (0,1%)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hideMark/>
          </w:tcPr>
          <w:p w14:paraId="0A004674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41 (0,2%)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hideMark/>
          </w:tcPr>
          <w:p w14:paraId="479B8CFC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95EC6" w:rsidRPr="00995EC6" w14:paraId="59C1552F" w14:textId="77777777" w:rsidTr="00CD1F38">
        <w:tblPrEx>
          <w:tblBorders>
            <w:top w:val="single" w:sz="4" w:space="0" w:color="auto"/>
          </w:tblBorders>
        </w:tblPrEx>
        <w:tc>
          <w:tcPr>
            <w:tcW w:w="8073" w:type="dxa"/>
            <w:gridSpan w:val="5"/>
            <w:tcBorders>
              <w:top w:val="single" w:sz="4" w:space="0" w:color="auto"/>
            </w:tcBorders>
            <w:hideMark/>
          </w:tcPr>
          <w:p w14:paraId="02177A74" w14:textId="77777777" w:rsidR="00995EC6" w:rsidRPr="00995EC6" w:rsidRDefault="00995EC6" w:rsidP="00995EC6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18"/>
                <w:szCs w:val="18"/>
                <w:vertAlign w:val="superscript"/>
                <w:lang w:eastAsia="es-MX"/>
                <w14:ligatures w14:val="none"/>
              </w:rPr>
              <w:t>1</w:t>
            </w: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Mean (SD); n (%)</w:t>
            </w:r>
          </w:p>
        </w:tc>
      </w:tr>
      <w:tr w:rsidR="00995EC6" w:rsidRPr="00995EC6" w14:paraId="0566E3D5" w14:textId="77777777" w:rsidTr="00CD1F38">
        <w:tblPrEx>
          <w:tblBorders>
            <w:top w:val="single" w:sz="4" w:space="0" w:color="auto"/>
          </w:tblBorders>
        </w:tblPrEx>
        <w:tc>
          <w:tcPr>
            <w:tcW w:w="8073" w:type="dxa"/>
            <w:gridSpan w:val="5"/>
            <w:hideMark/>
          </w:tcPr>
          <w:p w14:paraId="68EDC9E2" w14:textId="77777777" w:rsidR="00995EC6" w:rsidRPr="00995EC6" w:rsidRDefault="00995EC6" w:rsidP="00995EC6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18"/>
                <w:szCs w:val="18"/>
                <w:vertAlign w:val="superscript"/>
                <w:lang w:eastAsia="es-MX"/>
                <w14:ligatures w14:val="none"/>
              </w:rPr>
              <w:t>2</w:t>
            </w: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 Wilcoxon </w:t>
            </w:r>
            <w:proofErr w:type="spellStart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rank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sum test; </w:t>
            </w:r>
            <w:proofErr w:type="spellStart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Pearson’s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Chi-</w:t>
            </w:r>
            <w:proofErr w:type="spellStart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squared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test</w:t>
            </w:r>
          </w:p>
        </w:tc>
      </w:tr>
    </w:tbl>
    <w:p w14:paraId="449F8376" w14:textId="77777777" w:rsidR="00995EC6" w:rsidRPr="000D6308" w:rsidRDefault="00995EC6" w:rsidP="000D6308">
      <w:pPr>
        <w:rPr>
          <w:lang w:val="es-ES_tradnl"/>
        </w:rPr>
      </w:pPr>
    </w:p>
    <w:sectPr w:rsidR="00995EC6" w:rsidRPr="000D6308" w:rsidSect="00D568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mirrorMargins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37"/>
    <w:rsid w:val="00070804"/>
    <w:rsid w:val="0007545B"/>
    <w:rsid w:val="000A37AD"/>
    <w:rsid w:val="000D6308"/>
    <w:rsid w:val="004B680C"/>
    <w:rsid w:val="00502316"/>
    <w:rsid w:val="005F153C"/>
    <w:rsid w:val="007C291B"/>
    <w:rsid w:val="008B4D5E"/>
    <w:rsid w:val="00964548"/>
    <w:rsid w:val="00995EC6"/>
    <w:rsid w:val="00AD7186"/>
    <w:rsid w:val="00B8294E"/>
    <w:rsid w:val="00BC08AB"/>
    <w:rsid w:val="00C151E9"/>
    <w:rsid w:val="00C22137"/>
    <w:rsid w:val="00C81F00"/>
    <w:rsid w:val="00CD1F38"/>
    <w:rsid w:val="00D5685F"/>
    <w:rsid w:val="00EC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1EE44"/>
  <w15:chartTrackingRefBased/>
  <w15:docId w15:val="{7F8EDD99-9162-6F4E-B18E-B655331B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2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2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21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2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21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21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21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21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21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21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21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21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21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21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21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21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21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21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21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2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21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2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21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21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21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21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21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21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2137"/>
    <w:rPr>
      <w:b/>
      <w:bCs/>
      <w:smallCaps/>
      <w:color w:val="0F4761" w:themeColor="accent1" w:themeShade="BF"/>
      <w:spacing w:val="5"/>
    </w:rPr>
  </w:style>
  <w:style w:type="character" w:customStyle="1" w:styleId="gtfrommd">
    <w:name w:val="gt_from_md"/>
    <w:basedOn w:val="Fuentedeprrafopredeter"/>
    <w:rsid w:val="00C22137"/>
  </w:style>
  <w:style w:type="character" w:styleId="Textoennegrita">
    <w:name w:val="Strong"/>
    <w:basedOn w:val="Fuentedeprrafopredeter"/>
    <w:uiPriority w:val="22"/>
    <w:qFormat/>
    <w:rsid w:val="00C22137"/>
    <w:rPr>
      <w:b/>
      <w:bCs/>
    </w:rPr>
  </w:style>
  <w:style w:type="character" w:customStyle="1" w:styleId="gtfootnotemarks">
    <w:name w:val="gt_footnote_marks"/>
    <w:basedOn w:val="Fuentedeprrafopredeter"/>
    <w:rsid w:val="00C22137"/>
  </w:style>
  <w:style w:type="table" w:styleId="Tablaconcuadrculaclara">
    <w:name w:val="Grid Table Light"/>
    <w:basedOn w:val="Tablanormal"/>
    <w:uiPriority w:val="40"/>
    <w:rsid w:val="0096454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39"/>
    <w:rsid w:val="009645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B8294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4" w:color="D3D3D3"/>
            <w:right w:val="none" w:sz="0" w:space="0" w:color="auto"/>
          </w:divBdr>
        </w:div>
      </w:divsChild>
    </w:div>
    <w:div w:id="2640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4" w:color="D3D3D3"/>
            <w:right w:val="none" w:sz="0" w:space="0" w:color="auto"/>
          </w:divBdr>
        </w:div>
      </w:divsChild>
    </w:div>
    <w:div w:id="9027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4" w:color="D3D3D3"/>
            <w:right w:val="none" w:sz="0" w:space="0" w:color="auto"/>
          </w:divBdr>
        </w:div>
      </w:divsChild>
    </w:div>
    <w:div w:id="9764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4" w:color="D3D3D3"/>
            <w:right w:val="none" w:sz="0" w:space="0" w:color="auto"/>
          </w:divBdr>
        </w:div>
      </w:divsChild>
    </w:div>
    <w:div w:id="1312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4" w:color="D3D3D3"/>
            <w:right w:val="none" w:sz="0" w:space="0" w:color="auto"/>
          </w:divBdr>
        </w:div>
      </w:divsChild>
    </w:div>
    <w:div w:id="13827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4" w:color="D3D3D3"/>
            <w:right w:val="none" w:sz="0" w:space="0" w:color="auto"/>
          </w:divBdr>
        </w:div>
      </w:divsChild>
    </w:div>
    <w:div w:id="15886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4" w:color="D3D3D3"/>
            <w:right w:val="none" w:sz="0" w:space="0" w:color="auto"/>
          </w:divBdr>
        </w:div>
      </w:divsChild>
    </w:div>
    <w:div w:id="18847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4" w:color="D3D3D3"/>
            <w:right w:val="none" w:sz="0" w:space="0" w:color="auto"/>
          </w:divBdr>
        </w:div>
      </w:divsChild>
    </w:div>
    <w:div w:id="21233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4" w:color="D3D3D3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850</Words>
  <Characters>4678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Conejeros</dc:creator>
  <cp:keywords/>
  <dc:description/>
  <cp:lastModifiedBy>José Conejeros</cp:lastModifiedBy>
  <cp:revision>4</cp:revision>
  <dcterms:created xsi:type="dcterms:W3CDTF">2025-06-13T18:51:00Z</dcterms:created>
  <dcterms:modified xsi:type="dcterms:W3CDTF">2025-06-17T20:00:00Z</dcterms:modified>
</cp:coreProperties>
</file>