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C8980" w14:textId="77777777" w:rsidR="00941FE7" w:rsidRDefault="00000000">
      <w:pPr>
        <w:spacing w:before="160" w:after="40"/>
      </w:pPr>
      <w:r>
        <w:rPr>
          <w:b/>
          <w:bCs/>
          <w:sz w:val="40"/>
          <w:szCs w:val="40"/>
        </w:rPr>
        <w:t>Plan de análisis de fuentes secundarias</w:t>
      </w:r>
    </w:p>
    <w:p w14:paraId="58C04752" w14:textId="77777777" w:rsidR="00941FE7" w:rsidRPr="007D4D80" w:rsidRDefault="00000000" w:rsidP="007D4D80">
      <w:pPr>
        <w:pStyle w:val="Ttulo1"/>
        <w:pBdr>
          <w:bottom w:val="none" w:sz="0" w:space="0" w:color="auto"/>
        </w:pBdr>
        <w:rPr>
          <w:color w:val="auto"/>
        </w:rPr>
      </w:pPr>
      <w:r w:rsidRPr="007D4D80">
        <w:rPr>
          <w:color w:val="auto"/>
        </w:rPr>
        <w:t>1. Propósito del encargo</w:t>
      </w:r>
    </w:p>
    <w:p w14:paraId="637D0B40" w14:textId="2F3603A3" w:rsidR="00941FE7" w:rsidRDefault="00CD7E02">
      <w:pPr>
        <w:spacing w:after="140" w:line="276" w:lineRule="auto"/>
      </w:pPr>
      <w:r>
        <w:t>Raíces e Orgullo</w:t>
      </w:r>
      <w:r w:rsidR="00000000">
        <w:t xml:space="preserve"> es el primer estudio sistemático en Chile sobre las trayectorias vitales, la calidad de vida y las necesidades de apoyo sentidas de las personas mayores LGBT (en adelante, PM-LGBT). La producción de datos primarios ocurre en la Fase 1 del proyecto. En paralelo, necesitamos </w:t>
      </w:r>
      <w:r>
        <w:t>estudiar</w:t>
      </w:r>
      <w:r w:rsidR="00000000">
        <w:t xml:space="preserve"> las fuentes secundarias nacionales disponibles para cumplir cuatro objetivos:</w:t>
      </w:r>
    </w:p>
    <w:p w14:paraId="4F2576C2" w14:textId="77777777" w:rsidR="00941FE7" w:rsidRDefault="00000000">
      <w:pPr>
        <w:pStyle w:val="Prrafodelista"/>
        <w:numPr>
          <w:ilvl w:val="0"/>
          <w:numId w:val="2"/>
        </w:numPr>
        <w:spacing w:after="90" w:line="270" w:lineRule="auto"/>
      </w:pPr>
      <w:r>
        <w:t>Caracterizar lo que los datos existentes ya permiten saber sobre las PM-LGBT en Chile (perfil sociodemográfico, económico, de salud, de discriminación y de redes de apoyo).</w:t>
      </w:r>
    </w:p>
    <w:p w14:paraId="6B49C884" w14:textId="77777777" w:rsidR="00941FE7" w:rsidRDefault="00000000">
      <w:pPr>
        <w:pStyle w:val="Prrafodelista"/>
        <w:numPr>
          <w:ilvl w:val="0"/>
          <w:numId w:val="2"/>
        </w:numPr>
        <w:spacing w:after="90" w:line="270" w:lineRule="auto"/>
      </w:pPr>
      <w:r>
        <w:t>Contextualizar y fundamentar empíricamente el estudio primario, situándolo respecto del panorama nacional.</w:t>
      </w:r>
    </w:p>
    <w:p w14:paraId="089E5A35" w14:textId="77777777" w:rsidR="00941FE7" w:rsidRDefault="00000000">
      <w:pPr>
        <w:pStyle w:val="Prrafodelista"/>
        <w:numPr>
          <w:ilvl w:val="0"/>
          <w:numId w:val="2"/>
        </w:numPr>
        <w:spacing w:after="90" w:line="270" w:lineRule="auto"/>
      </w:pPr>
      <w:r>
        <w:t>Identificar los vacíos de información, que son en sí mismos un argumento para el proyecto.</w:t>
      </w:r>
    </w:p>
    <w:p w14:paraId="3DF74619" w14:textId="46364E78" w:rsidR="00941FE7" w:rsidRDefault="00000000">
      <w:pPr>
        <w:pStyle w:val="Prrafodelista"/>
        <w:numPr>
          <w:ilvl w:val="0"/>
          <w:numId w:val="2"/>
        </w:numPr>
        <w:spacing w:after="90" w:line="270" w:lineRule="auto"/>
      </w:pPr>
      <w:r>
        <w:t>Producir un artículo de carácter descriptivo y correlacional a partir de este levantamiento secundario.</w:t>
      </w:r>
    </w:p>
    <w:p w14:paraId="5384E0F8" w14:textId="58E90E5D" w:rsidR="00941FE7" w:rsidRDefault="00000000">
      <w:pPr>
        <w:spacing w:after="140" w:line="276" w:lineRule="auto"/>
      </w:pPr>
      <w:r>
        <w:t xml:space="preserve">En todas </w:t>
      </w:r>
      <w:r w:rsidR="00CD7E02">
        <w:t>la</w:t>
      </w:r>
      <w:r>
        <w:t xml:space="preserve">s fuentes, </w:t>
      </w:r>
      <w:r w:rsidR="00CD7E02">
        <w:t xml:space="preserve">asumimos que </w:t>
      </w:r>
      <w:r>
        <w:t xml:space="preserve">la subpoblación de PM-LGBT es muy pequeña. La primera tarea </w:t>
      </w:r>
      <w:r w:rsidR="00CD7E02">
        <w:t>es</w:t>
      </w:r>
      <w:r>
        <w:t xml:space="preserve"> </w:t>
      </w:r>
      <w:r w:rsidRPr="00CD7E02">
        <w:t>establecer cuán pequeña es</w:t>
      </w:r>
      <w:r>
        <w:t xml:space="preserve"> (el N disponible), porque eso determina qué es estadísticamente viable. El énfasis es descriptivo y correlacional (bivariado</w:t>
      </w:r>
      <w:r w:rsidR="00A36A4C">
        <w:t>).</w:t>
      </w:r>
    </w:p>
    <w:p w14:paraId="2BB7783D" w14:textId="77777777" w:rsidR="00941FE7" w:rsidRPr="007D4D80" w:rsidRDefault="00000000" w:rsidP="007D4D80">
      <w:pPr>
        <w:pStyle w:val="Ttulo1"/>
        <w:pBdr>
          <w:bottom w:val="none" w:sz="0" w:space="0" w:color="auto"/>
        </w:pBdr>
        <w:rPr>
          <w:color w:val="auto"/>
        </w:rPr>
      </w:pPr>
      <w:r w:rsidRPr="007D4D80">
        <w:rPr>
          <w:color w:val="auto"/>
        </w:rPr>
        <w:t>2. Población objetivo y cómo identificarla</w:t>
      </w:r>
    </w:p>
    <w:p w14:paraId="04748EE6" w14:textId="77777777" w:rsidR="00941FE7" w:rsidRDefault="00000000">
      <w:pPr>
        <w:pStyle w:val="Prrafodelista"/>
        <w:numPr>
          <w:ilvl w:val="0"/>
          <w:numId w:val="3"/>
        </w:numPr>
        <w:spacing w:after="70" w:line="270" w:lineRule="auto"/>
      </w:pPr>
      <w:r>
        <w:rPr>
          <w:b/>
          <w:bCs/>
        </w:rPr>
        <w:t xml:space="preserve">PM-LGB cisgénero: </w:t>
      </w:r>
      <w:r>
        <w:t>60 años o más, con orientación sexual no heterosexual (gay, lesbiana, bisexual u otra).</w:t>
      </w:r>
    </w:p>
    <w:p w14:paraId="069ACE39" w14:textId="68941AEC" w:rsidR="00941FE7" w:rsidRDefault="00000000">
      <w:pPr>
        <w:pStyle w:val="Prrafodelista"/>
        <w:numPr>
          <w:ilvl w:val="0"/>
          <w:numId w:val="3"/>
        </w:numPr>
        <w:spacing w:after="70" w:line="270" w:lineRule="auto"/>
      </w:pPr>
      <w:r>
        <w:rPr>
          <w:b/>
          <w:bCs/>
        </w:rPr>
        <w:t xml:space="preserve">PM-Trans: </w:t>
      </w:r>
      <w:r>
        <w:t xml:space="preserve">40 años o más, con identidad de género distinta al sexo asignado al nacer. </w:t>
      </w:r>
    </w:p>
    <w:p w14:paraId="7BE60AD0" w14:textId="6C624E01" w:rsidR="00941FE7" w:rsidRDefault="00A36A4C">
      <w:pPr>
        <w:spacing w:after="140" w:line="276" w:lineRule="auto"/>
      </w:pPr>
      <w:r w:rsidRPr="00A36A4C">
        <w:t>La tarea es</w:t>
      </w:r>
      <w:r w:rsidR="00000000">
        <w:rPr>
          <w:b/>
          <w:bCs/>
        </w:rPr>
        <w:t xml:space="preserve"> </w:t>
      </w:r>
      <w:r w:rsidR="00000000">
        <w:t>documentar, fuente por fuente, la definición operacional exacta con que se construye este grupo (qué variables y qué categorías se usan), porque cada encuesta mide la orientación sexual y la identidad de género de manera distinta. Esa definición debe quedar explícita en cada tabla.</w:t>
      </w:r>
    </w:p>
    <w:p w14:paraId="4339D0E9" w14:textId="0FE70263" w:rsidR="00941FE7" w:rsidRDefault="00CD7E02">
      <w:pPr>
        <w:spacing w:after="140" w:line="276" w:lineRule="auto"/>
      </w:pPr>
      <w:r w:rsidRPr="00CD7E02">
        <w:t>Como p</w:t>
      </w:r>
      <w:r w:rsidR="00000000" w:rsidRPr="00CD7E02">
        <w:t>roxy (solo como recurso secundario)</w:t>
      </w:r>
      <w:r w:rsidRPr="00CD7E02">
        <w:t>,</w:t>
      </w:r>
      <w:r>
        <w:rPr>
          <w:b/>
          <w:bCs/>
        </w:rPr>
        <w:t xml:space="preserve"> </w:t>
      </w:r>
      <w:r w:rsidR="00000000">
        <w:rPr>
          <w:b/>
          <w:bCs/>
        </w:rPr>
        <w:t xml:space="preserve"> </w:t>
      </w:r>
      <w:r>
        <w:t xml:space="preserve">podemos usar </w:t>
      </w:r>
      <w:r w:rsidR="00000000">
        <w:t xml:space="preserve">la </w:t>
      </w:r>
      <w:r>
        <w:t>información sobre</w:t>
      </w:r>
      <w:r w:rsidR="00000000">
        <w:t xml:space="preserve"> pareja conviviente del mismo sexo (vía relación de parentesco con la jefatura de hogar) </w:t>
      </w:r>
      <w:r>
        <w:t>cuando no hay información directa sobre identidad de género u orientación sexual</w:t>
      </w:r>
      <w:r w:rsidR="00000000">
        <w:t>. Es un indicador frágil —subestima fuertemente y deja fuera a quienes viven solos o sin pareja, muy frecuentes en esta población—</w:t>
      </w:r>
      <w:r>
        <w:t xml:space="preserve">, pero quizás podamos usarlo como </w:t>
      </w:r>
      <w:r w:rsidR="00000000">
        <w:t>complemento</w:t>
      </w:r>
      <w:r>
        <w:t>..</w:t>
      </w:r>
      <w:r w:rsidR="00000000">
        <w:t>.</w:t>
      </w:r>
    </w:p>
    <w:p w14:paraId="1C106485" w14:textId="76C43614" w:rsidR="00941FE7" w:rsidRPr="007D4D80" w:rsidRDefault="00000000" w:rsidP="007D4D80">
      <w:pPr>
        <w:pStyle w:val="Ttulo1"/>
        <w:pBdr>
          <w:bottom w:val="none" w:sz="0" w:space="0" w:color="auto"/>
        </w:pBdr>
        <w:rPr>
          <w:color w:val="auto"/>
        </w:rPr>
      </w:pPr>
      <w:r w:rsidRPr="007D4D80">
        <w:rPr>
          <w:color w:val="auto"/>
        </w:rPr>
        <w:t>3. Las cuatro fuentes</w:t>
      </w:r>
    </w:p>
    <w:p w14:paraId="3BED0F0B" w14:textId="77777777" w:rsidR="00941FE7" w:rsidRDefault="00000000">
      <w:pPr>
        <w:spacing w:after="140" w:line="276" w:lineRule="auto"/>
      </w:pPr>
      <w:r>
        <w:t>Dejamos fuera ENCAVI porque ENSSEX replica las preguntas que nos interesan de ese instrumento. Las cuatro fuentes a trabajar, y la diferencia crítica entre ellas, se resumen así: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78"/>
        <w:gridCol w:w="2019"/>
        <w:gridCol w:w="1734"/>
        <w:gridCol w:w="2001"/>
        <w:gridCol w:w="1928"/>
      </w:tblGrid>
      <w:tr w:rsidR="00941FE7" w14:paraId="0A73ED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shd w:val="clear" w:color="auto" w:fill="2E5A8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066F2D7" w14:textId="77777777" w:rsidR="00941FE7" w:rsidRDefault="00000000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Fuente</w:t>
            </w:r>
          </w:p>
        </w:tc>
        <w:tc>
          <w:tcPr>
            <w:tcW w:w="245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shd w:val="clear" w:color="auto" w:fill="2E5A8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87ECD6A" w14:textId="77777777" w:rsidR="00941FE7" w:rsidRDefault="00000000">
            <w:r>
              <w:rPr>
                <w:b/>
                <w:bCs/>
                <w:color w:val="FFFFFF"/>
                <w:sz w:val="19"/>
                <w:szCs w:val="19"/>
              </w:rPr>
              <w:t>Diseño muestral y tamaño</w:t>
            </w:r>
          </w:p>
        </w:tc>
        <w:tc>
          <w:tcPr>
            <w:tcW w:w="205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shd w:val="clear" w:color="auto" w:fill="2E5A8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39B34E6" w14:textId="77777777" w:rsidR="00941FE7" w:rsidRDefault="00000000">
            <w:r>
              <w:rPr>
                <w:b/>
                <w:bCs/>
                <w:color w:val="FFFFFF"/>
                <w:sz w:val="19"/>
                <w:szCs w:val="19"/>
              </w:rPr>
              <w:t>Variables SOGI / población LGBT</w:t>
            </w:r>
          </w:p>
        </w:tc>
        <w:tc>
          <w:tcPr>
            <w:tcW w:w="156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shd w:val="clear" w:color="auto" w:fill="2E5A8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4929C8" w14:textId="77777777" w:rsidR="00941FE7" w:rsidRDefault="00000000">
            <w:r>
              <w:rPr>
                <w:b/>
                <w:bCs/>
                <w:color w:val="FFFFFF"/>
                <w:sz w:val="19"/>
                <w:szCs w:val="19"/>
              </w:rPr>
              <w:t>Acceso a microdatos</w:t>
            </w:r>
          </w:p>
        </w:tc>
        <w:tc>
          <w:tcPr>
            <w:tcW w:w="205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shd w:val="clear" w:color="auto" w:fill="2E5A8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D4A969" w14:textId="77777777" w:rsidR="00941FE7" w:rsidRDefault="00000000">
            <w:r>
              <w:rPr>
                <w:b/>
                <w:bCs/>
                <w:color w:val="FFFFFF"/>
                <w:sz w:val="19"/>
                <w:szCs w:val="19"/>
              </w:rPr>
              <w:t>Tipo de inferencia posible</w:t>
            </w:r>
          </w:p>
        </w:tc>
      </w:tr>
      <w:tr w:rsidR="00941FE7" w14:paraId="1B93914E" w14:textId="77777777">
        <w:tblPrEx>
          <w:tblCellMar>
            <w:top w:w="0" w:type="dxa"/>
            <w:bottom w:w="0" w:type="dxa"/>
          </w:tblCellMar>
        </w:tblPrEx>
        <w:tc>
          <w:tcPr>
            <w:tcW w:w="125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5C9F26" w14:textId="77777777" w:rsidR="00941FE7" w:rsidRDefault="00000000">
            <w:pPr>
              <w:spacing w:after="60" w:line="256" w:lineRule="auto"/>
            </w:pPr>
            <w:r>
              <w:rPr>
                <w:b/>
                <w:bCs/>
                <w:sz w:val="18"/>
                <w:szCs w:val="18"/>
              </w:rPr>
              <w:t>CASEN 2022</w:t>
            </w:r>
          </w:p>
          <w:p w14:paraId="285222F6" w14:textId="77777777" w:rsidR="00941FE7" w:rsidRDefault="00000000">
            <w:pPr>
              <w:spacing w:line="256" w:lineRule="auto"/>
            </w:pPr>
            <w:r>
              <w:rPr>
                <w:sz w:val="18"/>
                <w:szCs w:val="18"/>
              </w:rPr>
              <w:t>(y 2015 / 2017)</w:t>
            </w:r>
          </w:p>
        </w:tc>
        <w:tc>
          <w:tcPr>
            <w:tcW w:w="245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140D02" w14:textId="77777777" w:rsidR="00941FE7" w:rsidRDefault="00000000">
            <w:pPr>
              <w:spacing w:line="256" w:lineRule="auto"/>
            </w:pPr>
            <w:r>
              <w:rPr>
                <w:sz w:val="18"/>
                <w:szCs w:val="18"/>
              </w:rPr>
              <w:t>Probabilística, representativa nacional y regional. ~70 mil viviendas. Presencial (CAPI).</w:t>
            </w:r>
          </w:p>
        </w:tc>
        <w:tc>
          <w:tcPr>
            <w:tcW w:w="205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43F72C" w14:textId="77777777" w:rsidR="00941FE7" w:rsidRDefault="00000000">
            <w:pPr>
              <w:spacing w:line="256" w:lineRule="auto"/>
            </w:pPr>
            <w:r>
              <w:rPr>
                <w:sz w:val="18"/>
                <w:szCs w:val="18"/>
              </w:rPr>
              <w:t>Módulo de orientación sexual e identidad de género autoaplicado a personas de 18+ presentes. Incluido desde 2015.</w:t>
            </w:r>
          </w:p>
        </w:tc>
        <w:tc>
          <w:tcPr>
            <w:tcW w:w="156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6E069B" w14:textId="77777777" w:rsidR="00941FE7" w:rsidRDefault="00000000">
            <w:pPr>
              <w:spacing w:line="256" w:lineRule="auto"/>
            </w:pPr>
            <w:r>
              <w:rPr>
                <w:sz w:val="18"/>
                <w:szCs w:val="18"/>
              </w:rPr>
              <w:t>Públicos (Observatorio Social, Min. Desarrollo Social).</w:t>
            </w:r>
          </w:p>
        </w:tc>
        <w:tc>
          <w:tcPr>
            <w:tcW w:w="205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006E48" w14:textId="77777777" w:rsidR="00941FE7" w:rsidRDefault="00000000">
            <w:pPr>
              <w:spacing w:line="256" w:lineRule="auto"/>
            </w:pPr>
            <w:r>
              <w:rPr>
                <w:sz w:val="18"/>
                <w:szCs w:val="18"/>
              </w:rPr>
              <w:t>Inferencia poblacional con factores de expansión y diseño complejo. Permite comparar PM-LGBT vs. PM no-LGBT.</w:t>
            </w:r>
          </w:p>
        </w:tc>
      </w:tr>
      <w:tr w:rsidR="00941FE7" w14:paraId="3A70303B" w14:textId="77777777">
        <w:tblPrEx>
          <w:tblCellMar>
            <w:top w:w="0" w:type="dxa"/>
            <w:bottom w:w="0" w:type="dxa"/>
          </w:tblCellMar>
        </w:tblPrEx>
        <w:tc>
          <w:tcPr>
            <w:tcW w:w="125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shd w:val="clear" w:color="auto" w:fill="F4F6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3A2C50" w14:textId="77777777" w:rsidR="00941FE7" w:rsidRDefault="00000000">
            <w:pPr>
              <w:spacing w:line="256" w:lineRule="auto"/>
            </w:pPr>
            <w:r>
              <w:rPr>
                <w:b/>
                <w:bCs/>
                <w:sz w:val="18"/>
                <w:szCs w:val="18"/>
              </w:rPr>
              <w:t>ENSSEX 2022-2023</w:t>
            </w:r>
          </w:p>
        </w:tc>
        <w:tc>
          <w:tcPr>
            <w:tcW w:w="245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shd w:val="clear" w:color="auto" w:fill="F4F6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C2BDC5" w14:textId="77777777" w:rsidR="00941FE7" w:rsidRDefault="00000000">
            <w:pPr>
              <w:spacing w:line="256" w:lineRule="auto"/>
            </w:pPr>
            <w:r>
              <w:rPr>
                <w:sz w:val="18"/>
                <w:szCs w:val="18"/>
              </w:rPr>
              <w:t>Probabilística, representativa nacional/regional por sexo y tramo de edad. 20.392 personas de 18+. Presencial (CAPI).</w:t>
            </w:r>
          </w:p>
        </w:tc>
        <w:tc>
          <w:tcPr>
            <w:tcW w:w="205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shd w:val="clear" w:color="auto" w:fill="F4F6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F71E10" w14:textId="77777777" w:rsidR="00941FE7" w:rsidRDefault="00000000">
            <w:pPr>
              <w:spacing w:line="256" w:lineRule="auto"/>
            </w:pPr>
            <w:r>
              <w:rPr>
                <w:sz w:val="18"/>
                <w:szCs w:val="18"/>
              </w:rPr>
              <w:t>Orientación sexual e identidad de género detalladas; ~4% se declara LGB+. Módulos de salud sexual, bienestar, discriminación.</w:t>
            </w:r>
          </w:p>
        </w:tc>
        <w:tc>
          <w:tcPr>
            <w:tcW w:w="156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shd w:val="clear" w:color="auto" w:fill="F4F6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490A14" w14:textId="77777777" w:rsidR="00941FE7" w:rsidRDefault="00000000">
            <w:pPr>
              <w:spacing w:line="256" w:lineRule="auto"/>
            </w:pPr>
            <w:r>
              <w:rPr>
                <w:sz w:val="18"/>
                <w:szCs w:val="18"/>
              </w:rPr>
              <w:t>Públicos (datos.gob.cl, formato R).</w:t>
            </w:r>
          </w:p>
        </w:tc>
        <w:tc>
          <w:tcPr>
            <w:tcW w:w="205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shd w:val="clear" w:color="auto" w:fill="F4F6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1478EE" w14:textId="77777777" w:rsidR="00941FE7" w:rsidRDefault="00000000">
            <w:pPr>
              <w:spacing w:line="256" w:lineRule="auto"/>
            </w:pPr>
            <w:r>
              <w:rPr>
                <w:sz w:val="18"/>
                <w:szCs w:val="18"/>
              </w:rPr>
              <w:t>Inferencia poblacional con expansión y diseño complejo. Permite comparar PM-LGBT vs. PM no-LGBT.</w:t>
            </w:r>
          </w:p>
        </w:tc>
      </w:tr>
      <w:tr w:rsidR="00941FE7" w14:paraId="6EA1550D" w14:textId="77777777">
        <w:tblPrEx>
          <w:tblCellMar>
            <w:top w:w="0" w:type="dxa"/>
            <w:bottom w:w="0" w:type="dxa"/>
          </w:tblCellMar>
        </w:tblPrEx>
        <w:tc>
          <w:tcPr>
            <w:tcW w:w="125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F7253E" w14:textId="77777777" w:rsidR="00941FE7" w:rsidRDefault="00000000">
            <w:pPr>
              <w:spacing w:line="256" w:lineRule="auto"/>
            </w:pPr>
            <w:r>
              <w:rPr>
                <w:b/>
                <w:bCs/>
                <w:sz w:val="18"/>
                <w:szCs w:val="18"/>
              </w:rPr>
              <w:t>INE — Encuesta Web Diversidades 2025</w:t>
            </w:r>
          </w:p>
        </w:tc>
        <w:tc>
          <w:tcPr>
            <w:tcW w:w="245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5CA540" w14:textId="77777777" w:rsidR="00941FE7" w:rsidRDefault="00000000">
            <w:pPr>
              <w:spacing w:line="256" w:lineRule="auto"/>
            </w:pPr>
            <w:r>
              <w:rPr>
                <w:sz w:val="18"/>
                <w:szCs w:val="18"/>
              </w:rPr>
              <w:t>NO probabilística. Autoaplicada, web, voluntaria. 17.048 personas LGBTIQ+ de 14+. Recolección jul-oct 2025; resultados mar-2026.</w:t>
            </w:r>
          </w:p>
        </w:tc>
        <w:tc>
          <w:tcPr>
            <w:tcW w:w="205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3C471D" w14:textId="77777777" w:rsidR="00941FE7" w:rsidRDefault="00000000">
            <w:pPr>
              <w:spacing w:line="256" w:lineRule="auto"/>
            </w:pPr>
            <w:r>
              <w:rPr>
                <w:sz w:val="18"/>
                <w:szCs w:val="18"/>
              </w:rPr>
              <w:t>Toda la muestra es de la diversidad sexual y de género. Es la fuente con mayor N absoluto de PM-LGBT.</w:t>
            </w:r>
          </w:p>
        </w:tc>
        <w:tc>
          <w:tcPr>
            <w:tcW w:w="156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810C96" w14:textId="77777777" w:rsidR="00941FE7" w:rsidRDefault="00000000">
            <w:pPr>
              <w:spacing w:line="256" w:lineRule="auto"/>
            </w:pPr>
            <w:r>
              <w:rPr>
                <w:sz w:val="18"/>
                <w:szCs w:val="18"/>
              </w:rPr>
              <w:t>Verificar con INE condiciones y formato de microdatos.</w:t>
            </w:r>
          </w:p>
        </w:tc>
        <w:tc>
          <w:tcPr>
            <w:tcW w:w="205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CCA34B" w14:textId="77777777" w:rsidR="00941FE7" w:rsidRDefault="00000000">
            <w:pPr>
              <w:spacing w:line="256" w:lineRule="auto"/>
            </w:pPr>
            <w:r>
              <w:rPr>
                <w:sz w:val="18"/>
                <w:szCs w:val="18"/>
              </w:rPr>
              <w:t>Solo descriptiva. Sin ponderación ni generalización. Fuerte sesgo de autoselección.</w:t>
            </w:r>
          </w:p>
        </w:tc>
      </w:tr>
      <w:tr w:rsidR="00941FE7" w14:paraId="525C73F7" w14:textId="77777777">
        <w:tblPrEx>
          <w:tblCellMar>
            <w:top w:w="0" w:type="dxa"/>
            <w:bottom w:w="0" w:type="dxa"/>
          </w:tblCellMar>
        </w:tblPrEx>
        <w:tc>
          <w:tcPr>
            <w:tcW w:w="125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shd w:val="clear" w:color="auto" w:fill="F4F6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48C7A3" w14:textId="77777777" w:rsidR="00941FE7" w:rsidRDefault="00000000">
            <w:pPr>
              <w:spacing w:after="60" w:line="256" w:lineRule="auto"/>
            </w:pPr>
            <w:r>
              <w:rPr>
                <w:b/>
                <w:bCs/>
                <w:sz w:val="18"/>
                <w:szCs w:val="18"/>
              </w:rPr>
              <w:t>SENAMA</w:t>
            </w:r>
          </w:p>
          <w:p w14:paraId="091F920F" w14:textId="77777777" w:rsidR="00941FE7" w:rsidRDefault="00000000">
            <w:pPr>
              <w:spacing w:line="256" w:lineRule="auto"/>
            </w:pPr>
            <w:r>
              <w:rPr>
                <w:sz w:val="18"/>
                <w:szCs w:val="18"/>
              </w:rPr>
              <w:t xml:space="preserve">(Inclusión/Exclusión Social PM; </w:t>
            </w:r>
            <w:proofErr w:type="spellStart"/>
            <w:r>
              <w:rPr>
                <w:sz w:val="18"/>
                <w:szCs w:val="18"/>
              </w:rPr>
              <w:t>Enc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Nac</w:t>
            </w:r>
            <w:proofErr w:type="spellEnd"/>
            <w:r>
              <w:rPr>
                <w:sz w:val="18"/>
                <w:szCs w:val="18"/>
              </w:rPr>
              <w:t>. PM; Dependencia)</w:t>
            </w:r>
          </w:p>
        </w:tc>
        <w:tc>
          <w:tcPr>
            <w:tcW w:w="245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shd w:val="clear" w:color="auto" w:fill="F4F6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32F4C3" w14:textId="77777777" w:rsidR="00941FE7" w:rsidRDefault="00000000">
            <w:pPr>
              <w:spacing w:line="256" w:lineRule="auto"/>
            </w:pPr>
            <w:r>
              <w:rPr>
                <w:sz w:val="18"/>
                <w:szCs w:val="18"/>
              </w:rPr>
              <w:t>Estudios sobre población de 60+, varios longitudinales (con U. de Chile). Probabilísticos según versión.</w:t>
            </w:r>
          </w:p>
        </w:tc>
        <w:tc>
          <w:tcPr>
            <w:tcW w:w="205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shd w:val="clear" w:color="auto" w:fill="F4F6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E48FDF" w14:textId="77777777" w:rsidR="00941FE7" w:rsidRDefault="00000000">
            <w:pPr>
              <w:spacing w:line="256" w:lineRule="auto"/>
            </w:pPr>
            <w:r>
              <w:rPr>
                <w:sz w:val="18"/>
                <w:szCs w:val="18"/>
              </w:rPr>
              <w:t>Probablemente SIN variables SOGI: a confirmar con el cuestionario. Si no las tiene, no se puede aislar a las PM-LGBT.</w:t>
            </w:r>
          </w:p>
        </w:tc>
        <w:tc>
          <w:tcPr>
            <w:tcW w:w="156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shd w:val="clear" w:color="auto" w:fill="F4F6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7005E0" w14:textId="3D692FDB" w:rsidR="00941FE7" w:rsidRDefault="00000000">
            <w:pPr>
              <w:spacing w:line="256" w:lineRule="auto"/>
            </w:pPr>
            <w:r>
              <w:rPr>
                <w:sz w:val="18"/>
                <w:szCs w:val="18"/>
              </w:rPr>
              <w:t>No todo está en línea: solicitar base y cuestionario/diccionario a SENAMA</w:t>
            </w:r>
            <w:r w:rsidR="00A36A4C">
              <w:rPr>
                <w:sz w:val="18"/>
                <w:szCs w:val="18"/>
              </w:rPr>
              <w:t xml:space="preserve"> (Jaime)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05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shd w:val="clear" w:color="auto" w:fill="F4F6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9E2E20" w14:textId="77777777" w:rsidR="00941FE7" w:rsidRDefault="00000000">
            <w:pPr>
              <w:spacing w:line="256" w:lineRule="auto"/>
            </w:pPr>
            <w:r>
              <w:rPr>
                <w:sz w:val="18"/>
                <w:szCs w:val="18"/>
              </w:rPr>
              <w:t>Contexto/</w:t>
            </w:r>
            <w:proofErr w:type="spellStart"/>
            <w:r>
              <w:rPr>
                <w:sz w:val="18"/>
                <w:szCs w:val="18"/>
              </w:rPr>
              <w:t>benchmark</w:t>
            </w:r>
            <w:proofErr w:type="spellEnd"/>
            <w:r>
              <w:rPr>
                <w:sz w:val="18"/>
                <w:szCs w:val="18"/>
              </w:rPr>
              <w:t xml:space="preserve"> de la vejez general. Posible confirmación del vacío de datos.</w:t>
            </w:r>
          </w:p>
        </w:tc>
      </w:tr>
    </w:tbl>
    <w:p w14:paraId="3FD9AB9D" w14:textId="77777777" w:rsidR="00941FE7" w:rsidRPr="007D4D80" w:rsidRDefault="00000000">
      <w:pPr>
        <w:spacing w:before="160" w:after="60"/>
        <w:rPr>
          <w:color w:val="auto"/>
        </w:rPr>
      </w:pPr>
      <w:r w:rsidRPr="007D4D80">
        <w:rPr>
          <w:b/>
          <w:bCs/>
          <w:color w:val="auto"/>
        </w:rPr>
        <w:t>Notas operativas por fuente</w:t>
      </w:r>
    </w:p>
    <w:p w14:paraId="1C997A8F" w14:textId="77777777" w:rsidR="00941FE7" w:rsidRDefault="00000000">
      <w:pPr>
        <w:pStyle w:val="Prrafodelista"/>
        <w:numPr>
          <w:ilvl w:val="0"/>
          <w:numId w:val="3"/>
        </w:numPr>
        <w:spacing w:after="70" w:line="270" w:lineRule="auto"/>
      </w:pPr>
      <w:r>
        <w:rPr>
          <w:b/>
          <w:bCs/>
        </w:rPr>
        <w:t xml:space="preserve">CASEN: </w:t>
      </w:r>
      <w:r>
        <w:t>evaluar la combinación (</w:t>
      </w:r>
      <w:proofErr w:type="spellStart"/>
      <w:r>
        <w:t>pooling</w:t>
      </w:r>
      <w:proofErr w:type="spellEnd"/>
      <w:r>
        <w:t>) de las versiones 2015, 2017 y 2022 para aumentar el N de PM-LGBT, cuidando la comparabilidad de las preguntas SOGI entre versiones y el manejo correcto del diseño muestral. El propio Ministerio publicó el informe de Orientación Sexual e Identidad de Género de la CASEN 2022, útil como referencia de definiciones.</w:t>
      </w:r>
    </w:p>
    <w:p w14:paraId="46FF6F3B" w14:textId="4A1DB24E" w:rsidR="00941FE7" w:rsidRDefault="00000000">
      <w:pPr>
        <w:pStyle w:val="Prrafodelista"/>
        <w:numPr>
          <w:ilvl w:val="0"/>
          <w:numId w:val="3"/>
        </w:numPr>
        <w:spacing w:after="70" w:line="270" w:lineRule="auto"/>
      </w:pPr>
      <w:r>
        <w:rPr>
          <w:b/>
          <w:bCs/>
        </w:rPr>
        <w:t xml:space="preserve">ENSSEX: </w:t>
      </w:r>
      <w:r w:rsidR="00A36A4C">
        <w:t xml:space="preserve">Creo que ya es conocida por </w:t>
      </w:r>
      <w:proofErr w:type="spellStart"/>
      <w:r w:rsidR="00A36A4C">
        <w:t>Jose</w:t>
      </w:r>
      <w:proofErr w:type="spellEnd"/>
      <w:r w:rsidR="00A36A4C">
        <w:t xml:space="preserve">. </w:t>
      </w:r>
    </w:p>
    <w:p w14:paraId="505AF583" w14:textId="55F5059C" w:rsidR="00941FE7" w:rsidRDefault="00000000">
      <w:pPr>
        <w:pStyle w:val="Prrafodelista"/>
        <w:numPr>
          <w:ilvl w:val="0"/>
          <w:numId w:val="3"/>
        </w:numPr>
        <w:spacing w:after="70" w:line="270" w:lineRule="auto"/>
      </w:pPr>
      <w:r>
        <w:rPr>
          <w:b/>
          <w:bCs/>
        </w:rPr>
        <w:t xml:space="preserve">INE Diversidades: </w:t>
      </w:r>
      <w:r>
        <w:t xml:space="preserve">es la fuente más rica para la intersección vejez-diversidad en términos de N, pero su carácter no probabilístico obliga a tratarla solo como descripción de quienes respondieron. </w:t>
      </w:r>
      <w:r w:rsidR="00A36A4C">
        <w:t xml:space="preserve">Lamentablemente la segunda fase, que entiendo que estaba pensada como probabilística (encuesta hogares), no se realizará. </w:t>
      </w:r>
    </w:p>
    <w:p w14:paraId="4C897C94" w14:textId="2BA2B5F2" w:rsidR="00941FE7" w:rsidRDefault="00000000">
      <w:pPr>
        <w:pStyle w:val="Prrafodelista"/>
        <w:numPr>
          <w:ilvl w:val="0"/>
          <w:numId w:val="3"/>
        </w:numPr>
        <w:spacing w:after="70" w:line="270" w:lineRule="auto"/>
      </w:pPr>
      <w:r>
        <w:rPr>
          <w:b/>
          <w:bCs/>
        </w:rPr>
        <w:t xml:space="preserve">SENAMA: </w:t>
      </w:r>
      <w:r>
        <w:t>el primer paso es conseguir el cuestionario y el diccionario de variables para verificar si existe alguna pregunta que permita identificar orientación/identidad</w:t>
      </w:r>
      <w:r w:rsidR="00A36A4C">
        <w:t xml:space="preserve"> (Jaime)</w:t>
      </w:r>
      <w:r>
        <w:t xml:space="preserve">. </w:t>
      </w:r>
      <w:r w:rsidR="00A36A4C">
        <w:t xml:space="preserve">Que no existan estas variables es, en sí, un dato que también nos interesa. </w:t>
      </w:r>
    </w:p>
    <w:p w14:paraId="517D1960" w14:textId="77777777" w:rsidR="00941FE7" w:rsidRPr="007D4D80" w:rsidRDefault="00000000" w:rsidP="007D4D80">
      <w:pPr>
        <w:pStyle w:val="Ttulo1"/>
        <w:pBdr>
          <w:bottom w:val="none" w:sz="0" w:space="0" w:color="auto"/>
        </w:pBdr>
        <w:rPr>
          <w:color w:val="auto"/>
        </w:rPr>
      </w:pPr>
      <w:r w:rsidRPr="007D4D80">
        <w:rPr>
          <w:color w:val="auto"/>
        </w:rPr>
        <w:t>4. Dominios temáticos y variables de interés</w:t>
      </w:r>
    </w:p>
    <w:p w14:paraId="47434906" w14:textId="40048ECC" w:rsidR="00941FE7" w:rsidRDefault="00000000">
      <w:pPr>
        <w:spacing w:after="140" w:line="276" w:lineRule="auto"/>
      </w:pPr>
      <w:r>
        <w:lastRenderedPageBreak/>
        <w:t xml:space="preserve">Organizamos las variables según el andamiaje conceptual del proyecto (perspectiva del curso de vida iridiscente y modelo de promoción de la equidad en salud). Para cada dominio, </w:t>
      </w:r>
      <w:r w:rsidR="00A36A4C">
        <w:t>la idea es</w:t>
      </w:r>
      <w:r>
        <w:t xml:space="preserve"> localizar las variables disponibles en cada fuente y registrar su nombre exacto en un diccionario común.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0"/>
        <w:gridCol w:w="4810"/>
        <w:gridCol w:w="2400"/>
      </w:tblGrid>
      <w:tr w:rsidR="00941FE7" w14:paraId="1DABEF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5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shd w:val="clear" w:color="auto" w:fill="2E5A8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553A27" w14:textId="77777777" w:rsidR="00941FE7" w:rsidRDefault="00000000">
            <w:r>
              <w:rPr>
                <w:b/>
                <w:bCs/>
                <w:color w:val="FFFFFF"/>
                <w:sz w:val="19"/>
                <w:szCs w:val="19"/>
              </w:rPr>
              <w:t>Dominio</w:t>
            </w:r>
          </w:p>
        </w:tc>
        <w:tc>
          <w:tcPr>
            <w:tcW w:w="481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shd w:val="clear" w:color="auto" w:fill="2E5A8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FA4D53E" w14:textId="77777777" w:rsidR="00941FE7" w:rsidRDefault="00000000">
            <w:r>
              <w:rPr>
                <w:b/>
                <w:bCs/>
                <w:color w:val="FFFFFF"/>
                <w:sz w:val="19"/>
                <w:szCs w:val="19"/>
              </w:rPr>
              <w:t>Variables específicas a buscar</w:t>
            </w:r>
          </w:p>
        </w:tc>
        <w:tc>
          <w:tcPr>
            <w:tcW w:w="240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shd w:val="clear" w:color="auto" w:fill="2E5A8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9574BB" w14:textId="77777777" w:rsidR="00941FE7" w:rsidRDefault="00000000">
            <w:r>
              <w:rPr>
                <w:b/>
                <w:bCs/>
                <w:color w:val="FFFFFF"/>
                <w:sz w:val="19"/>
                <w:szCs w:val="19"/>
              </w:rPr>
              <w:t>Fuentes principales</w:t>
            </w:r>
          </w:p>
        </w:tc>
      </w:tr>
      <w:tr w:rsidR="00941FE7" w14:paraId="5C40B2DF" w14:textId="77777777">
        <w:tblPrEx>
          <w:tblCellMar>
            <w:top w:w="0" w:type="dxa"/>
            <w:bottom w:w="0" w:type="dxa"/>
          </w:tblCellMar>
        </w:tblPrEx>
        <w:tc>
          <w:tcPr>
            <w:tcW w:w="215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03182A" w14:textId="77777777" w:rsidR="00941FE7" w:rsidRDefault="00000000">
            <w:pPr>
              <w:spacing w:line="256" w:lineRule="auto"/>
            </w:pPr>
            <w:r>
              <w:rPr>
                <w:b/>
                <w:bCs/>
                <w:sz w:val="18"/>
                <w:szCs w:val="18"/>
              </w:rPr>
              <w:t>A. Identidad (SOGI)</w:t>
            </w:r>
          </w:p>
        </w:tc>
        <w:tc>
          <w:tcPr>
            <w:tcW w:w="481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C2F167" w14:textId="77777777" w:rsidR="00941FE7" w:rsidRDefault="00000000">
            <w:pPr>
              <w:spacing w:line="256" w:lineRule="auto"/>
            </w:pPr>
            <w:r>
              <w:rPr>
                <w:sz w:val="18"/>
                <w:szCs w:val="18"/>
              </w:rPr>
              <w:t>Orientación sexual, identidad de género, sexo asignado, autoidentificación; edad de autorreconocimiento / develación (INE).</w:t>
            </w:r>
          </w:p>
        </w:tc>
        <w:tc>
          <w:tcPr>
            <w:tcW w:w="240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B3D6B5" w14:textId="77777777" w:rsidR="00941FE7" w:rsidRDefault="00000000">
            <w:pPr>
              <w:spacing w:line="256" w:lineRule="auto"/>
            </w:pPr>
            <w:r>
              <w:rPr>
                <w:sz w:val="18"/>
                <w:szCs w:val="18"/>
              </w:rPr>
              <w:t>Todas (SENAMA por confirmar)</w:t>
            </w:r>
          </w:p>
        </w:tc>
      </w:tr>
      <w:tr w:rsidR="00941FE7" w14:paraId="5873598B" w14:textId="77777777">
        <w:tblPrEx>
          <w:tblCellMar>
            <w:top w:w="0" w:type="dxa"/>
            <w:bottom w:w="0" w:type="dxa"/>
          </w:tblCellMar>
        </w:tblPrEx>
        <w:tc>
          <w:tcPr>
            <w:tcW w:w="215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shd w:val="clear" w:color="auto" w:fill="F4F6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1AFC0A" w14:textId="77777777" w:rsidR="00941FE7" w:rsidRDefault="00000000">
            <w:pPr>
              <w:spacing w:line="256" w:lineRule="auto"/>
            </w:pPr>
            <w:r>
              <w:rPr>
                <w:b/>
                <w:bCs/>
                <w:sz w:val="18"/>
                <w:szCs w:val="18"/>
              </w:rPr>
              <w:t>B. Sociodemográficas y estructurales</w:t>
            </w:r>
          </w:p>
        </w:tc>
        <w:tc>
          <w:tcPr>
            <w:tcW w:w="481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shd w:val="clear" w:color="auto" w:fill="F4F6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43DC1B" w14:textId="77777777" w:rsidR="00941FE7" w:rsidRDefault="00000000">
            <w:pPr>
              <w:spacing w:line="256" w:lineRule="auto"/>
            </w:pPr>
            <w:r>
              <w:rPr>
                <w:sz w:val="18"/>
                <w:szCs w:val="18"/>
              </w:rPr>
              <w:t>Edad y tramo etario, sexo registral, región, zona urbano/rural, nivel educacional, pertenencia a pueblos originarios/afro, nacionalidad/migración, religión.</w:t>
            </w:r>
          </w:p>
        </w:tc>
        <w:tc>
          <w:tcPr>
            <w:tcW w:w="240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shd w:val="clear" w:color="auto" w:fill="F4F6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5FD4CB" w14:textId="77777777" w:rsidR="00941FE7" w:rsidRDefault="00000000">
            <w:pPr>
              <w:spacing w:line="256" w:lineRule="auto"/>
            </w:pPr>
            <w:r>
              <w:rPr>
                <w:sz w:val="18"/>
                <w:szCs w:val="18"/>
              </w:rPr>
              <w:t>CASEN, ENSSEX, INE, SENAMA</w:t>
            </w:r>
          </w:p>
        </w:tc>
      </w:tr>
      <w:tr w:rsidR="00941FE7" w14:paraId="4AA1EDD4" w14:textId="77777777">
        <w:tblPrEx>
          <w:tblCellMar>
            <w:top w:w="0" w:type="dxa"/>
            <w:bottom w:w="0" w:type="dxa"/>
          </w:tblCellMar>
        </w:tblPrEx>
        <w:tc>
          <w:tcPr>
            <w:tcW w:w="215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3F159E" w14:textId="77777777" w:rsidR="00941FE7" w:rsidRDefault="00000000">
            <w:pPr>
              <w:spacing w:line="256" w:lineRule="auto"/>
            </w:pPr>
            <w:r>
              <w:rPr>
                <w:b/>
                <w:bCs/>
                <w:sz w:val="18"/>
                <w:szCs w:val="18"/>
              </w:rPr>
              <w:t>C. Situación económica</w:t>
            </w:r>
          </w:p>
        </w:tc>
        <w:tc>
          <w:tcPr>
            <w:tcW w:w="481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2D2C5B" w14:textId="77777777" w:rsidR="00941FE7" w:rsidRDefault="00000000">
            <w:pPr>
              <w:spacing w:line="256" w:lineRule="auto"/>
            </w:pPr>
            <w:r>
              <w:rPr>
                <w:sz w:val="18"/>
                <w:szCs w:val="18"/>
              </w:rPr>
              <w:t>Ingresos, situación ocupacional, pobreza (multidimensional en CASEN), previsión social y pensión.</w:t>
            </w:r>
          </w:p>
        </w:tc>
        <w:tc>
          <w:tcPr>
            <w:tcW w:w="240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0B96B9" w14:textId="77777777" w:rsidR="00941FE7" w:rsidRDefault="00000000">
            <w:pPr>
              <w:spacing w:line="256" w:lineRule="auto"/>
            </w:pPr>
            <w:r>
              <w:rPr>
                <w:sz w:val="18"/>
                <w:szCs w:val="18"/>
              </w:rPr>
              <w:t>CASEN; INE (autorreporte)</w:t>
            </w:r>
          </w:p>
        </w:tc>
      </w:tr>
      <w:tr w:rsidR="00941FE7" w14:paraId="5FB4A611" w14:textId="77777777">
        <w:tblPrEx>
          <w:tblCellMar>
            <w:top w:w="0" w:type="dxa"/>
            <w:bottom w:w="0" w:type="dxa"/>
          </w:tblCellMar>
        </w:tblPrEx>
        <w:tc>
          <w:tcPr>
            <w:tcW w:w="215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shd w:val="clear" w:color="auto" w:fill="F4F6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2DC7D1" w14:textId="77777777" w:rsidR="00941FE7" w:rsidRDefault="00000000">
            <w:pPr>
              <w:spacing w:line="256" w:lineRule="auto"/>
            </w:pPr>
            <w:r>
              <w:rPr>
                <w:b/>
                <w:bCs/>
                <w:sz w:val="18"/>
                <w:szCs w:val="18"/>
              </w:rPr>
              <w:t>D. Convivencia y familia</w:t>
            </w:r>
          </w:p>
        </w:tc>
        <w:tc>
          <w:tcPr>
            <w:tcW w:w="481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shd w:val="clear" w:color="auto" w:fill="F4F6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5762B0" w14:textId="77777777" w:rsidR="00941FE7" w:rsidRDefault="00000000">
            <w:pPr>
              <w:spacing w:line="256" w:lineRule="auto"/>
            </w:pPr>
            <w:r>
              <w:rPr>
                <w:sz w:val="18"/>
                <w:szCs w:val="18"/>
              </w:rPr>
              <w:t>Vivir solo/a, jefatura de hogar, pareja conviviente del mismo sexo, estado civil/unión (AUC, matrimonio igualitario), hijos/as, familia de origen y familia de elección.</w:t>
            </w:r>
          </w:p>
        </w:tc>
        <w:tc>
          <w:tcPr>
            <w:tcW w:w="240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shd w:val="clear" w:color="auto" w:fill="F4F6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71B188" w14:textId="77777777" w:rsidR="00941FE7" w:rsidRDefault="00000000">
            <w:pPr>
              <w:spacing w:line="256" w:lineRule="auto"/>
            </w:pPr>
            <w:r>
              <w:rPr>
                <w:sz w:val="18"/>
                <w:szCs w:val="18"/>
              </w:rPr>
              <w:t>CASEN, ENSSEX, INE, SENAMA</w:t>
            </w:r>
          </w:p>
        </w:tc>
      </w:tr>
      <w:tr w:rsidR="00941FE7" w14:paraId="46440832" w14:textId="77777777">
        <w:tblPrEx>
          <w:tblCellMar>
            <w:top w:w="0" w:type="dxa"/>
            <w:bottom w:w="0" w:type="dxa"/>
          </w:tblCellMar>
        </w:tblPrEx>
        <w:tc>
          <w:tcPr>
            <w:tcW w:w="215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53B72A" w14:textId="77777777" w:rsidR="00941FE7" w:rsidRDefault="00000000">
            <w:pPr>
              <w:spacing w:line="256" w:lineRule="auto"/>
            </w:pPr>
            <w:r>
              <w:rPr>
                <w:b/>
                <w:bCs/>
                <w:sz w:val="18"/>
                <w:szCs w:val="18"/>
              </w:rPr>
              <w:t>E. Salud física y funcional</w:t>
            </w:r>
          </w:p>
        </w:tc>
        <w:tc>
          <w:tcPr>
            <w:tcW w:w="481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A689B2" w14:textId="77777777" w:rsidR="00941FE7" w:rsidRDefault="00000000">
            <w:pPr>
              <w:spacing w:line="256" w:lineRule="auto"/>
            </w:pPr>
            <w:r>
              <w:rPr>
                <w:sz w:val="18"/>
                <w:szCs w:val="18"/>
              </w:rPr>
              <w:t>Autopercepción de salud, enfermedades crónicas, discapacidad, dependencia/funcionalidad.</w:t>
            </w:r>
          </w:p>
        </w:tc>
        <w:tc>
          <w:tcPr>
            <w:tcW w:w="240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FD376D" w14:textId="77777777" w:rsidR="00941FE7" w:rsidRDefault="00000000">
            <w:pPr>
              <w:spacing w:line="256" w:lineRule="auto"/>
            </w:pPr>
            <w:r>
              <w:rPr>
                <w:sz w:val="18"/>
                <w:szCs w:val="18"/>
              </w:rPr>
              <w:t>ENSSEX, SENAMA, CASEN</w:t>
            </w:r>
          </w:p>
        </w:tc>
      </w:tr>
      <w:tr w:rsidR="00941FE7" w14:paraId="1BED8C82" w14:textId="77777777">
        <w:tblPrEx>
          <w:tblCellMar>
            <w:top w:w="0" w:type="dxa"/>
            <w:bottom w:w="0" w:type="dxa"/>
          </w:tblCellMar>
        </w:tblPrEx>
        <w:tc>
          <w:tcPr>
            <w:tcW w:w="215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shd w:val="clear" w:color="auto" w:fill="F4F6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FB3776" w14:textId="77777777" w:rsidR="00941FE7" w:rsidRDefault="00000000">
            <w:pPr>
              <w:spacing w:line="256" w:lineRule="auto"/>
            </w:pPr>
            <w:r>
              <w:rPr>
                <w:b/>
                <w:bCs/>
                <w:sz w:val="18"/>
                <w:szCs w:val="18"/>
              </w:rPr>
              <w:t>F. Salud mental y bienestar</w:t>
            </w:r>
          </w:p>
        </w:tc>
        <w:tc>
          <w:tcPr>
            <w:tcW w:w="481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shd w:val="clear" w:color="auto" w:fill="F4F6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8B86C7" w14:textId="77777777" w:rsidR="00941FE7" w:rsidRDefault="00000000">
            <w:pPr>
              <w:spacing w:line="256" w:lineRule="auto"/>
            </w:pPr>
            <w:r>
              <w:rPr>
                <w:sz w:val="18"/>
                <w:szCs w:val="18"/>
              </w:rPr>
              <w:t>Sintomatología depresiva/ansiosa, ideación y planificación suicida, soledad, bienestar subjetivo y satisfacción vital.</w:t>
            </w:r>
          </w:p>
        </w:tc>
        <w:tc>
          <w:tcPr>
            <w:tcW w:w="240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shd w:val="clear" w:color="auto" w:fill="F4F6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BE631F" w14:textId="77777777" w:rsidR="00941FE7" w:rsidRDefault="00000000">
            <w:pPr>
              <w:spacing w:line="256" w:lineRule="auto"/>
            </w:pPr>
            <w:r>
              <w:rPr>
                <w:sz w:val="18"/>
                <w:szCs w:val="18"/>
              </w:rPr>
              <w:t>INE, ENSSEX, SENAMA</w:t>
            </w:r>
          </w:p>
        </w:tc>
      </w:tr>
      <w:tr w:rsidR="00941FE7" w14:paraId="75D1D241" w14:textId="77777777">
        <w:tblPrEx>
          <w:tblCellMar>
            <w:top w:w="0" w:type="dxa"/>
            <w:bottom w:w="0" w:type="dxa"/>
          </w:tblCellMar>
        </w:tblPrEx>
        <w:tc>
          <w:tcPr>
            <w:tcW w:w="215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340E74" w14:textId="77777777" w:rsidR="00941FE7" w:rsidRDefault="00000000">
            <w:pPr>
              <w:spacing w:line="256" w:lineRule="auto"/>
            </w:pPr>
            <w:r>
              <w:rPr>
                <w:b/>
                <w:bCs/>
                <w:sz w:val="18"/>
                <w:szCs w:val="18"/>
              </w:rPr>
              <w:t>G. Salud sexual</w:t>
            </w:r>
          </w:p>
        </w:tc>
        <w:tc>
          <w:tcPr>
            <w:tcW w:w="481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1B2698" w14:textId="77777777" w:rsidR="00941FE7" w:rsidRDefault="00000000">
            <w:pPr>
              <w:spacing w:line="256" w:lineRule="auto"/>
            </w:pPr>
            <w:r>
              <w:rPr>
                <w:sz w:val="18"/>
                <w:szCs w:val="18"/>
              </w:rPr>
              <w:t>Vida sexual y satisfacción, ITS/VIH, uso de servicios de salud sexual, prácticas y cuidados.</w:t>
            </w:r>
          </w:p>
        </w:tc>
        <w:tc>
          <w:tcPr>
            <w:tcW w:w="240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A486BD" w14:textId="77777777" w:rsidR="00941FE7" w:rsidRDefault="00000000">
            <w:pPr>
              <w:spacing w:line="256" w:lineRule="auto"/>
            </w:pPr>
            <w:r>
              <w:rPr>
                <w:sz w:val="18"/>
                <w:szCs w:val="18"/>
              </w:rPr>
              <w:t>ENSSEX</w:t>
            </w:r>
          </w:p>
        </w:tc>
      </w:tr>
      <w:tr w:rsidR="00941FE7" w14:paraId="7674A69B" w14:textId="77777777">
        <w:tblPrEx>
          <w:tblCellMar>
            <w:top w:w="0" w:type="dxa"/>
            <w:bottom w:w="0" w:type="dxa"/>
          </w:tblCellMar>
        </w:tblPrEx>
        <w:tc>
          <w:tcPr>
            <w:tcW w:w="215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shd w:val="clear" w:color="auto" w:fill="F4F6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7C0067" w14:textId="77777777" w:rsidR="00941FE7" w:rsidRDefault="00000000">
            <w:pPr>
              <w:spacing w:line="256" w:lineRule="auto"/>
            </w:pPr>
            <w:r>
              <w:rPr>
                <w:b/>
                <w:bCs/>
                <w:sz w:val="18"/>
                <w:szCs w:val="18"/>
              </w:rPr>
              <w:t>H. Discriminación y violencia</w:t>
            </w:r>
          </w:p>
        </w:tc>
        <w:tc>
          <w:tcPr>
            <w:tcW w:w="481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shd w:val="clear" w:color="auto" w:fill="F4F6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281B66" w14:textId="77777777" w:rsidR="00941FE7" w:rsidRDefault="00000000">
            <w:pPr>
              <w:spacing w:line="256" w:lineRule="auto"/>
            </w:pPr>
            <w:r>
              <w:rPr>
                <w:sz w:val="18"/>
                <w:szCs w:val="18"/>
              </w:rPr>
              <w:t>Experiencias de discriminación por ámbito (salud, trabajo, familia, espacio público, instituciones), violencia, percepción de seguridad.</w:t>
            </w:r>
          </w:p>
        </w:tc>
        <w:tc>
          <w:tcPr>
            <w:tcW w:w="240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shd w:val="clear" w:color="auto" w:fill="F4F6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B009CC" w14:textId="77777777" w:rsidR="00941FE7" w:rsidRDefault="00000000">
            <w:pPr>
              <w:spacing w:line="256" w:lineRule="auto"/>
            </w:pPr>
            <w:r>
              <w:rPr>
                <w:sz w:val="18"/>
                <w:szCs w:val="18"/>
              </w:rPr>
              <w:t>INE, ENSSEX, SENAMA</w:t>
            </w:r>
          </w:p>
        </w:tc>
      </w:tr>
      <w:tr w:rsidR="00941FE7" w14:paraId="15F95109" w14:textId="77777777">
        <w:tblPrEx>
          <w:tblCellMar>
            <w:top w:w="0" w:type="dxa"/>
            <w:bottom w:w="0" w:type="dxa"/>
          </w:tblCellMar>
        </w:tblPrEx>
        <w:tc>
          <w:tcPr>
            <w:tcW w:w="215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287DCB" w14:textId="77777777" w:rsidR="00941FE7" w:rsidRDefault="00000000">
            <w:pPr>
              <w:spacing w:line="256" w:lineRule="auto"/>
            </w:pPr>
            <w:r>
              <w:rPr>
                <w:b/>
                <w:bCs/>
                <w:sz w:val="18"/>
                <w:szCs w:val="18"/>
              </w:rPr>
              <w:t>I. Redes de apoyo y participación</w:t>
            </w:r>
          </w:p>
        </w:tc>
        <w:tc>
          <w:tcPr>
            <w:tcW w:w="481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6ECDC1" w14:textId="77777777" w:rsidR="00941FE7" w:rsidRDefault="00000000">
            <w:pPr>
              <w:spacing w:line="256" w:lineRule="auto"/>
            </w:pPr>
            <w:r>
              <w:rPr>
                <w:sz w:val="18"/>
                <w:szCs w:val="18"/>
              </w:rPr>
              <w:t>Redes y soporte social, participación social/comunitaria, aislamiento, cuidados (quién cuida / quién es cuidado).</w:t>
            </w:r>
          </w:p>
        </w:tc>
        <w:tc>
          <w:tcPr>
            <w:tcW w:w="240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D84C70" w14:textId="77777777" w:rsidR="00941FE7" w:rsidRDefault="00000000">
            <w:pPr>
              <w:spacing w:line="256" w:lineRule="auto"/>
            </w:pPr>
            <w:r>
              <w:rPr>
                <w:sz w:val="18"/>
                <w:szCs w:val="18"/>
              </w:rPr>
              <w:t>INE, SENAMA</w:t>
            </w:r>
          </w:p>
        </w:tc>
      </w:tr>
      <w:tr w:rsidR="00941FE7" w14:paraId="7A88780D" w14:textId="77777777">
        <w:tblPrEx>
          <w:tblCellMar>
            <w:top w:w="0" w:type="dxa"/>
            <w:bottom w:w="0" w:type="dxa"/>
          </w:tblCellMar>
        </w:tblPrEx>
        <w:tc>
          <w:tcPr>
            <w:tcW w:w="215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shd w:val="clear" w:color="auto" w:fill="F4F6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A692C6" w14:textId="77777777" w:rsidR="00941FE7" w:rsidRDefault="00000000">
            <w:pPr>
              <w:spacing w:line="256" w:lineRule="auto"/>
            </w:pPr>
            <w:r>
              <w:rPr>
                <w:b/>
                <w:bCs/>
                <w:sz w:val="18"/>
                <w:szCs w:val="18"/>
              </w:rPr>
              <w:t>J. Acceso y uso de servicios</w:t>
            </w:r>
          </w:p>
        </w:tc>
        <w:tc>
          <w:tcPr>
            <w:tcW w:w="481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shd w:val="clear" w:color="auto" w:fill="F4F6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597ADD" w14:textId="77777777" w:rsidR="00941FE7" w:rsidRDefault="00000000">
            <w:pPr>
              <w:spacing w:line="256" w:lineRule="auto"/>
            </w:pPr>
            <w:r>
              <w:rPr>
                <w:sz w:val="18"/>
                <w:szCs w:val="18"/>
              </w:rPr>
              <w:t>Uso de servicios de salud y prestaciones sociales, servicios para personas mayores, experiencias de trato.</w:t>
            </w:r>
          </w:p>
        </w:tc>
        <w:tc>
          <w:tcPr>
            <w:tcW w:w="240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shd w:val="clear" w:color="auto" w:fill="F4F6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CB4E53" w14:textId="77777777" w:rsidR="00941FE7" w:rsidRDefault="00000000">
            <w:pPr>
              <w:spacing w:line="256" w:lineRule="auto"/>
            </w:pPr>
            <w:r>
              <w:rPr>
                <w:sz w:val="18"/>
                <w:szCs w:val="18"/>
              </w:rPr>
              <w:t>CASEN, ENSSEX, SENAMA</w:t>
            </w:r>
          </w:p>
        </w:tc>
      </w:tr>
    </w:tbl>
    <w:p w14:paraId="607289E0" w14:textId="77777777" w:rsidR="00941FE7" w:rsidRPr="007D4D80" w:rsidRDefault="00000000" w:rsidP="007D4D80">
      <w:pPr>
        <w:pStyle w:val="Ttulo1"/>
        <w:pBdr>
          <w:bottom w:val="none" w:sz="0" w:space="0" w:color="auto"/>
        </w:pBdr>
        <w:rPr>
          <w:color w:val="auto"/>
        </w:rPr>
      </w:pPr>
      <w:r w:rsidRPr="007D4D80">
        <w:rPr>
          <w:color w:val="auto"/>
        </w:rPr>
        <w:t>5. Los cruces y comparaciones que necesitamos</w:t>
      </w:r>
    </w:p>
    <w:p w14:paraId="252039A8" w14:textId="77777777" w:rsidR="00941FE7" w:rsidRDefault="00000000">
      <w:pPr>
        <w:spacing w:after="140" w:line="276" w:lineRule="auto"/>
      </w:pPr>
      <w:r>
        <w:t>Los cruces se ordenan en cuatro niveles. El primero es obligatorio en todas las fuentes; los demás se realizan donde el N y el diseño lo permitan.</w:t>
      </w:r>
    </w:p>
    <w:p w14:paraId="6050AF5B" w14:textId="77777777" w:rsidR="00941FE7" w:rsidRDefault="00000000">
      <w:pPr>
        <w:pStyle w:val="Ttulo2"/>
      </w:pPr>
      <w:r>
        <w:t>5.1 Cruce estructurante (en toda fuente)</w:t>
      </w:r>
    </w:p>
    <w:p w14:paraId="12642149" w14:textId="77777777" w:rsidR="00941FE7" w:rsidRDefault="00000000">
      <w:pPr>
        <w:pStyle w:val="Prrafodelista"/>
        <w:numPr>
          <w:ilvl w:val="0"/>
          <w:numId w:val="3"/>
        </w:numPr>
        <w:spacing w:after="70" w:line="270" w:lineRule="auto"/>
      </w:pPr>
      <w:r>
        <w:rPr>
          <w:b/>
          <w:bCs/>
        </w:rPr>
        <w:t xml:space="preserve">SOGI × edad. </w:t>
      </w:r>
      <w:r>
        <w:t>Es siempre el primer corte: aislar a las PM-LGBT (60+ para LGB; 40+ para trans). De aquí sale el N base que define todo lo demás.</w:t>
      </w:r>
    </w:p>
    <w:p w14:paraId="265D9E3A" w14:textId="77777777" w:rsidR="00941FE7" w:rsidRDefault="00000000">
      <w:pPr>
        <w:pStyle w:val="Ttulo2"/>
      </w:pPr>
      <w:r>
        <w:t>5.2 Desagregaciones internas (dentro de las PM-LGBT)</w:t>
      </w:r>
    </w:p>
    <w:p w14:paraId="708BCD17" w14:textId="77777777" w:rsidR="00941FE7" w:rsidRDefault="00000000">
      <w:pPr>
        <w:pStyle w:val="Prrafodelista"/>
        <w:numPr>
          <w:ilvl w:val="0"/>
          <w:numId w:val="3"/>
        </w:numPr>
        <w:spacing w:after="70" w:line="270" w:lineRule="auto"/>
      </w:pPr>
      <w:r>
        <w:t>Por subgrupo identitario: gay, lesbiana, bisexual, trans, no binarie (agrupar si los subgrupos quedan inviables).</w:t>
      </w:r>
    </w:p>
    <w:p w14:paraId="3E47EA22" w14:textId="77777777" w:rsidR="00941FE7" w:rsidRDefault="00000000">
      <w:pPr>
        <w:pStyle w:val="Prrafodelista"/>
        <w:numPr>
          <w:ilvl w:val="0"/>
          <w:numId w:val="3"/>
        </w:numPr>
        <w:spacing w:after="70" w:line="270" w:lineRule="auto"/>
      </w:pPr>
      <w:r>
        <w:t>Por tramo etario: 60-69, 70-79, 80+ (y 40-59 para población trans).</w:t>
      </w:r>
    </w:p>
    <w:p w14:paraId="67EE0113" w14:textId="77777777" w:rsidR="00941FE7" w:rsidRDefault="00000000">
      <w:pPr>
        <w:pStyle w:val="Prrafodelista"/>
        <w:numPr>
          <w:ilvl w:val="0"/>
          <w:numId w:val="3"/>
        </w:numPr>
        <w:spacing w:after="70" w:line="270" w:lineRule="auto"/>
      </w:pPr>
      <w:r>
        <w:t>Por sexo registral, región/zona y nivel socioeconómico.</w:t>
      </w:r>
    </w:p>
    <w:p w14:paraId="30AC373B" w14:textId="77777777" w:rsidR="00941FE7" w:rsidRDefault="00000000">
      <w:pPr>
        <w:pStyle w:val="Ttulo2"/>
      </w:pPr>
      <w:r>
        <w:lastRenderedPageBreak/>
        <w:t>5.3 Comparaciones externas (solo fuentes probabilísticas: CASEN y ENSSEX)</w:t>
      </w:r>
    </w:p>
    <w:p w14:paraId="59CF998A" w14:textId="570159ED" w:rsidR="00941FE7" w:rsidRDefault="00000000">
      <w:pPr>
        <w:spacing w:after="140" w:line="276" w:lineRule="auto"/>
      </w:pPr>
      <w:r>
        <w:t xml:space="preserve">Comparar a las PM-LGBT con las personas mayores heterosexuales/cis en: ingresos y pobreza, vivir solo/a, salud </w:t>
      </w:r>
      <w:proofErr w:type="spellStart"/>
      <w:r>
        <w:t>autopercibida</w:t>
      </w:r>
      <w:proofErr w:type="spellEnd"/>
      <w:r>
        <w:t xml:space="preserve">, salud mental, redes de apoyo y acceso a servicios. </w:t>
      </w:r>
      <w:r w:rsidR="00A36A4C">
        <w:t>¿Es posible con el N que tendremos?</w:t>
      </w:r>
    </w:p>
    <w:p w14:paraId="0C422B70" w14:textId="77777777" w:rsidR="00941FE7" w:rsidRDefault="00000000">
      <w:pPr>
        <w:pStyle w:val="Ttulo2"/>
      </w:pPr>
      <w:r>
        <w:t>5.4 Comparación generacional (curso de vida)</w:t>
      </w:r>
    </w:p>
    <w:p w14:paraId="6189152B" w14:textId="5CD4CF23" w:rsidR="00941FE7" w:rsidRDefault="00000000">
      <w:pPr>
        <w:pStyle w:val="Prrafodelista"/>
        <w:numPr>
          <w:ilvl w:val="0"/>
          <w:numId w:val="3"/>
        </w:numPr>
        <w:spacing w:after="70" w:line="270" w:lineRule="auto"/>
      </w:pPr>
      <w:r>
        <w:rPr>
          <w:b/>
          <w:bCs/>
        </w:rPr>
        <w:t xml:space="preserve">LGBT 60+ vs. LGBT menores de 60. </w:t>
      </w:r>
      <w:r w:rsidR="00A36A4C">
        <w:t>Esto para visibilizar cómo l</w:t>
      </w:r>
      <w:r>
        <w:t xml:space="preserve">as desventajas </w:t>
      </w:r>
      <w:r w:rsidR="00A36A4C">
        <w:t>“</w:t>
      </w:r>
      <w:r>
        <w:t>se acumulan</w:t>
      </w:r>
      <w:r w:rsidR="00A36A4C">
        <w:t>”</w:t>
      </w:r>
      <w:r>
        <w:t xml:space="preserve"> con la edad</w:t>
      </w:r>
      <w:r w:rsidR="00A36A4C">
        <w:t>.</w:t>
      </w:r>
      <w:r>
        <w:t xml:space="preserve"> Est</w:t>
      </w:r>
      <w:r w:rsidR="00A36A4C">
        <w:t>o nos permitiría dar sustento</w:t>
      </w:r>
      <w:r>
        <w:t xml:space="preserve"> direct</w:t>
      </w:r>
      <w:r w:rsidR="00A36A4C">
        <w:t>o a</w:t>
      </w:r>
      <w:r>
        <w:t xml:space="preserve"> la perspectiva del curso de vida del proyecto.</w:t>
      </w:r>
    </w:p>
    <w:p w14:paraId="62FDF646" w14:textId="01B602EA" w:rsidR="00941FE7" w:rsidRDefault="00000000">
      <w:pPr>
        <w:pStyle w:val="Ttulo2"/>
      </w:pPr>
      <w:r>
        <w:t>5.5 Cruces temáticos específicos</w:t>
      </w:r>
      <w:r w:rsidR="00A36A4C">
        <w:t xml:space="preserve"> (a definir por Jaime el tipo de análisis)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60"/>
        <w:gridCol w:w="2000"/>
        <w:gridCol w:w="3600"/>
      </w:tblGrid>
      <w:tr w:rsidR="00941FE7" w14:paraId="59D40A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76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shd w:val="clear" w:color="auto" w:fill="2E5A8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3DDCB99" w14:textId="77777777" w:rsidR="00941FE7" w:rsidRDefault="00000000">
            <w:r>
              <w:rPr>
                <w:b/>
                <w:bCs/>
                <w:color w:val="FFFFFF"/>
                <w:sz w:val="19"/>
                <w:szCs w:val="19"/>
              </w:rPr>
              <w:t>Cruce de interés</w:t>
            </w:r>
          </w:p>
        </w:tc>
        <w:tc>
          <w:tcPr>
            <w:tcW w:w="200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shd w:val="clear" w:color="auto" w:fill="2E5A8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D88333" w14:textId="77777777" w:rsidR="00941FE7" w:rsidRDefault="00000000">
            <w:r>
              <w:rPr>
                <w:b/>
                <w:bCs/>
                <w:color w:val="FFFFFF"/>
                <w:sz w:val="19"/>
                <w:szCs w:val="19"/>
              </w:rPr>
              <w:t>Fuentes</w:t>
            </w:r>
          </w:p>
        </w:tc>
        <w:tc>
          <w:tcPr>
            <w:tcW w:w="360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shd w:val="clear" w:color="auto" w:fill="2E5A8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32E1478" w14:textId="77777777" w:rsidR="00941FE7" w:rsidRDefault="00000000">
            <w:r>
              <w:rPr>
                <w:b/>
                <w:bCs/>
                <w:color w:val="FFFFFF"/>
                <w:sz w:val="19"/>
                <w:szCs w:val="19"/>
              </w:rPr>
              <w:t>Tipo de análisis sugerido</w:t>
            </w:r>
          </w:p>
        </w:tc>
      </w:tr>
      <w:tr w:rsidR="00941FE7" w14:paraId="65CFA226" w14:textId="77777777">
        <w:tblPrEx>
          <w:tblCellMar>
            <w:top w:w="0" w:type="dxa"/>
            <w:bottom w:w="0" w:type="dxa"/>
          </w:tblCellMar>
        </w:tblPrEx>
        <w:tc>
          <w:tcPr>
            <w:tcW w:w="376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9EC2FE" w14:textId="77777777" w:rsidR="00941FE7" w:rsidRDefault="00000000">
            <w:pPr>
              <w:spacing w:line="256" w:lineRule="auto"/>
            </w:pPr>
            <w:r>
              <w:rPr>
                <w:sz w:val="18"/>
                <w:szCs w:val="18"/>
              </w:rPr>
              <w:t>Discriminación × ámbito × subgrupo identitario</w:t>
            </w:r>
          </w:p>
        </w:tc>
        <w:tc>
          <w:tcPr>
            <w:tcW w:w="200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AB5402" w14:textId="77777777" w:rsidR="00941FE7" w:rsidRDefault="00000000">
            <w:pPr>
              <w:spacing w:line="256" w:lineRule="auto"/>
            </w:pPr>
            <w:r>
              <w:rPr>
                <w:sz w:val="18"/>
                <w:szCs w:val="18"/>
              </w:rPr>
              <w:t>INE, ENSSEX</w:t>
            </w:r>
          </w:p>
        </w:tc>
        <w:tc>
          <w:tcPr>
            <w:tcW w:w="360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C27A03" w14:textId="3E9A6B61" w:rsidR="00941FE7" w:rsidRDefault="00941FE7">
            <w:pPr>
              <w:spacing w:line="256" w:lineRule="auto"/>
            </w:pPr>
          </w:p>
        </w:tc>
      </w:tr>
      <w:tr w:rsidR="00941FE7" w14:paraId="098AFDDF" w14:textId="77777777">
        <w:tblPrEx>
          <w:tblCellMar>
            <w:top w:w="0" w:type="dxa"/>
            <w:bottom w:w="0" w:type="dxa"/>
          </w:tblCellMar>
        </w:tblPrEx>
        <w:tc>
          <w:tcPr>
            <w:tcW w:w="376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shd w:val="clear" w:color="auto" w:fill="F4F6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8C7C92" w14:textId="77777777" w:rsidR="00941FE7" w:rsidRDefault="00000000">
            <w:pPr>
              <w:spacing w:line="256" w:lineRule="auto"/>
            </w:pPr>
            <w:r>
              <w:rPr>
                <w:sz w:val="18"/>
                <w:szCs w:val="18"/>
              </w:rPr>
              <w:t>Arreglo de convivencia × salud mental × redes de apoyo</w:t>
            </w:r>
          </w:p>
        </w:tc>
        <w:tc>
          <w:tcPr>
            <w:tcW w:w="200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shd w:val="clear" w:color="auto" w:fill="F4F6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93D50A" w14:textId="77777777" w:rsidR="00941FE7" w:rsidRDefault="00000000">
            <w:pPr>
              <w:spacing w:line="256" w:lineRule="auto"/>
            </w:pPr>
            <w:r>
              <w:rPr>
                <w:sz w:val="18"/>
                <w:szCs w:val="18"/>
              </w:rPr>
              <w:t>INE, SENAMA</w:t>
            </w:r>
          </w:p>
        </w:tc>
        <w:tc>
          <w:tcPr>
            <w:tcW w:w="360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shd w:val="clear" w:color="auto" w:fill="F4F6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60BEF8" w14:textId="45162DB3" w:rsidR="00941FE7" w:rsidRDefault="00941FE7">
            <w:pPr>
              <w:spacing w:line="256" w:lineRule="auto"/>
            </w:pPr>
          </w:p>
        </w:tc>
      </w:tr>
      <w:tr w:rsidR="00941FE7" w14:paraId="4E0F2169" w14:textId="77777777">
        <w:tblPrEx>
          <w:tblCellMar>
            <w:top w:w="0" w:type="dxa"/>
            <w:bottom w:w="0" w:type="dxa"/>
          </w:tblCellMar>
        </w:tblPrEx>
        <w:tc>
          <w:tcPr>
            <w:tcW w:w="376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3A1C52" w14:textId="77777777" w:rsidR="00941FE7" w:rsidRDefault="00000000">
            <w:pPr>
              <w:spacing w:line="256" w:lineRule="auto"/>
            </w:pPr>
            <w:r>
              <w:rPr>
                <w:sz w:val="18"/>
                <w:szCs w:val="18"/>
              </w:rPr>
              <w:t>Estado civil / unión × bienestar subjetivo</w:t>
            </w:r>
          </w:p>
        </w:tc>
        <w:tc>
          <w:tcPr>
            <w:tcW w:w="200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5D3421" w14:textId="77777777" w:rsidR="00941FE7" w:rsidRDefault="00000000">
            <w:pPr>
              <w:spacing w:line="256" w:lineRule="auto"/>
            </w:pPr>
            <w:r>
              <w:rPr>
                <w:sz w:val="18"/>
                <w:szCs w:val="18"/>
              </w:rPr>
              <w:t>CASEN, ENSSEX, INE</w:t>
            </w:r>
          </w:p>
        </w:tc>
        <w:tc>
          <w:tcPr>
            <w:tcW w:w="360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A5B49F" w14:textId="7EE4051D" w:rsidR="00941FE7" w:rsidRDefault="00941FE7">
            <w:pPr>
              <w:spacing w:line="256" w:lineRule="auto"/>
            </w:pPr>
          </w:p>
        </w:tc>
      </w:tr>
      <w:tr w:rsidR="00941FE7" w14:paraId="51882648" w14:textId="77777777">
        <w:tblPrEx>
          <w:tblCellMar>
            <w:top w:w="0" w:type="dxa"/>
            <w:bottom w:w="0" w:type="dxa"/>
          </w:tblCellMar>
        </w:tblPrEx>
        <w:tc>
          <w:tcPr>
            <w:tcW w:w="376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shd w:val="clear" w:color="auto" w:fill="F4F6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819755" w14:textId="77777777" w:rsidR="00941FE7" w:rsidRDefault="00000000">
            <w:pPr>
              <w:spacing w:line="256" w:lineRule="auto"/>
            </w:pPr>
            <w:r>
              <w:rPr>
                <w:sz w:val="18"/>
                <w:szCs w:val="18"/>
              </w:rPr>
              <w:t>Salud mental (depresión, ideación suicida) × experiencias de discriminación</w:t>
            </w:r>
          </w:p>
        </w:tc>
        <w:tc>
          <w:tcPr>
            <w:tcW w:w="200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shd w:val="clear" w:color="auto" w:fill="F4F6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9757B8" w14:textId="77777777" w:rsidR="00941FE7" w:rsidRDefault="00000000">
            <w:pPr>
              <w:spacing w:line="256" w:lineRule="auto"/>
            </w:pPr>
            <w:r>
              <w:rPr>
                <w:sz w:val="18"/>
                <w:szCs w:val="18"/>
              </w:rPr>
              <w:t>INE, ENSSEX</w:t>
            </w:r>
          </w:p>
        </w:tc>
        <w:tc>
          <w:tcPr>
            <w:tcW w:w="360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shd w:val="clear" w:color="auto" w:fill="F4F6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0CFE65" w14:textId="0CA5289E" w:rsidR="00941FE7" w:rsidRDefault="00941FE7">
            <w:pPr>
              <w:spacing w:line="256" w:lineRule="auto"/>
            </w:pPr>
          </w:p>
        </w:tc>
      </w:tr>
      <w:tr w:rsidR="00941FE7" w14:paraId="157A2D9F" w14:textId="77777777">
        <w:tblPrEx>
          <w:tblCellMar>
            <w:top w:w="0" w:type="dxa"/>
            <w:bottom w:w="0" w:type="dxa"/>
          </w:tblCellMar>
        </w:tblPrEx>
        <w:tc>
          <w:tcPr>
            <w:tcW w:w="376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317DD5" w14:textId="77777777" w:rsidR="00941FE7" w:rsidRDefault="00000000">
            <w:pPr>
              <w:spacing w:line="256" w:lineRule="auto"/>
            </w:pPr>
            <w:r>
              <w:rPr>
                <w:sz w:val="18"/>
                <w:szCs w:val="18"/>
              </w:rPr>
              <w:t>Situación económica (pobreza, ingresos) × orientación/identidad en 60+</w:t>
            </w:r>
          </w:p>
        </w:tc>
        <w:tc>
          <w:tcPr>
            <w:tcW w:w="200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B540E0" w14:textId="77777777" w:rsidR="00941FE7" w:rsidRDefault="00000000">
            <w:pPr>
              <w:spacing w:line="256" w:lineRule="auto"/>
            </w:pPr>
            <w:r>
              <w:rPr>
                <w:sz w:val="18"/>
                <w:szCs w:val="18"/>
              </w:rPr>
              <w:t>CASEN</w:t>
            </w:r>
          </w:p>
        </w:tc>
        <w:tc>
          <w:tcPr>
            <w:tcW w:w="360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86ABD0" w14:textId="3713EB46" w:rsidR="00941FE7" w:rsidRDefault="00941FE7">
            <w:pPr>
              <w:spacing w:line="256" w:lineRule="auto"/>
            </w:pPr>
          </w:p>
        </w:tc>
      </w:tr>
      <w:tr w:rsidR="00941FE7" w14:paraId="6558F22C" w14:textId="77777777">
        <w:tblPrEx>
          <w:tblCellMar>
            <w:top w:w="0" w:type="dxa"/>
            <w:bottom w:w="0" w:type="dxa"/>
          </w:tblCellMar>
        </w:tblPrEx>
        <w:tc>
          <w:tcPr>
            <w:tcW w:w="376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shd w:val="clear" w:color="auto" w:fill="F4F6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34E530" w14:textId="77777777" w:rsidR="00941FE7" w:rsidRDefault="00000000">
            <w:pPr>
              <w:spacing w:line="256" w:lineRule="auto"/>
            </w:pPr>
            <w:r>
              <w:rPr>
                <w:sz w:val="18"/>
                <w:szCs w:val="18"/>
              </w:rPr>
              <w:t>Aislamiento / soledad × vivir solo/a × edad</w:t>
            </w:r>
          </w:p>
        </w:tc>
        <w:tc>
          <w:tcPr>
            <w:tcW w:w="200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shd w:val="clear" w:color="auto" w:fill="F4F6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490D4D" w14:textId="77777777" w:rsidR="00941FE7" w:rsidRDefault="00000000">
            <w:pPr>
              <w:spacing w:line="256" w:lineRule="auto"/>
            </w:pPr>
            <w:r>
              <w:rPr>
                <w:sz w:val="18"/>
                <w:szCs w:val="18"/>
              </w:rPr>
              <w:t>INE, SENAMA</w:t>
            </w:r>
          </w:p>
        </w:tc>
        <w:tc>
          <w:tcPr>
            <w:tcW w:w="3600" w:type="dxa"/>
            <w:tcBorders>
              <w:top w:val="single" w:sz="2" w:space="0" w:color="B9C4D0"/>
              <w:left w:val="single" w:sz="2" w:space="0" w:color="B9C4D0"/>
              <w:bottom w:val="single" w:sz="2" w:space="0" w:color="B9C4D0"/>
              <w:right w:val="single" w:sz="2" w:space="0" w:color="B9C4D0"/>
            </w:tcBorders>
            <w:shd w:val="clear" w:color="auto" w:fill="F4F6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8FF28E" w14:textId="1235A6E9" w:rsidR="00941FE7" w:rsidRDefault="00941FE7">
            <w:pPr>
              <w:spacing w:line="256" w:lineRule="auto"/>
            </w:pPr>
          </w:p>
        </w:tc>
      </w:tr>
    </w:tbl>
    <w:p w14:paraId="4BB70901" w14:textId="3AFEA636" w:rsidR="00941FE7" w:rsidRDefault="00941FE7" w:rsidP="007D4D80">
      <w:pPr>
        <w:spacing w:before="260"/>
      </w:pPr>
    </w:p>
    <w:sectPr w:rsidR="00941FE7">
      <w:footerReference w:type="default" r:id="rId7"/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EE6680" w14:textId="77777777" w:rsidR="001E2610" w:rsidRDefault="001E2610">
      <w:r>
        <w:separator/>
      </w:r>
    </w:p>
  </w:endnote>
  <w:endnote w:type="continuationSeparator" w:id="0">
    <w:p w14:paraId="27755DD2" w14:textId="77777777" w:rsidR="001E2610" w:rsidRDefault="001E26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C190FD" w14:textId="77777777" w:rsidR="00941FE7" w:rsidRDefault="00000000">
    <w:pPr>
      <w:jc w:val="right"/>
    </w:pPr>
    <w:r>
      <w:rPr>
        <w:color w:val="999999"/>
        <w:sz w:val="16"/>
        <w:szCs w:val="16"/>
      </w:rPr>
      <w:t xml:space="preserve">Página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A36A4C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B130A1" w14:textId="77777777" w:rsidR="001E2610" w:rsidRDefault="001E2610">
      <w:r>
        <w:separator/>
      </w:r>
    </w:p>
  </w:footnote>
  <w:footnote w:type="continuationSeparator" w:id="0">
    <w:p w14:paraId="1443246E" w14:textId="77777777" w:rsidR="001E2610" w:rsidRDefault="001E26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93D84"/>
    <w:multiLevelType w:val="hybridMultilevel"/>
    <w:tmpl w:val="7026EF5A"/>
    <w:lvl w:ilvl="0" w:tplc="1312EBF6">
      <w:start w:val="1"/>
      <w:numFmt w:val="bullet"/>
      <w:lvlText w:val="●"/>
      <w:lvlJc w:val="left"/>
      <w:pPr>
        <w:ind w:left="720" w:hanging="360"/>
      </w:pPr>
    </w:lvl>
    <w:lvl w:ilvl="1" w:tplc="DFF8BCAE">
      <w:start w:val="1"/>
      <w:numFmt w:val="bullet"/>
      <w:lvlText w:val="○"/>
      <w:lvlJc w:val="left"/>
      <w:pPr>
        <w:ind w:left="1440" w:hanging="360"/>
      </w:pPr>
    </w:lvl>
    <w:lvl w:ilvl="2" w:tplc="0298BF54">
      <w:start w:val="1"/>
      <w:numFmt w:val="bullet"/>
      <w:lvlText w:val="■"/>
      <w:lvlJc w:val="left"/>
      <w:pPr>
        <w:ind w:left="2160" w:hanging="360"/>
      </w:pPr>
    </w:lvl>
    <w:lvl w:ilvl="3" w:tplc="8C74C146">
      <w:start w:val="1"/>
      <w:numFmt w:val="bullet"/>
      <w:lvlText w:val="●"/>
      <w:lvlJc w:val="left"/>
      <w:pPr>
        <w:ind w:left="2880" w:hanging="360"/>
      </w:pPr>
    </w:lvl>
    <w:lvl w:ilvl="4" w:tplc="50D43DF8">
      <w:start w:val="1"/>
      <w:numFmt w:val="bullet"/>
      <w:lvlText w:val="○"/>
      <w:lvlJc w:val="left"/>
      <w:pPr>
        <w:ind w:left="3600" w:hanging="360"/>
      </w:pPr>
    </w:lvl>
    <w:lvl w:ilvl="5" w:tplc="D9A64F18">
      <w:start w:val="1"/>
      <w:numFmt w:val="bullet"/>
      <w:lvlText w:val="■"/>
      <w:lvlJc w:val="left"/>
      <w:pPr>
        <w:ind w:left="4320" w:hanging="360"/>
      </w:pPr>
    </w:lvl>
    <w:lvl w:ilvl="6" w:tplc="B72CB94A">
      <w:start w:val="1"/>
      <w:numFmt w:val="bullet"/>
      <w:lvlText w:val="●"/>
      <w:lvlJc w:val="left"/>
      <w:pPr>
        <w:ind w:left="5040" w:hanging="360"/>
      </w:pPr>
    </w:lvl>
    <w:lvl w:ilvl="7" w:tplc="F656CDB2">
      <w:start w:val="1"/>
      <w:numFmt w:val="bullet"/>
      <w:lvlText w:val="●"/>
      <w:lvlJc w:val="left"/>
      <w:pPr>
        <w:ind w:left="5760" w:hanging="360"/>
      </w:pPr>
    </w:lvl>
    <w:lvl w:ilvl="8" w:tplc="C8DAF17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BAE1037"/>
    <w:multiLevelType w:val="hybridMultilevel"/>
    <w:tmpl w:val="7B643F90"/>
    <w:lvl w:ilvl="0" w:tplc="C8A609CA">
      <w:start w:val="1"/>
      <w:numFmt w:val="bullet"/>
      <w:lvlText w:val="•"/>
      <w:lvlJc w:val="left"/>
      <w:pPr>
        <w:ind w:left="460" w:hanging="260"/>
      </w:pPr>
    </w:lvl>
    <w:lvl w:ilvl="1" w:tplc="D18A38D4">
      <w:start w:val="1"/>
      <w:numFmt w:val="bullet"/>
      <w:lvlText w:val="–"/>
      <w:lvlJc w:val="left"/>
      <w:pPr>
        <w:ind w:left="900" w:hanging="260"/>
      </w:pPr>
    </w:lvl>
    <w:lvl w:ilvl="2" w:tplc="6ADE66AA">
      <w:numFmt w:val="decimal"/>
      <w:lvlText w:val=""/>
      <w:lvlJc w:val="left"/>
    </w:lvl>
    <w:lvl w:ilvl="3" w:tplc="FD7C2FE4">
      <w:numFmt w:val="decimal"/>
      <w:lvlText w:val=""/>
      <w:lvlJc w:val="left"/>
    </w:lvl>
    <w:lvl w:ilvl="4" w:tplc="A9800C34">
      <w:numFmt w:val="decimal"/>
      <w:lvlText w:val=""/>
      <w:lvlJc w:val="left"/>
    </w:lvl>
    <w:lvl w:ilvl="5" w:tplc="A6FE049E">
      <w:numFmt w:val="decimal"/>
      <w:lvlText w:val=""/>
      <w:lvlJc w:val="left"/>
    </w:lvl>
    <w:lvl w:ilvl="6" w:tplc="67A0FB24">
      <w:numFmt w:val="decimal"/>
      <w:lvlText w:val=""/>
      <w:lvlJc w:val="left"/>
    </w:lvl>
    <w:lvl w:ilvl="7" w:tplc="3D50B7B2">
      <w:numFmt w:val="decimal"/>
      <w:lvlText w:val=""/>
      <w:lvlJc w:val="left"/>
    </w:lvl>
    <w:lvl w:ilvl="8" w:tplc="CBE822CA">
      <w:numFmt w:val="decimal"/>
      <w:lvlText w:val=""/>
      <w:lvlJc w:val="left"/>
    </w:lvl>
  </w:abstractNum>
  <w:abstractNum w:abstractNumId="2" w15:restartNumberingAfterBreak="0">
    <w:nsid w:val="653D23E8"/>
    <w:multiLevelType w:val="hybridMultilevel"/>
    <w:tmpl w:val="5B8A3EE6"/>
    <w:lvl w:ilvl="0" w:tplc="7216347E">
      <w:start w:val="1"/>
      <w:numFmt w:val="decimal"/>
      <w:lvlText w:val="%1."/>
      <w:lvlJc w:val="left"/>
      <w:pPr>
        <w:ind w:left="460" w:hanging="260"/>
      </w:pPr>
    </w:lvl>
    <w:lvl w:ilvl="1" w:tplc="5672B1EC">
      <w:numFmt w:val="decimal"/>
      <w:lvlText w:val=""/>
      <w:lvlJc w:val="left"/>
    </w:lvl>
    <w:lvl w:ilvl="2" w:tplc="5CBE3FC6">
      <w:numFmt w:val="decimal"/>
      <w:lvlText w:val=""/>
      <w:lvlJc w:val="left"/>
    </w:lvl>
    <w:lvl w:ilvl="3" w:tplc="F52E72EE">
      <w:numFmt w:val="decimal"/>
      <w:lvlText w:val=""/>
      <w:lvlJc w:val="left"/>
    </w:lvl>
    <w:lvl w:ilvl="4" w:tplc="A812386E">
      <w:numFmt w:val="decimal"/>
      <w:lvlText w:val=""/>
      <w:lvlJc w:val="left"/>
    </w:lvl>
    <w:lvl w:ilvl="5" w:tplc="5B60E090">
      <w:numFmt w:val="decimal"/>
      <w:lvlText w:val=""/>
      <w:lvlJc w:val="left"/>
    </w:lvl>
    <w:lvl w:ilvl="6" w:tplc="982AEA0E">
      <w:numFmt w:val="decimal"/>
      <w:lvlText w:val=""/>
      <w:lvlJc w:val="left"/>
    </w:lvl>
    <w:lvl w:ilvl="7" w:tplc="D65289C4">
      <w:numFmt w:val="decimal"/>
      <w:lvlText w:val=""/>
      <w:lvlJc w:val="left"/>
    </w:lvl>
    <w:lvl w:ilvl="8" w:tplc="C176828A">
      <w:numFmt w:val="decimal"/>
      <w:lvlText w:val=""/>
      <w:lvlJc w:val="left"/>
    </w:lvl>
  </w:abstractNum>
  <w:num w:numId="1" w16cid:durableId="698314720">
    <w:abstractNumId w:val="0"/>
    <w:lvlOverride w:ilvl="0">
      <w:startOverride w:val="1"/>
    </w:lvlOverride>
  </w:num>
  <w:num w:numId="2" w16cid:durableId="151072372">
    <w:abstractNumId w:val="2"/>
    <w:lvlOverride w:ilvl="0">
      <w:startOverride w:val="1"/>
    </w:lvlOverride>
  </w:num>
  <w:num w:numId="3" w16cid:durableId="169823947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1FE7"/>
    <w:rsid w:val="001E2610"/>
    <w:rsid w:val="002440D9"/>
    <w:rsid w:val="00252022"/>
    <w:rsid w:val="007D4D80"/>
    <w:rsid w:val="00941FE7"/>
    <w:rsid w:val="00963E25"/>
    <w:rsid w:val="00A36A4C"/>
    <w:rsid w:val="00CD7E02"/>
    <w:rsid w:val="00D16FC0"/>
    <w:rsid w:val="00DF0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DBD9B2D"/>
  <w15:docId w15:val="{92FBEC6C-C59B-7A4D-A6EA-DD670C7B8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sz w:val="22"/>
        <w:szCs w:val="22"/>
        <w:lang w:val="es-CL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4" w:space="4" w:color="B9C4D0"/>
      </w:pBdr>
      <w:spacing w:before="320" w:after="140"/>
      <w:outlineLvl w:val="0"/>
    </w:pPr>
    <w:rPr>
      <w:b/>
      <w:bCs/>
      <w:color w:val="2E5A88"/>
      <w:sz w:val="27"/>
      <w:szCs w:val="27"/>
    </w:rPr>
  </w:style>
  <w:style w:type="paragraph" w:styleId="Ttulo2">
    <w:name w:val="heading 2"/>
    <w:uiPriority w:val="9"/>
    <w:unhideWhenUsed/>
    <w:qFormat/>
    <w:pPr>
      <w:spacing w:before="200" w:after="90"/>
      <w:outlineLvl w:val="1"/>
    </w:pPr>
    <w:rPr>
      <w:b/>
      <w:bCs/>
      <w:sz w:val="23"/>
      <w:szCs w:val="23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1373</Words>
  <Characters>7557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Miguel Andrés Rosello Peñaloza</cp:lastModifiedBy>
  <cp:revision>6</cp:revision>
  <dcterms:created xsi:type="dcterms:W3CDTF">2026-06-01T21:09:00Z</dcterms:created>
  <dcterms:modified xsi:type="dcterms:W3CDTF">2026-06-01T21:17:00Z</dcterms:modified>
</cp:coreProperties>
</file>