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9D37" w14:textId="560A1950" w:rsidR="009D3D08" w:rsidRDefault="00E01368" w:rsidP="00F949EF">
      <w:pPr>
        <w:spacing w:line="276" w:lineRule="auto"/>
        <w:jc w:val="both"/>
      </w:pPr>
      <w:r>
        <w:t>Hay</w:t>
      </w:r>
      <w:r w:rsidR="00B01EBB">
        <w:t xml:space="preserve"> un conjunto de actitudes</w:t>
      </w:r>
      <w:r>
        <w:t>, creencias</w:t>
      </w:r>
      <w:r w:rsidR="00B01EBB">
        <w:t xml:space="preserve"> y conocimiento</w:t>
      </w:r>
      <w:r>
        <w:t>s</w:t>
      </w:r>
      <w:r w:rsidR="0030073E">
        <w:t xml:space="preserve"> que configura la educación ciudadana</w:t>
      </w:r>
      <w:r w:rsidR="00B01EBB">
        <w:t>. Las actitudes cívicas son creencias y disposiciones de l</w:t>
      </w:r>
      <w:r w:rsidR="00915F59">
        <w:t>os estudiantes en un contexto democrático</w:t>
      </w:r>
      <w:r w:rsidR="00B01EBB">
        <w:t>, tales como, la confianza en las instituciones</w:t>
      </w:r>
      <w:r w:rsidR="00C15581">
        <w:t>, rechazo a la corrupción</w:t>
      </w:r>
      <w:r w:rsidR="00B01EBB">
        <w:t xml:space="preserve"> y apoyo a una cultura autoritaria. Mientras, que el conocimiento cívico</w:t>
      </w:r>
      <w:r w:rsidR="00F12813">
        <w:t xml:space="preserve"> es el conjunto de aprendizajes y habilidades </w:t>
      </w:r>
      <w:r w:rsidR="00935851">
        <w:t>cognitivas</w:t>
      </w:r>
      <w:r w:rsidR="008B6873">
        <w:t xml:space="preserve"> </w:t>
      </w:r>
      <w:r w:rsidR="00F12813">
        <w:t>que poseen y</w:t>
      </w:r>
      <w:r w:rsidR="008B6873">
        <w:t>/o</w:t>
      </w:r>
      <w:r w:rsidR="00F12813">
        <w:t xml:space="preserve"> adquieres </w:t>
      </w:r>
      <w:r w:rsidR="008B6873">
        <w:t xml:space="preserve">los </w:t>
      </w:r>
      <w:r w:rsidR="00110F03">
        <w:t>adolescentes</w:t>
      </w:r>
      <w:r w:rsidR="00F12813">
        <w:t xml:space="preserve"> respecto del fun</w:t>
      </w:r>
      <w:r w:rsidR="004F11E7">
        <w:t>cionamiento de instituciones políticas y valores democráticos</w:t>
      </w:r>
      <w:r w:rsidR="00B01EBB">
        <w:t xml:space="preserve"> </w:t>
      </w:r>
      <w:r w:rsidR="00F12813" w:rsidRPr="001A3005">
        <w:t xml:space="preserve">(Schulz, </w:t>
      </w:r>
      <w:proofErr w:type="spellStart"/>
      <w:r w:rsidR="00F12813" w:rsidRPr="001A3005">
        <w:t>Ainley</w:t>
      </w:r>
      <w:proofErr w:type="spellEnd"/>
      <w:r w:rsidR="00F12813" w:rsidRPr="001A3005">
        <w:t xml:space="preserve">, </w:t>
      </w:r>
      <w:proofErr w:type="spellStart"/>
      <w:r w:rsidR="00F12813" w:rsidRPr="001A3005">
        <w:t>Fraillon</w:t>
      </w:r>
      <w:proofErr w:type="spellEnd"/>
      <w:r w:rsidR="00F12813" w:rsidRPr="001A3005">
        <w:t xml:space="preserve">, </w:t>
      </w:r>
      <w:proofErr w:type="spellStart"/>
      <w:r w:rsidR="00F12813" w:rsidRPr="001A3005">
        <w:t>Losito</w:t>
      </w:r>
      <w:proofErr w:type="spellEnd"/>
      <w:r w:rsidR="00F12813" w:rsidRPr="001A3005">
        <w:t xml:space="preserve">, y </w:t>
      </w:r>
      <w:proofErr w:type="spellStart"/>
      <w:r w:rsidR="00F12813" w:rsidRPr="001A3005">
        <w:t>Agrusti</w:t>
      </w:r>
      <w:proofErr w:type="spellEnd"/>
      <w:r w:rsidR="00F12813" w:rsidRPr="001A3005">
        <w:t>, 2016)</w:t>
      </w:r>
      <w:r w:rsidR="005A45BA" w:rsidRPr="001A3005">
        <w:t>.</w:t>
      </w:r>
      <w:r w:rsidR="005A45BA">
        <w:t xml:space="preserve"> </w:t>
      </w:r>
      <w:r w:rsidR="005D2BBC">
        <w:t>Hay escasa literatura sobre la asociación entre conocimiento cívico</w:t>
      </w:r>
      <w:r w:rsidR="00364DDE">
        <w:t xml:space="preserve"> con</w:t>
      </w:r>
      <w:r w:rsidR="005D2BBC">
        <w:t xml:space="preserve"> actitudes</w:t>
      </w:r>
      <w:r w:rsidR="00364DDE">
        <w:t xml:space="preserve"> cívicas</w:t>
      </w:r>
      <w:r w:rsidR="005D2BBC">
        <w:t xml:space="preserve">. </w:t>
      </w:r>
      <w:r w:rsidR="005A45BA">
        <w:t>E</w:t>
      </w:r>
      <w:r w:rsidR="00BB5861">
        <w:t>s por ello, que e</w:t>
      </w:r>
      <w:r w:rsidR="005A45BA">
        <w:t xml:space="preserve">n este </w:t>
      </w:r>
      <w:r w:rsidR="00FB331E">
        <w:t xml:space="preserve">estudio nos centramos </w:t>
      </w:r>
      <w:r w:rsidR="008629CA">
        <w:t>en cómo la</w:t>
      </w:r>
      <w:r w:rsidR="008526F4">
        <w:t xml:space="preserve"> </w:t>
      </w:r>
      <w:r w:rsidR="00264EB7">
        <w:t>disposición</w:t>
      </w:r>
      <w:r w:rsidR="008526F4">
        <w:t xml:space="preserve"> hacia </w:t>
      </w:r>
      <w:r w:rsidR="00C15581">
        <w:t>una cultura política autoritaria</w:t>
      </w:r>
      <w:r w:rsidR="008526F4">
        <w:t xml:space="preserve"> y la confianza en las instituciones</w:t>
      </w:r>
      <w:r w:rsidR="005B3AEC">
        <w:t xml:space="preserve"> se relacionan con el conocimiento cívico. </w:t>
      </w:r>
    </w:p>
    <w:p w14:paraId="6EC8C539" w14:textId="773749DA" w:rsidR="00C26CBC" w:rsidRDefault="00C26CBC" w:rsidP="00F949EF">
      <w:pPr>
        <w:spacing w:line="276" w:lineRule="auto"/>
        <w:jc w:val="both"/>
      </w:pPr>
      <w:r>
        <w:t xml:space="preserve">La estabilidad política en América Latina es cuestionada, </w:t>
      </w:r>
      <w:r w:rsidR="003444BC">
        <w:t xml:space="preserve">principalmente por </w:t>
      </w:r>
      <w:r>
        <w:t xml:space="preserve">su </w:t>
      </w:r>
      <w:r w:rsidR="00EC1FA9">
        <w:t>reciente retorno a la</w:t>
      </w:r>
      <w:r w:rsidR="00CE0F1E">
        <w:t xml:space="preserve"> democr</w:t>
      </w:r>
      <w:r w:rsidR="00EC1FA9">
        <w:t>ac</w:t>
      </w:r>
      <w:r w:rsidR="00CE0F1E">
        <w:t xml:space="preserve">ia </w:t>
      </w:r>
      <w:r w:rsidR="00056088">
        <w:t>y la alta adhesi</w:t>
      </w:r>
      <w:r w:rsidR="00BB1A42">
        <w:t xml:space="preserve">ón a gobiernos no democráticos </w:t>
      </w:r>
      <w:r w:rsidR="00EC1FA9">
        <w:t xml:space="preserve">por proporcionar </w:t>
      </w:r>
      <w:r w:rsidR="00BD09AE">
        <w:t xml:space="preserve">soluciones a problemas económicos. </w:t>
      </w:r>
      <w:r w:rsidR="003444BC">
        <w:t>Las democracias se tornan vulnerables cuan</w:t>
      </w:r>
      <w:r w:rsidR="00C51573">
        <w:t>do las actitudes ciudadanas propician un camino fértil para que se posicione</w:t>
      </w:r>
      <w:r w:rsidR="00221408">
        <w:t>n</w:t>
      </w:r>
      <w:r w:rsidR="00953681">
        <w:t xml:space="preserve"> </w:t>
      </w:r>
      <w:r w:rsidR="00221408">
        <w:t xml:space="preserve">valores </w:t>
      </w:r>
      <w:r w:rsidR="00953681">
        <w:t>autoritari</w:t>
      </w:r>
      <w:r w:rsidR="00221408">
        <w:t xml:space="preserve">os. </w:t>
      </w:r>
      <w:r w:rsidR="0032032E">
        <w:t>La cultura política democrática atiende las demandas de la sociedad civil incorporándolos en el escenario político (</w:t>
      </w:r>
      <w:proofErr w:type="spellStart"/>
      <w:r w:rsidR="0032032E">
        <w:t>Plotke</w:t>
      </w:r>
      <w:proofErr w:type="spellEnd"/>
      <w:r w:rsidR="0032032E">
        <w:t xml:space="preserve">, 2006), mientras que el resabio histórico de la región impulsa expectativas que una cultura política autoritaria promueva medidas económicas, populistas o de progreso. </w:t>
      </w:r>
      <w:r w:rsidR="00221408">
        <w:t xml:space="preserve">En 2002 </w:t>
      </w:r>
      <w:r w:rsidR="00052A94">
        <w:t>el 4</w:t>
      </w:r>
      <w:r w:rsidR="00F87D76">
        <w:t>4</w:t>
      </w:r>
      <w:r w:rsidR="00052A94">
        <w:t>,</w:t>
      </w:r>
      <w:r w:rsidR="00F87D76">
        <w:t>9</w:t>
      </w:r>
      <w:r w:rsidR="00052A94">
        <w:t xml:space="preserve">% de la región </w:t>
      </w:r>
      <w:r w:rsidR="00F87D76">
        <w:t xml:space="preserve">estaba dispuesto a apoyar a un gobierno autoritario si </w:t>
      </w:r>
      <w:r w:rsidR="00FF0208">
        <w:t>éste resolvía problemas económicos</w:t>
      </w:r>
      <w:r w:rsidR="00DB0ADB">
        <w:t xml:space="preserve"> (PNUD, 2004)</w:t>
      </w:r>
      <w:r w:rsidR="007A00CF">
        <w:t xml:space="preserve">, mientras que en 2018 </w:t>
      </w:r>
      <w:r w:rsidR="00540A59">
        <w:t xml:space="preserve">el 15% </w:t>
      </w:r>
      <w:r w:rsidR="00124CDB">
        <w:t>de la región piensa que un gobierno autoritario puede ser preferible</w:t>
      </w:r>
      <w:r w:rsidR="00B70D64">
        <w:t xml:space="preserve">, siendo Chile </w:t>
      </w:r>
      <w:r w:rsidR="001D19B5">
        <w:t>el país con mayor aprobación a esta afirmación</w:t>
      </w:r>
      <w:r w:rsidR="00FC0375">
        <w:t>, con un 23% (</w:t>
      </w:r>
      <w:proofErr w:type="spellStart"/>
      <w:r w:rsidR="00FC0375">
        <w:t>Latinobar</w:t>
      </w:r>
      <w:r w:rsidR="00DB0ADB">
        <w:t>ó</w:t>
      </w:r>
      <w:r w:rsidR="00FC0375">
        <w:t>metro</w:t>
      </w:r>
      <w:proofErr w:type="spellEnd"/>
      <w:r w:rsidR="00FC0375">
        <w:t xml:space="preserve">, 2018). </w:t>
      </w:r>
    </w:p>
    <w:p w14:paraId="0881AB95" w14:textId="7BAEC0DA" w:rsidR="00926875" w:rsidRPr="0065602A" w:rsidRDefault="00DF0E2C" w:rsidP="00F949EF">
      <w:pPr>
        <w:spacing w:line="276" w:lineRule="auto"/>
        <w:jc w:val="both"/>
      </w:pPr>
      <w:r>
        <w:t>Para nutrir</w:t>
      </w:r>
      <w:r w:rsidR="002738A1">
        <w:t xml:space="preserve"> una cultura política</w:t>
      </w:r>
      <w:r>
        <w:t xml:space="preserve"> democrática es central </w:t>
      </w:r>
      <w:r w:rsidR="00DC0226">
        <w:t>promover el conocimiento político</w:t>
      </w:r>
      <w:r w:rsidR="007F5F0F">
        <w:t xml:space="preserve"> (</w:t>
      </w:r>
      <w:r w:rsidR="00E645F9">
        <w:t xml:space="preserve">Dudley &amp; </w:t>
      </w:r>
      <w:proofErr w:type="spellStart"/>
      <w:r w:rsidR="00E645F9">
        <w:t>Gitelson</w:t>
      </w:r>
      <w:proofErr w:type="spellEnd"/>
      <w:r w:rsidR="00E645F9">
        <w:t>, 2003)</w:t>
      </w:r>
      <w:r w:rsidR="00DC0226">
        <w:t xml:space="preserve">, </w:t>
      </w:r>
      <w:r w:rsidR="007F5F0F">
        <w:t>es más</w:t>
      </w:r>
      <w:r w:rsidR="00C15581">
        <w:t>,</w:t>
      </w:r>
      <w:r w:rsidR="007F5F0F">
        <w:t xml:space="preserve"> a m</w:t>
      </w:r>
      <w:r w:rsidR="00BA55DB">
        <w:t xml:space="preserve">ayor educación ciudadana </w:t>
      </w:r>
      <w:r w:rsidR="00E645F9">
        <w:t>se tenderá a</w:t>
      </w:r>
      <w:r w:rsidR="00AE615E">
        <w:t xml:space="preserve"> favorecer en menor medida las prácticas de gobiernos autoritarios </w:t>
      </w:r>
      <w:r w:rsidR="00AE615E" w:rsidRPr="004607A5">
        <w:t>(Cox, 2010)</w:t>
      </w:r>
      <w:r w:rsidR="00C15581" w:rsidRPr="004607A5">
        <w:t xml:space="preserve">. </w:t>
      </w:r>
      <w:r w:rsidR="0065602A">
        <w:t xml:space="preserve">Es por ello, que planteamos como </w:t>
      </w:r>
      <w:proofErr w:type="spellStart"/>
      <w:r w:rsidR="0065602A">
        <w:t>hipótesis</w:t>
      </w:r>
      <w:proofErr w:type="spellEnd"/>
      <w:r w:rsidR="0065602A">
        <w:t xml:space="preserve"> que los j</w:t>
      </w:r>
      <w:r w:rsidR="00C15581" w:rsidRPr="0065602A">
        <w:t xml:space="preserve">óvenes con mayores niveles de conocimiento cívico presentarán menor </w:t>
      </w:r>
      <w:r w:rsidR="0065602A" w:rsidRPr="0065602A">
        <w:t>adherencia</w:t>
      </w:r>
      <w:r w:rsidR="00C15581" w:rsidRPr="0065602A">
        <w:t xml:space="preserve"> a ideas autoritarias (antidemocráticas) que aquellos jóvenes con menores niveles de conocimiento.</w:t>
      </w:r>
    </w:p>
    <w:p w14:paraId="4B7D891A" w14:textId="65FF46F2" w:rsidR="00756F44" w:rsidRDefault="00756F44" w:rsidP="00F949EF">
      <w:pPr>
        <w:spacing w:line="276" w:lineRule="auto"/>
        <w:jc w:val="both"/>
        <w:rPr>
          <w:lang w:val="es-ES"/>
        </w:rPr>
      </w:pPr>
      <w:r>
        <w:t xml:space="preserve">La confianza en instituciones captura la evaluación del desempeño </w:t>
      </w:r>
      <w:r w:rsidR="006E67E0">
        <w:t>sobre el</w:t>
      </w:r>
      <w:r>
        <w:t xml:space="preserve"> mundo político y social</w:t>
      </w:r>
      <w:r w:rsidR="006569F7">
        <w:t xml:space="preserve"> </w:t>
      </w:r>
      <w:r w:rsidR="00A7672D">
        <w:t xml:space="preserve">o la evaluación que una persona </w:t>
      </w:r>
      <w:r w:rsidR="006569F7">
        <w:t>le da a otra entidad</w:t>
      </w:r>
      <w:r w:rsidR="00C71807">
        <w:t xml:space="preserve"> </w:t>
      </w:r>
      <w:r w:rsidR="00C71807" w:rsidRPr="00782B33">
        <w:t xml:space="preserve">(Van </w:t>
      </w:r>
      <w:proofErr w:type="spellStart"/>
      <w:r w:rsidR="00C71807" w:rsidRPr="00782B33">
        <w:t>der</w:t>
      </w:r>
      <w:proofErr w:type="spellEnd"/>
      <w:r w:rsidR="00C71807" w:rsidRPr="00782B33">
        <w:t xml:space="preserve"> </w:t>
      </w:r>
      <w:proofErr w:type="spellStart"/>
      <w:r w:rsidR="00C71807" w:rsidRPr="00782B33">
        <w:t>Meer</w:t>
      </w:r>
      <w:proofErr w:type="spellEnd"/>
      <w:r w:rsidR="00C71807" w:rsidRPr="00782B33">
        <w:t xml:space="preserve"> &amp; </w:t>
      </w:r>
      <w:proofErr w:type="spellStart"/>
      <w:r w:rsidR="00782B33" w:rsidRPr="00782B33">
        <w:t>Hakhverdian</w:t>
      </w:r>
      <w:proofErr w:type="spellEnd"/>
      <w:r w:rsidR="00C71807" w:rsidRPr="00782B33">
        <w:t>, 2017)</w:t>
      </w:r>
      <w:r w:rsidRPr="00782B33">
        <w:t>.</w:t>
      </w:r>
      <w:r>
        <w:t xml:space="preserve"> En algunos casos la confianza en instituciones se expresa mediante la conciencia de la corruptibilidad y efectividad de la institución, influyendo ambos factores en el nivel de confianza en las instituciones cívicas (</w:t>
      </w:r>
      <w:proofErr w:type="spellStart"/>
      <w:r>
        <w:t>Lauglo</w:t>
      </w:r>
      <w:proofErr w:type="spellEnd"/>
      <w:r>
        <w:t xml:space="preserve">, 2013). Por otro lado, la confianza </w:t>
      </w:r>
      <w:r w:rsidR="002D6721">
        <w:t xml:space="preserve">se </w:t>
      </w:r>
      <w:r>
        <w:t>relacion</w:t>
      </w:r>
      <w:r w:rsidR="002D6721">
        <w:t>a</w:t>
      </w:r>
      <w:r>
        <w:t xml:space="preserve"> con la eficacia de las instituciones políticas y sociales </w:t>
      </w:r>
      <w:r>
        <w:rPr>
          <w:lang w:val="es-ES"/>
        </w:rPr>
        <w:t>(</w:t>
      </w:r>
      <w:proofErr w:type="spellStart"/>
      <w:r>
        <w:rPr>
          <w:lang w:val="es-ES"/>
        </w:rPr>
        <w:t>Torney</w:t>
      </w:r>
      <w:proofErr w:type="spellEnd"/>
      <w:r>
        <w:rPr>
          <w:lang w:val="es-ES"/>
        </w:rPr>
        <w:t xml:space="preserve"> – </w:t>
      </w:r>
      <w:proofErr w:type="spellStart"/>
      <w:r>
        <w:rPr>
          <w:lang w:val="es-ES"/>
        </w:rPr>
        <w:t>Purta</w:t>
      </w:r>
      <w:proofErr w:type="spellEnd"/>
      <w:r>
        <w:rPr>
          <w:lang w:val="es-ES"/>
        </w:rPr>
        <w:t xml:space="preserve">, Barber&amp; </w:t>
      </w:r>
      <w:proofErr w:type="spellStart"/>
      <w:r>
        <w:t>Klandl</w:t>
      </w:r>
      <w:proofErr w:type="spellEnd"/>
      <w:r>
        <w:t xml:space="preserve"> Richardson</w:t>
      </w:r>
      <w:r>
        <w:rPr>
          <w:lang w:val="es-ES"/>
        </w:rPr>
        <w:t>, 2004)</w:t>
      </w:r>
      <w:r w:rsidR="001B4CD8">
        <w:rPr>
          <w:lang w:val="es-ES"/>
        </w:rPr>
        <w:t xml:space="preserve">. </w:t>
      </w:r>
      <w:r w:rsidR="007B2E97">
        <w:rPr>
          <w:lang w:val="es-ES"/>
        </w:rPr>
        <w:t>En definitiva, l</w:t>
      </w:r>
      <w:r w:rsidR="007835BA">
        <w:rPr>
          <w:lang w:val="es-ES"/>
        </w:rPr>
        <w:t xml:space="preserve">a confianza </w:t>
      </w:r>
      <w:r w:rsidR="00182CF5">
        <w:rPr>
          <w:lang w:val="es-ES"/>
        </w:rPr>
        <w:t>política</w:t>
      </w:r>
      <w:r w:rsidR="005441C8">
        <w:rPr>
          <w:lang w:val="es-ES"/>
        </w:rPr>
        <w:t xml:space="preserve"> </w:t>
      </w:r>
      <w:r w:rsidR="003A1D0D">
        <w:rPr>
          <w:lang w:val="es-ES"/>
        </w:rPr>
        <w:t xml:space="preserve">mide </w:t>
      </w:r>
      <w:r w:rsidR="005441C8">
        <w:rPr>
          <w:lang w:val="es-ES"/>
        </w:rPr>
        <w:t>el sentimiento o la expectativa que el individuo expresa</w:t>
      </w:r>
      <w:r w:rsidR="00182CF5">
        <w:rPr>
          <w:lang w:val="es-ES"/>
        </w:rPr>
        <w:t xml:space="preserve"> en </w:t>
      </w:r>
      <w:r w:rsidR="005441C8">
        <w:rPr>
          <w:lang w:val="es-ES"/>
        </w:rPr>
        <w:t xml:space="preserve">las </w:t>
      </w:r>
      <w:r w:rsidR="00182CF5">
        <w:rPr>
          <w:lang w:val="es-ES"/>
        </w:rPr>
        <w:t>instituciones</w:t>
      </w:r>
      <w:r w:rsidR="003127A5">
        <w:rPr>
          <w:lang w:val="es-ES"/>
        </w:rPr>
        <w:t xml:space="preserve">, específicamente </w:t>
      </w:r>
      <w:r w:rsidR="009D3F63">
        <w:rPr>
          <w:lang w:val="es-ES"/>
        </w:rPr>
        <w:t>en el funcionamiento político que present</w:t>
      </w:r>
      <w:r w:rsidR="007B2E97">
        <w:rPr>
          <w:lang w:val="es-ES"/>
        </w:rPr>
        <w:t>a</w:t>
      </w:r>
      <w:r w:rsidR="009D3F63">
        <w:rPr>
          <w:lang w:val="es-ES"/>
        </w:rPr>
        <w:t xml:space="preserve"> </w:t>
      </w:r>
      <w:r w:rsidR="00FC161B">
        <w:rPr>
          <w:lang w:val="es-ES"/>
        </w:rPr>
        <w:t>l</w:t>
      </w:r>
      <w:r w:rsidR="009D3F63">
        <w:rPr>
          <w:lang w:val="es-ES"/>
        </w:rPr>
        <w:t>a institución</w:t>
      </w:r>
      <w:r w:rsidR="003A1D0D">
        <w:rPr>
          <w:lang w:val="es-ES"/>
        </w:rPr>
        <w:t xml:space="preserve"> (</w:t>
      </w:r>
      <w:proofErr w:type="spellStart"/>
      <w:r w:rsidR="00626E73" w:rsidRPr="00626E73">
        <w:rPr>
          <w:lang w:val="es-ES"/>
        </w:rPr>
        <w:t>Geurkink</w:t>
      </w:r>
      <w:proofErr w:type="spellEnd"/>
      <w:r w:rsidR="00626E73">
        <w:rPr>
          <w:lang w:val="es-ES"/>
        </w:rPr>
        <w:t xml:space="preserve">, </w:t>
      </w:r>
      <w:proofErr w:type="spellStart"/>
      <w:r w:rsidR="00626E73" w:rsidRPr="00626E73">
        <w:rPr>
          <w:lang w:val="es-ES"/>
        </w:rPr>
        <w:t>Zaslove</w:t>
      </w:r>
      <w:proofErr w:type="spellEnd"/>
      <w:r w:rsidR="00626E73">
        <w:rPr>
          <w:lang w:val="es-ES"/>
        </w:rPr>
        <w:t xml:space="preserve">, </w:t>
      </w:r>
      <w:proofErr w:type="spellStart"/>
      <w:r w:rsidR="00626E73" w:rsidRPr="00626E73">
        <w:rPr>
          <w:lang w:val="es-ES"/>
        </w:rPr>
        <w:t>Sluiter</w:t>
      </w:r>
      <w:proofErr w:type="spellEnd"/>
      <w:r w:rsidR="00FA42FF">
        <w:rPr>
          <w:lang w:val="es-ES"/>
        </w:rPr>
        <w:t xml:space="preserve"> &amp; </w:t>
      </w:r>
      <w:r w:rsidR="00626E73" w:rsidRPr="00626E73">
        <w:rPr>
          <w:lang w:val="es-ES"/>
        </w:rPr>
        <w:t>Jacobs</w:t>
      </w:r>
      <w:r w:rsidR="00FA42FF">
        <w:rPr>
          <w:lang w:val="es-ES"/>
        </w:rPr>
        <w:t xml:space="preserve">, 2020). </w:t>
      </w:r>
    </w:p>
    <w:p w14:paraId="215952A7" w14:textId="49389157" w:rsidR="00791A4F" w:rsidRDefault="00630FE1" w:rsidP="00F949EF">
      <w:pPr>
        <w:spacing w:line="276" w:lineRule="auto"/>
        <w:jc w:val="both"/>
        <w:rPr>
          <w:lang w:val="es-ES"/>
        </w:rPr>
      </w:pPr>
      <w:r>
        <w:rPr>
          <w:lang w:val="es-ES"/>
        </w:rPr>
        <w:t>América Latina presenta un bajo nivel de confianza política en comparación a otras regiones. E</w:t>
      </w:r>
      <w:r w:rsidR="00A74382">
        <w:rPr>
          <w:lang w:val="es-ES"/>
        </w:rPr>
        <w:t>n estos países e</w:t>
      </w:r>
      <w:r w:rsidR="00791A4F">
        <w:rPr>
          <w:lang w:val="es-ES"/>
        </w:rPr>
        <w:t>l desarrollo de las instituciones democráticas fue contradictorio, desigual y discontinuo</w:t>
      </w:r>
      <w:r w:rsidR="002E5DAA">
        <w:rPr>
          <w:lang w:val="es-ES"/>
        </w:rPr>
        <w:t xml:space="preserve"> (Castillo</w:t>
      </w:r>
      <w:r w:rsidR="00A74382">
        <w:rPr>
          <w:lang w:val="es-ES"/>
        </w:rPr>
        <w:t xml:space="preserve">, </w:t>
      </w:r>
      <w:proofErr w:type="spellStart"/>
      <w:r w:rsidR="00A74382">
        <w:t>Bargsted</w:t>
      </w:r>
      <w:proofErr w:type="spellEnd"/>
      <w:r w:rsidR="00A74382">
        <w:rPr>
          <w:lang w:val="es-ES"/>
        </w:rPr>
        <w:t xml:space="preserve"> &amp; </w:t>
      </w:r>
      <w:proofErr w:type="spellStart"/>
      <w:r w:rsidR="00A74382">
        <w:rPr>
          <w:lang w:val="es-ES"/>
        </w:rPr>
        <w:t>Somma</w:t>
      </w:r>
      <w:proofErr w:type="spellEnd"/>
      <w:r w:rsidR="00A74382">
        <w:rPr>
          <w:lang w:val="es-ES"/>
        </w:rPr>
        <w:t xml:space="preserve">, 2014), lo que se traduce en una deslegitimación histórica de las instituciones. A pesar de sostener sistemas democráticos entre 2009 y 2016 se han presentado eventos que erosionan la confianza política, tales como casos </w:t>
      </w:r>
      <w:r w:rsidR="00E31BAF">
        <w:rPr>
          <w:lang w:val="es-ES"/>
        </w:rPr>
        <w:t xml:space="preserve">de </w:t>
      </w:r>
      <w:r w:rsidR="00B438B6">
        <w:rPr>
          <w:lang w:val="es-ES"/>
        </w:rPr>
        <w:t>corrupción. En</w:t>
      </w:r>
      <w:r w:rsidR="005437EA">
        <w:rPr>
          <w:lang w:val="es-ES"/>
        </w:rPr>
        <w:t xml:space="preserve"> </w:t>
      </w:r>
      <w:r w:rsidR="005437EA">
        <w:rPr>
          <w:lang w:val="es-ES"/>
        </w:rPr>
        <w:t>2010</w:t>
      </w:r>
      <w:r w:rsidR="005437EA">
        <w:rPr>
          <w:lang w:val="es-ES"/>
        </w:rPr>
        <w:t xml:space="preserve"> se transparenta que</w:t>
      </w:r>
      <w:r w:rsidR="00B438B6">
        <w:rPr>
          <w:lang w:val="es-ES"/>
        </w:rPr>
        <w:t xml:space="preserve"> Perú, Colombia, República Dominicana y México estaban envueltos en el caso</w:t>
      </w:r>
      <w:r w:rsidR="00A74382">
        <w:rPr>
          <w:lang w:val="es-ES"/>
        </w:rPr>
        <w:t xml:space="preserve"> </w:t>
      </w:r>
      <w:r w:rsidR="004F5EB9">
        <w:rPr>
          <w:lang w:val="es-ES"/>
        </w:rPr>
        <w:lastRenderedPageBreak/>
        <w:t xml:space="preserve">Odebrecht, el cual </w:t>
      </w:r>
      <w:r w:rsidR="005437EA">
        <w:rPr>
          <w:lang w:val="es-ES"/>
        </w:rPr>
        <w:t>indica</w:t>
      </w:r>
      <w:r w:rsidR="004F5EB9">
        <w:rPr>
          <w:lang w:val="es-ES"/>
        </w:rPr>
        <w:t xml:space="preserve"> millonarios sobornos a </w:t>
      </w:r>
      <w:r w:rsidR="005437EA">
        <w:rPr>
          <w:lang w:val="es-ES"/>
        </w:rPr>
        <w:t xml:space="preserve">figuras políticas. </w:t>
      </w:r>
      <w:r w:rsidR="00E31BAF">
        <w:rPr>
          <w:lang w:val="es-ES"/>
        </w:rPr>
        <w:t xml:space="preserve">La corrupción es un factor contextual que debilita el apoyo y confianza en las instituciones políticas (Carrasco, </w:t>
      </w:r>
      <w:proofErr w:type="spellStart"/>
      <w:r w:rsidR="00E31BAF">
        <w:rPr>
          <w:lang w:val="es-ES"/>
        </w:rPr>
        <w:t>Banerjee</w:t>
      </w:r>
      <w:proofErr w:type="spellEnd"/>
      <w:r w:rsidR="00E31BAF">
        <w:rPr>
          <w:lang w:val="es-ES"/>
        </w:rPr>
        <w:t xml:space="preserve">, Treviño &amp; Villalobos, 2019) </w:t>
      </w:r>
    </w:p>
    <w:p w14:paraId="3237007D" w14:textId="43E49533" w:rsidR="00F65817" w:rsidRDefault="0095738A" w:rsidP="00F949EF">
      <w:pPr>
        <w:spacing w:line="276" w:lineRule="auto"/>
        <w:jc w:val="both"/>
      </w:pPr>
      <w:r>
        <w:t xml:space="preserve">El conocimiento </w:t>
      </w:r>
      <w:r w:rsidR="00E94A6A">
        <w:t>produce juicios de valor</w:t>
      </w:r>
      <w:r w:rsidR="00984955">
        <w:t>es</w:t>
      </w:r>
      <w:r w:rsidR="00E94A6A">
        <w:t xml:space="preserve"> racionales sobre temas sociales</w:t>
      </w:r>
      <w:r w:rsidR="00722029">
        <w:t xml:space="preserve">. Estos juicios racionales dependen </w:t>
      </w:r>
      <w:r w:rsidR="008B59F6">
        <w:t>de la</w:t>
      </w:r>
      <w:r w:rsidR="00722029">
        <w:t>s percepciones</w:t>
      </w:r>
      <w:r w:rsidR="008B59F6">
        <w:t>,</w:t>
      </w:r>
      <w:r w:rsidR="00722029">
        <w:t xml:space="preserve"> experienci</w:t>
      </w:r>
      <w:bookmarkStart w:id="0" w:name="_GoBack"/>
      <w:bookmarkEnd w:id="0"/>
      <w:r w:rsidR="00722029">
        <w:t>a</w:t>
      </w:r>
      <w:r w:rsidR="008B59F6">
        <w:t>s</w:t>
      </w:r>
      <w:r w:rsidR="00722029">
        <w:t xml:space="preserve"> </w:t>
      </w:r>
      <w:r w:rsidR="003A3664">
        <w:t xml:space="preserve">o estado actual del tema social. Por ejemplo, la confianza en las instituciones </w:t>
      </w:r>
      <w:r w:rsidR="00AA3B36" w:rsidRPr="00AA3B36">
        <w:rPr>
          <w:lang w:val="es-ES"/>
        </w:rPr>
        <w:t>depende tanto de los valores por los cuales las instituciones son juzgadas como</w:t>
      </w:r>
      <w:r w:rsidR="00AA3B36">
        <w:rPr>
          <w:lang w:val="es-ES"/>
        </w:rPr>
        <w:t xml:space="preserve"> de la percepción de desempeño de estas. </w:t>
      </w:r>
      <w:r w:rsidR="00F9214D">
        <w:rPr>
          <w:lang w:val="es-ES"/>
        </w:rPr>
        <w:t xml:space="preserve">Los estudiantes con mayor conocimiento cívico tenderán a evaluar el desempeño de las instituciones </w:t>
      </w:r>
      <w:r w:rsidR="00540AF9">
        <w:rPr>
          <w:lang w:val="es-ES"/>
        </w:rPr>
        <w:t>y a confiar menos en instituciones que presentan acciones que atenten contra los valores democráticos</w:t>
      </w:r>
      <w:r w:rsidR="00BB1B6E">
        <w:rPr>
          <w:lang w:val="es-ES"/>
        </w:rPr>
        <w:t xml:space="preserve"> </w:t>
      </w:r>
      <w:r w:rsidR="00BB1B6E" w:rsidRPr="007E332F">
        <w:rPr>
          <w:lang w:val="es-ES"/>
        </w:rPr>
        <w:t>(</w:t>
      </w:r>
      <w:proofErr w:type="spellStart"/>
      <w:r w:rsidR="00BB1B6E" w:rsidRPr="007E332F">
        <w:rPr>
          <w:lang w:val="es-ES"/>
        </w:rPr>
        <w:t>Lauglo</w:t>
      </w:r>
      <w:proofErr w:type="spellEnd"/>
      <w:r w:rsidR="00BB1B6E" w:rsidRPr="007E332F">
        <w:rPr>
          <w:lang w:val="es-ES"/>
        </w:rPr>
        <w:t>, 2013)</w:t>
      </w:r>
      <w:r w:rsidR="00540AF9" w:rsidRPr="007E332F">
        <w:rPr>
          <w:lang w:val="es-ES"/>
        </w:rPr>
        <w:t>.</w:t>
      </w:r>
      <w:r w:rsidR="00540AF9">
        <w:rPr>
          <w:lang w:val="es-ES"/>
        </w:rPr>
        <w:t xml:space="preserve"> </w:t>
      </w:r>
      <w:r w:rsidR="00D80C8B">
        <w:rPr>
          <w:lang w:val="es-ES"/>
        </w:rPr>
        <w:t xml:space="preserve">A partir de los datos de </w:t>
      </w:r>
      <w:r w:rsidR="006B3F95">
        <w:rPr>
          <w:lang w:val="es-ES"/>
        </w:rPr>
        <w:t xml:space="preserve">CIVED 1999 se encuentran </w:t>
      </w:r>
      <w:r w:rsidR="00640619">
        <w:rPr>
          <w:lang w:val="es-ES"/>
        </w:rPr>
        <w:t xml:space="preserve">patrones interesantes entre conocimiento cívico y confianza. En Chile </w:t>
      </w:r>
      <w:r w:rsidR="00D80C8B">
        <w:rPr>
          <w:lang w:val="es-ES"/>
        </w:rPr>
        <w:t xml:space="preserve">los estudiantes </w:t>
      </w:r>
      <w:r w:rsidR="00D74F3F">
        <w:rPr>
          <w:lang w:val="es-ES"/>
        </w:rPr>
        <w:t xml:space="preserve">con mayor conocimiento cívico no </w:t>
      </w:r>
      <w:r w:rsidR="004200A7">
        <w:rPr>
          <w:lang w:val="es-ES"/>
        </w:rPr>
        <w:t>expresan</w:t>
      </w:r>
      <w:r w:rsidR="00D74F3F">
        <w:rPr>
          <w:lang w:val="es-ES"/>
        </w:rPr>
        <w:t xml:space="preserve"> menor confianza en las instituciones (los coeficientes no son estadísticamente significativos)</w:t>
      </w:r>
      <w:r w:rsidR="00640619">
        <w:rPr>
          <w:lang w:val="es-ES"/>
        </w:rPr>
        <w:t xml:space="preserve">, no obstante, </w:t>
      </w:r>
      <w:r w:rsidR="00356724">
        <w:rPr>
          <w:lang w:val="es-ES"/>
        </w:rPr>
        <w:t xml:space="preserve">en Colombia los estudiantes con mayor conocimiento </w:t>
      </w:r>
      <w:r w:rsidR="007A56D7">
        <w:rPr>
          <w:lang w:val="es-ES"/>
        </w:rPr>
        <w:t>tendrían</w:t>
      </w:r>
      <w:r w:rsidR="00356724">
        <w:rPr>
          <w:lang w:val="es-ES"/>
        </w:rPr>
        <w:t xml:space="preserve"> considerablemente menor confianza en las instituciones </w:t>
      </w:r>
      <w:r w:rsidR="006B32CC">
        <w:rPr>
          <w:lang w:val="es-ES"/>
        </w:rPr>
        <w:t>(</w:t>
      </w:r>
      <w:proofErr w:type="spellStart"/>
      <w:r w:rsidR="006B32CC">
        <w:rPr>
          <w:lang w:val="es-ES"/>
        </w:rPr>
        <w:t>Torne</w:t>
      </w:r>
      <w:r w:rsidR="00B34621">
        <w:rPr>
          <w:lang w:val="es-ES"/>
        </w:rPr>
        <w:t>y</w:t>
      </w:r>
      <w:proofErr w:type="spellEnd"/>
      <w:r w:rsidR="00B34621">
        <w:rPr>
          <w:lang w:val="es-ES"/>
        </w:rPr>
        <w:t xml:space="preserve"> – </w:t>
      </w:r>
      <w:proofErr w:type="spellStart"/>
      <w:r w:rsidR="00B34621">
        <w:rPr>
          <w:lang w:val="es-ES"/>
        </w:rPr>
        <w:t>Purta</w:t>
      </w:r>
      <w:proofErr w:type="spellEnd"/>
      <w:r w:rsidR="00E15EE8">
        <w:rPr>
          <w:lang w:val="es-ES"/>
        </w:rPr>
        <w:t>,</w:t>
      </w:r>
      <w:r w:rsidR="00B34621">
        <w:rPr>
          <w:lang w:val="es-ES"/>
        </w:rPr>
        <w:t xml:space="preserve"> Barber</w:t>
      </w:r>
      <w:r w:rsidR="00E15EE8">
        <w:rPr>
          <w:lang w:val="es-ES"/>
        </w:rPr>
        <w:t xml:space="preserve">&amp; </w:t>
      </w:r>
      <w:proofErr w:type="spellStart"/>
      <w:r w:rsidR="00E15EE8">
        <w:t>Klandl</w:t>
      </w:r>
      <w:proofErr w:type="spellEnd"/>
      <w:r w:rsidR="00E15EE8">
        <w:t xml:space="preserve"> Richardson</w:t>
      </w:r>
      <w:r w:rsidR="00B34621">
        <w:rPr>
          <w:lang w:val="es-ES"/>
        </w:rPr>
        <w:t>, 2004)</w:t>
      </w:r>
      <w:r w:rsidR="00F65817">
        <w:rPr>
          <w:lang w:val="es-ES"/>
        </w:rPr>
        <w:t xml:space="preserve">. </w:t>
      </w:r>
      <w:r w:rsidR="005771D7">
        <w:rPr>
          <w:lang w:val="es-ES"/>
        </w:rPr>
        <w:t xml:space="preserve">En esta línea, mediante los datos de ICCS 2009 se </w:t>
      </w:r>
      <w:r w:rsidR="00A90656">
        <w:rPr>
          <w:lang w:val="es-ES"/>
        </w:rPr>
        <w:t xml:space="preserve">obtiene que </w:t>
      </w:r>
      <w:r w:rsidR="005771D7">
        <w:rPr>
          <w:lang w:val="es-ES"/>
        </w:rPr>
        <w:t>l</w:t>
      </w:r>
      <w:r w:rsidR="00F65817">
        <w:t xml:space="preserve">os estudiantes con alto conocimiento cívico tienden a expresar menos confianza en las instituciones, específicamente en los países que presentan mayores índices de corrupción. No obstante, en países con menores índices de corrupción tal asociación es positiva (Schulz, 2019). </w:t>
      </w:r>
    </w:p>
    <w:p w14:paraId="491EFBA3" w14:textId="75F0F79A" w:rsidR="00F949EF" w:rsidRDefault="00332E62" w:rsidP="00F949EF">
      <w:pPr>
        <w:spacing w:line="276" w:lineRule="auto"/>
        <w:jc w:val="both"/>
      </w:pPr>
      <w:r>
        <w:t xml:space="preserve">En definitiva, los jóvenes con mayores niveles de conocimiento cívico </w:t>
      </w:r>
      <w:r w:rsidR="00C07F88">
        <w:t>tendrían m</w:t>
      </w:r>
      <w:r w:rsidR="00C15581">
        <w:t>ás</w:t>
      </w:r>
      <w:r w:rsidR="00C07F88">
        <w:t xml:space="preserve"> herramientas para evaluar el desempeño de las instituciones </w:t>
      </w:r>
      <w:r w:rsidR="00105B13">
        <w:t>bajo</w:t>
      </w:r>
      <w:r w:rsidR="00C07F88">
        <w:t xml:space="preserve"> un contexto </w:t>
      </w:r>
      <w:r w:rsidR="00105B13">
        <w:t>democrático. Es decir,</w:t>
      </w:r>
      <w:r w:rsidR="00F16E39">
        <w:t xml:space="preserve"> </w:t>
      </w:r>
      <w:r w:rsidR="00EB675E">
        <w:t>confiarían menos en instituciones que atenten contra los valores democráticos</w:t>
      </w:r>
      <w:r w:rsidR="009853DB">
        <w:t xml:space="preserve">. </w:t>
      </w:r>
      <w:r w:rsidR="002A7560">
        <w:t xml:space="preserve">Considerando esta premisa, se espera que los </w:t>
      </w:r>
      <w:r w:rsidR="00040527">
        <w:t xml:space="preserve">jóvenes con mayores niveles de conocimiento cívico </w:t>
      </w:r>
      <w:r w:rsidR="00C15581">
        <w:t>expresen</w:t>
      </w:r>
      <w:r w:rsidR="00040527">
        <w:t xml:space="preserve"> mayores niveles de confianza institucional que aquellos jóvenes con menores niveles de conocimiento</w:t>
      </w:r>
      <w:r w:rsidR="00F949EF">
        <w:t xml:space="preserve">. </w:t>
      </w:r>
    </w:p>
    <w:p w14:paraId="0CE0C0AB" w14:textId="45D5EEE0" w:rsidR="00F750CC" w:rsidRDefault="00715EFC" w:rsidP="00715EFC">
      <w:pPr>
        <w:spacing w:line="276" w:lineRule="auto"/>
        <w:jc w:val="both"/>
      </w:pPr>
      <w:r>
        <w:t>A modo general, al observar el conocimiento cívico</w:t>
      </w:r>
      <w:r w:rsidR="00757888">
        <w:t xml:space="preserve">, la </w:t>
      </w:r>
      <w:r>
        <w:t xml:space="preserve">cultura </w:t>
      </w:r>
      <w:r w:rsidR="00757888">
        <w:t xml:space="preserve">política </w:t>
      </w:r>
      <w:r>
        <w:t xml:space="preserve">autoritaria </w:t>
      </w:r>
      <w:r w:rsidR="00757888">
        <w:t xml:space="preserve">y la confianza en instituciones </w:t>
      </w:r>
      <w:r>
        <w:t>en América Latina a través de los datos ICCS (2009 Y 2016) se encuentra</w:t>
      </w:r>
      <w:r w:rsidR="00520FFC">
        <w:t xml:space="preserve"> </w:t>
      </w:r>
      <w:r>
        <w:t>que los estudiantes con mayor conocimiento cívico expresan menos confianza en las instituciones</w:t>
      </w:r>
      <w:r w:rsidR="0070148D">
        <w:t xml:space="preserve"> (son más escépticos)</w:t>
      </w:r>
      <w:r>
        <w:t xml:space="preserve"> y apoya en menor medidas los gobiernos no democráticos</w:t>
      </w:r>
      <w:r w:rsidR="000877CE">
        <w:t>.</w:t>
      </w:r>
      <w:r>
        <w:t xml:space="preserve"> Cabe destacar, que al comparar el apoyo a prácticas de gobiernos autoritarios entre 2009 y 2016 en los países latinoamericanos, solo en Chile decrece el apoyo y es un resultado estadísticamente significativo, en los demás países las diferencias no fueron significativas. Mientras que al comparar por año de medición la confianza en las instituciones, se encuentra que en Chile y Colombia </w:t>
      </w:r>
      <w:r w:rsidR="00BF237A">
        <w:t>hay un descenso significativo de la confianza en instituciones para 2016</w:t>
      </w:r>
      <w:r w:rsidR="00036191">
        <w:t xml:space="preserve">. </w:t>
      </w:r>
      <w:r w:rsidR="00A71759">
        <w:t xml:space="preserve">Ahora bien, </w:t>
      </w:r>
      <w:r w:rsidR="009C145C">
        <w:t xml:space="preserve">al </w:t>
      </w:r>
      <w:r w:rsidR="00AE6EEF">
        <w:t>relacionar</w:t>
      </w:r>
      <w:r w:rsidR="00A71759">
        <w:t xml:space="preserve"> la confianza en instituciones y apoyo a prácticas de gobiernos autoritarios se tiene </w:t>
      </w:r>
      <w:r w:rsidR="00FD68B4">
        <w:t>una asociación positiva entre ambos factores</w:t>
      </w:r>
      <w:r w:rsidR="007A10ED">
        <w:t xml:space="preserve"> en los países de América Latina</w:t>
      </w:r>
      <w:r w:rsidR="000877CE" w:rsidRPr="000877CE">
        <w:t xml:space="preserve"> </w:t>
      </w:r>
      <w:r w:rsidR="000877CE">
        <w:t xml:space="preserve">(Schulz, 2019). </w:t>
      </w:r>
      <w:r w:rsidR="00FD68B4">
        <w:t xml:space="preserve"> </w:t>
      </w:r>
    </w:p>
    <w:p w14:paraId="0A9F0D4E" w14:textId="77777777" w:rsidR="00931E1C" w:rsidRDefault="00931E1C" w:rsidP="00B01EBB">
      <w:pPr>
        <w:jc w:val="both"/>
      </w:pPr>
    </w:p>
    <w:p w14:paraId="10CFBC92" w14:textId="75A1EA1C" w:rsidR="00E15EE8" w:rsidRDefault="00E15EE8" w:rsidP="00B01EBB">
      <w:pPr>
        <w:jc w:val="both"/>
        <w:rPr>
          <w:b/>
          <w:bCs/>
        </w:rPr>
      </w:pPr>
    </w:p>
    <w:p w14:paraId="5F9F284F" w14:textId="77DA4D84" w:rsidR="0092419C" w:rsidRDefault="0092419C" w:rsidP="00B01EBB">
      <w:pPr>
        <w:jc w:val="both"/>
        <w:rPr>
          <w:b/>
          <w:bCs/>
        </w:rPr>
      </w:pPr>
    </w:p>
    <w:p w14:paraId="0CDCB399" w14:textId="09E2A4C4" w:rsidR="0092419C" w:rsidRDefault="0092419C" w:rsidP="00B01EBB">
      <w:pPr>
        <w:jc w:val="both"/>
        <w:rPr>
          <w:b/>
          <w:bCs/>
        </w:rPr>
      </w:pPr>
    </w:p>
    <w:p w14:paraId="56D79ECF" w14:textId="28F46077" w:rsidR="0092419C" w:rsidRDefault="0092419C" w:rsidP="00B01EBB">
      <w:pPr>
        <w:jc w:val="both"/>
        <w:rPr>
          <w:b/>
          <w:bCs/>
        </w:rPr>
      </w:pPr>
    </w:p>
    <w:p w14:paraId="6D277E47" w14:textId="526E0B67" w:rsidR="00E15EE8" w:rsidRPr="006E67E0" w:rsidRDefault="00E15EE8" w:rsidP="00B01EBB">
      <w:pPr>
        <w:jc w:val="both"/>
      </w:pPr>
      <w:r w:rsidRPr="006E67E0">
        <w:lastRenderedPageBreak/>
        <w:t xml:space="preserve">Referencias: </w:t>
      </w:r>
    </w:p>
    <w:p w14:paraId="51FF4133" w14:textId="3A2C016F" w:rsidR="00E31BAF" w:rsidRPr="004607A5" w:rsidRDefault="00E31BAF" w:rsidP="004607A5">
      <w:pPr>
        <w:jc w:val="both"/>
        <w:rPr>
          <w:lang w:val="en-US"/>
        </w:rPr>
      </w:pPr>
      <w:r>
        <w:rPr>
          <w:lang w:val="es-ES"/>
        </w:rPr>
        <w:t xml:space="preserve">Carrasco, </w:t>
      </w:r>
      <w:r>
        <w:rPr>
          <w:lang w:val="es-ES"/>
        </w:rPr>
        <w:t xml:space="preserve">D., </w:t>
      </w:r>
      <w:proofErr w:type="spellStart"/>
      <w:r>
        <w:rPr>
          <w:lang w:val="es-ES"/>
        </w:rPr>
        <w:t>Banerjee</w:t>
      </w:r>
      <w:proofErr w:type="spellEnd"/>
      <w:r>
        <w:rPr>
          <w:lang w:val="es-ES"/>
        </w:rPr>
        <w:t xml:space="preserve">, </w:t>
      </w:r>
      <w:r w:rsidR="004607A5">
        <w:rPr>
          <w:lang w:val="es-ES"/>
        </w:rPr>
        <w:t xml:space="preserve">R., </w:t>
      </w:r>
      <w:r>
        <w:rPr>
          <w:lang w:val="es-ES"/>
        </w:rPr>
        <w:t>Treviño</w:t>
      </w:r>
      <w:r w:rsidR="004607A5">
        <w:rPr>
          <w:lang w:val="es-ES"/>
        </w:rPr>
        <w:t>, E.,</w:t>
      </w:r>
      <w:r>
        <w:rPr>
          <w:lang w:val="es-ES"/>
        </w:rPr>
        <w:t xml:space="preserve"> &amp; Villalobos, </w:t>
      </w:r>
      <w:r w:rsidR="004607A5">
        <w:rPr>
          <w:lang w:val="es-ES"/>
        </w:rPr>
        <w:t>C. (</w:t>
      </w:r>
      <w:r>
        <w:rPr>
          <w:lang w:val="es-ES"/>
        </w:rPr>
        <w:t>2019</w:t>
      </w:r>
      <w:r w:rsidR="004607A5">
        <w:rPr>
          <w:lang w:val="es-ES"/>
        </w:rPr>
        <w:t xml:space="preserve">). </w:t>
      </w:r>
      <w:r w:rsidR="004607A5" w:rsidRPr="004607A5">
        <w:rPr>
          <w:lang w:val="en-US"/>
        </w:rPr>
        <w:t>Civic knowledge and open classroom discussion: explaining tolerance of corruption among 8th-grade students in Latin America</w:t>
      </w:r>
      <w:r w:rsidR="004607A5">
        <w:rPr>
          <w:lang w:val="en-US"/>
        </w:rPr>
        <w:t xml:space="preserve">. </w:t>
      </w:r>
      <w:r w:rsidR="004607A5" w:rsidRPr="004607A5">
        <w:rPr>
          <w:i/>
          <w:iCs/>
          <w:lang w:val="en-US"/>
        </w:rPr>
        <w:t>Educational Psychology</w:t>
      </w:r>
      <w:r w:rsidR="004607A5">
        <w:rPr>
          <w:i/>
          <w:iCs/>
          <w:lang w:val="en-US"/>
        </w:rPr>
        <w:t>, 40</w:t>
      </w:r>
      <w:r w:rsidR="004607A5">
        <w:rPr>
          <w:lang w:val="en-US"/>
        </w:rPr>
        <w:t xml:space="preserve">(2). 186 – 206. </w:t>
      </w:r>
    </w:p>
    <w:p w14:paraId="728D1538" w14:textId="44D8F36C" w:rsidR="00C15581" w:rsidRDefault="00C15581" w:rsidP="00B01EBB">
      <w:pPr>
        <w:jc w:val="both"/>
      </w:pPr>
      <w:r w:rsidRPr="004607A5">
        <w:rPr>
          <w:lang w:val="en-US"/>
        </w:rPr>
        <w:t xml:space="preserve">Castillo, J. C., </w:t>
      </w:r>
      <w:proofErr w:type="spellStart"/>
      <w:r w:rsidRPr="004607A5">
        <w:rPr>
          <w:lang w:val="en-US"/>
        </w:rPr>
        <w:t>Bargsted</w:t>
      </w:r>
      <w:proofErr w:type="spellEnd"/>
      <w:r w:rsidRPr="004607A5">
        <w:rPr>
          <w:lang w:val="en-US"/>
        </w:rPr>
        <w:t xml:space="preserve">, M., &amp; </w:t>
      </w:r>
      <w:proofErr w:type="spellStart"/>
      <w:r w:rsidRPr="004607A5">
        <w:rPr>
          <w:lang w:val="en-US"/>
        </w:rPr>
        <w:t>Somma</w:t>
      </w:r>
      <w:proofErr w:type="spellEnd"/>
      <w:r w:rsidRPr="004607A5">
        <w:rPr>
          <w:lang w:val="en-US"/>
        </w:rPr>
        <w:t>, N. (201</w:t>
      </w:r>
      <w:r w:rsidR="00A74382" w:rsidRPr="004607A5">
        <w:rPr>
          <w:lang w:val="en-US"/>
        </w:rPr>
        <w:t>4</w:t>
      </w:r>
      <w:r w:rsidRPr="004607A5">
        <w:rPr>
          <w:lang w:val="en-US"/>
        </w:rPr>
        <w:t xml:space="preserve">). </w:t>
      </w:r>
      <w:r w:rsidRPr="00C15581">
        <w:rPr>
          <w:lang w:val="en-US"/>
        </w:rPr>
        <w:t xml:space="preserve">Political trust in Latin America. In S. </w:t>
      </w:r>
      <w:proofErr w:type="spellStart"/>
      <w:r w:rsidRPr="00C15581">
        <w:rPr>
          <w:lang w:val="en-US"/>
        </w:rPr>
        <w:t>Zmerli</w:t>
      </w:r>
      <w:proofErr w:type="spellEnd"/>
      <w:r w:rsidRPr="00C15581">
        <w:rPr>
          <w:lang w:val="en-US"/>
        </w:rPr>
        <w:t xml:space="preserve"> &amp; T. Van der Meer (Eds.), Handbook of political trust (pp. 395–417). </w:t>
      </w:r>
      <w:r w:rsidRPr="00C15581">
        <w:t>Northampton, MA: Edward Elgar Publishing.</w:t>
      </w:r>
    </w:p>
    <w:p w14:paraId="1A7DC482" w14:textId="1C75E98A" w:rsidR="002645FC" w:rsidRPr="002645FC" w:rsidRDefault="002645FC" w:rsidP="00B01EBB">
      <w:pPr>
        <w:jc w:val="both"/>
      </w:pPr>
      <w:r w:rsidRPr="002645FC">
        <w:t xml:space="preserve">Corporación </w:t>
      </w:r>
      <w:proofErr w:type="spellStart"/>
      <w:r w:rsidRPr="002645FC">
        <w:t>Latinobarómetro</w:t>
      </w:r>
      <w:proofErr w:type="spellEnd"/>
      <w:r w:rsidRPr="002645FC">
        <w:t>. (2018). Informe 2018. Santiago d</w:t>
      </w:r>
      <w:r>
        <w:t xml:space="preserve">e Chile. </w:t>
      </w:r>
    </w:p>
    <w:p w14:paraId="3CE578A8" w14:textId="0F45110A" w:rsidR="004607A5" w:rsidRPr="004607A5" w:rsidRDefault="004607A5" w:rsidP="00B01EBB">
      <w:pPr>
        <w:jc w:val="both"/>
      </w:pPr>
      <w:r w:rsidRPr="004607A5">
        <w:t xml:space="preserve">Cox, C. (2010). </w:t>
      </w:r>
      <w:r>
        <w:t xml:space="preserve">Informe de Referente Regional 2010: </w:t>
      </w:r>
      <w:r>
        <w:t>O</w:t>
      </w:r>
      <w:r>
        <w:t xml:space="preserve">portunidades de aprendizaje escolar de la ciudadanía en américa latina: currículos comparados. </w:t>
      </w:r>
      <w:r>
        <w:t>Sistema Regional de Evaluación y Desarrollo de Competencias Ciudadanas (SREDECC)</w:t>
      </w:r>
      <w:r>
        <w:t>.</w:t>
      </w:r>
    </w:p>
    <w:p w14:paraId="2A5E342A" w14:textId="453FD544" w:rsidR="005F5CCC" w:rsidRPr="00A669A9" w:rsidRDefault="005F5CCC" w:rsidP="00B01EBB">
      <w:pPr>
        <w:jc w:val="both"/>
        <w:rPr>
          <w:lang w:val="en-US"/>
        </w:rPr>
      </w:pPr>
      <w:r w:rsidRPr="004607A5">
        <w:t xml:space="preserve">Dudley, R., &amp; </w:t>
      </w:r>
      <w:proofErr w:type="spellStart"/>
      <w:r w:rsidRPr="004607A5">
        <w:t>Gitelson</w:t>
      </w:r>
      <w:proofErr w:type="spellEnd"/>
      <w:r w:rsidRPr="004607A5">
        <w:t>, A. (2003</w:t>
      </w:r>
      <w:r w:rsidR="00A669A9" w:rsidRPr="004607A5">
        <w:t xml:space="preserve">). </w:t>
      </w:r>
      <w:r w:rsidR="00A669A9" w:rsidRPr="00A669A9">
        <w:rPr>
          <w:lang w:val="en-US"/>
        </w:rPr>
        <w:t>Civic Education, Civic Engagement, and Youth Civic Development</w:t>
      </w:r>
      <w:r w:rsidR="00A669A9">
        <w:rPr>
          <w:lang w:val="en-US"/>
        </w:rPr>
        <w:t xml:space="preserve">. </w:t>
      </w:r>
      <w:r w:rsidR="00A669A9" w:rsidRPr="006E67E0">
        <w:rPr>
          <w:i/>
          <w:iCs/>
          <w:lang w:val="en-US"/>
        </w:rPr>
        <w:t>Political Science and Politics,</w:t>
      </w:r>
      <w:r w:rsidR="00F02E4D" w:rsidRPr="006E67E0">
        <w:rPr>
          <w:i/>
          <w:iCs/>
          <w:lang w:val="en-US"/>
        </w:rPr>
        <w:t xml:space="preserve"> </w:t>
      </w:r>
      <w:r w:rsidR="00A669A9" w:rsidRPr="006E67E0">
        <w:rPr>
          <w:i/>
          <w:iCs/>
          <w:lang w:val="en-US"/>
        </w:rPr>
        <w:t>36</w:t>
      </w:r>
      <w:r w:rsidR="00F02E4D" w:rsidRPr="006E67E0">
        <w:rPr>
          <w:lang w:val="en-US"/>
        </w:rPr>
        <w:t>(</w:t>
      </w:r>
      <w:r w:rsidR="00A669A9" w:rsidRPr="006E67E0">
        <w:rPr>
          <w:lang w:val="en-US"/>
        </w:rPr>
        <w:t>2</w:t>
      </w:r>
      <w:r w:rsidR="00F02E4D" w:rsidRPr="006E67E0">
        <w:rPr>
          <w:lang w:val="en-US"/>
        </w:rPr>
        <w:t>)</w:t>
      </w:r>
      <w:r w:rsidR="00A669A9" w:rsidRPr="006E67E0">
        <w:rPr>
          <w:lang w:val="en-US"/>
        </w:rPr>
        <w:t xml:space="preserve"> 263 – 267</w:t>
      </w:r>
      <w:r w:rsidR="00F02E4D" w:rsidRPr="006E67E0">
        <w:rPr>
          <w:lang w:val="en-US"/>
        </w:rPr>
        <w:t>.</w:t>
      </w:r>
    </w:p>
    <w:p w14:paraId="622610EC" w14:textId="40F5A23F" w:rsidR="00DB0ADB" w:rsidRDefault="007B2E97" w:rsidP="00B01EBB">
      <w:pPr>
        <w:jc w:val="both"/>
        <w:rPr>
          <w:lang w:val="en-US"/>
        </w:rPr>
      </w:pPr>
      <w:proofErr w:type="spellStart"/>
      <w:r w:rsidRPr="003B6DC9">
        <w:rPr>
          <w:lang w:val="en-US"/>
        </w:rPr>
        <w:t>Geurkink</w:t>
      </w:r>
      <w:proofErr w:type="spellEnd"/>
      <w:r w:rsidRPr="003B6DC9">
        <w:rPr>
          <w:lang w:val="en-US"/>
        </w:rPr>
        <w:t>,</w:t>
      </w:r>
      <w:r w:rsidR="003B6DC9" w:rsidRPr="003B6DC9">
        <w:rPr>
          <w:lang w:val="en-US"/>
        </w:rPr>
        <w:t xml:space="preserve"> B.</w:t>
      </w:r>
      <w:r w:rsidR="003B6DC9">
        <w:rPr>
          <w:lang w:val="en-US"/>
        </w:rPr>
        <w:t>,</w:t>
      </w:r>
      <w:r w:rsidRPr="003B6DC9">
        <w:rPr>
          <w:lang w:val="en-US"/>
        </w:rPr>
        <w:t xml:space="preserve"> </w:t>
      </w:r>
      <w:proofErr w:type="spellStart"/>
      <w:r w:rsidRPr="003B6DC9">
        <w:rPr>
          <w:lang w:val="en-US"/>
        </w:rPr>
        <w:t>Zaslove</w:t>
      </w:r>
      <w:proofErr w:type="spellEnd"/>
      <w:r w:rsidRPr="003B6DC9">
        <w:rPr>
          <w:lang w:val="en-US"/>
        </w:rPr>
        <w:t xml:space="preserve">, </w:t>
      </w:r>
      <w:r w:rsidR="003B6DC9">
        <w:rPr>
          <w:lang w:val="en-US"/>
        </w:rPr>
        <w:t xml:space="preserve">A., </w:t>
      </w:r>
      <w:proofErr w:type="spellStart"/>
      <w:r w:rsidRPr="003B6DC9">
        <w:rPr>
          <w:lang w:val="en-US"/>
        </w:rPr>
        <w:t>Sluiter</w:t>
      </w:r>
      <w:proofErr w:type="spellEnd"/>
      <w:r w:rsidR="003B6DC9">
        <w:rPr>
          <w:lang w:val="en-US"/>
        </w:rPr>
        <w:t>, R.,</w:t>
      </w:r>
      <w:r w:rsidRPr="003B6DC9">
        <w:rPr>
          <w:lang w:val="en-US"/>
        </w:rPr>
        <w:t xml:space="preserve"> &amp; Jacobs,</w:t>
      </w:r>
      <w:r w:rsidR="003B6DC9">
        <w:rPr>
          <w:lang w:val="en-US"/>
        </w:rPr>
        <w:t xml:space="preserve"> K.</w:t>
      </w:r>
      <w:r w:rsidRPr="003B6DC9">
        <w:rPr>
          <w:lang w:val="en-US"/>
        </w:rPr>
        <w:t xml:space="preserve"> </w:t>
      </w:r>
      <w:r w:rsidR="003B6DC9">
        <w:rPr>
          <w:lang w:val="en-US"/>
        </w:rPr>
        <w:t>(</w:t>
      </w:r>
      <w:r w:rsidRPr="003B6DC9">
        <w:rPr>
          <w:lang w:val="en-US"/>
        </w:rPr>
        <w:t>2020</w:t>
      </w:r>
      <w:r w:rsidR="003B6DC9">
        <w:rPr>
          <w:lang w:val="en-US"/>
        </w:rPr>
        <w:t xml:space="preserve">). </w:t>
      </w:r>
      <w:r w:rsidR="003B6DC9" w:rsidRPr="003B6DC9">
        <w:rPr>
          <w:lang w:val="en-US"/>
        </w:rPr>
        <w:t>Populist Attitudes, Political Trust, and External Political Efficacy: Old Wine in New Bottles?</w:t>
      </w:r>
      <w:r w:rsidR="003B6DC9">
        <w:rPr>
          <w:lang w:val="en-US"/>
        </w:rPr>
        <w:t xml:space="preserve"> </w:t>
      </w:r>
      <w:r w:rsidR="003B6DC9" w:rsidRPr="003B6DC9">
        <w:rPr>
          <w:i/>
          <w:iCs/>
          <w:lang w:val="en-US"/>
        </w:rPr>
        <w:t>Political Studies</w:t>
      </w:r>
      <w:r w:rsidR="008E736A">
        <w:rPr>
          <w:i/>
          <w:iCs/>
          <w:lang w:val="en-US"/>
        </w:rPr>
        <w:t xml:space="preserve">, </w:t>
      </w:r>
      <w:r w:rsidR="003B6DC9" w:rsidRPr="008E736A">
        <w:rPr>
          <w:i/>
          <w:iCs/>
          <w:lang w:val="en-US"/>
        </w:rPr>
        <w:t>68</w:t>
      </w:r>
      <w:r w:rsidR="003B6DC9" w:rsidRPr="003B6DC9">
        <w:rPr>
          <w:lang w:val="en-US"/>
        </w:rPr>
        <w:t>(1)</w:t>
      </w:r>
      <w:r w:rsidR="008E736A">
        <w:rPr>
          <w:lang w:val="en-US"/>
        </w:rPr>
        <w:t xml:space="preserve">. </w:t>
      </w:r>
      <w:r w:rsidR="003B6DC9" w:rsidRPr="003B6DC9">
        <w:rPr>
          <w:lang w:val="en-US"/>
        </w:rPr>
        <w:t>247</w:t>
      </w:r>
      <w:r w:rsidR="008E736A">
        <w:rPr>
          <w:lang w:val="en-US"/>
        </w:rPr>
        <w:t xml:space="preserve"> – </w:t>
      </w:r>
      <w:r w:rsidR="003B6DC9" w:rsidRPr="003B6DC9">
        <w:rPr>
          <w:lang w:val="en-US"/>
        </w:rPr>
        <w:t>267</w:t>
      </w:r>
    </w:p>
    <w:p w14:paraId="64DE35E1" w14:textId="37982090" w:rsidR="007E332F" w:rsidRPr="004200A7" w:rsidRDefault="007E332F" w:rsidP="00B01EBB">
      <w:pPr>
        <w:jc w:val="both"/>
        <w:rPr>
          <w:lang w:val="en-US"/>
        </w:rPr>
      </w:pPr>
      <w:proofErr w:type="spellStart"/>
      <w:r w:rsidRPr="007E332F">
        <w:rPr>
          <w:lang w:val="en-US"/>
        </w:rPr>
        <w:t>Lauglo</w:t>
      </w:r>
      <w:proofErr w:type="spellEnd"/>
      <w:r w:rsidRPr="007E332F">
        <w:rPr>
          <w:lang w:val="en-US"/>
        </w:rPr>
        <w:t xml:space="preserve">, J. (2013). Do more knowledgeable adolescents have more rationally based civic attitudes? </w:t>
      </w:r>
      <w:r w:rsidRPr="004200A7">
        <w:rPr>
          <w:lang w:val="en-US"/>
        </w:rPr>
        <w:t xml:space="preserve">Analysis of 38 countries. </w:t>
      </w:r>
      <w:r w:rsidRPr="004200A7">
        <w:rPr>
          <w:i/>
          <w:iCs/>
          <w:lang w:val="en-US"/>
        </w:rPr>
        <w:t>Educational Psychology, 33</w:t>
      </w:r>
      <w:r w:rsidRPr="004200A7">
        <w:rPr>
          <w:lang w:val="en-US"/>
        </w:rPr>
        <w:t>(3). 262–282.</w:t>
      </w:r>
    </w:p>
    <w:p w14:paraId="2333FA7D" w14:textId="6747D162" w:rsidR="004607A5" w:rsidRPr="009545B2" w:rsidRDefault="004607A5" w:rsidP="00B01EBB">
      <w:pPr>
        <w:jc w:val="both"/>
        <w:rPr>
          <w:lang w:val="en-US"/>
        </w:rPr>
      </w:pPr>
      <w:r w:rsidRPr="004607A5">
        <w:rPr>
          <w:lang w:val="en-US"/>
        </w:rPr>
        <w:t>Plotke</w:t>
      </w:r>
      <w:r w:rsidRPr="004607A5">
        <w:rPr>
          <w:lang w:val="en-US"/>
        </w:rPr>
        <w:t xml:space="preserve">, B. (2006). </w:t>
      </w:r>
      <w:r w:rsidRPr="004607A5">
        <w:rPr>
          <w:lang w:val="en-US"/>
        </w:rPr>
        <w:t>Democratic Polities and Anti-democratic Politics</w:t>
      </w:r>
      <w:r>
        <w:rPr>
          <w:lang w:val="en-US"/>
        </w:rPr>
        <w:t xml:space="preserve">. </w:t>
      </w:r>
      <w:proofErr w:type="spellStart"/>
      <w:r w:rsidRPr="009545B2">
        <w:rPr>
          <w:i/>
          <w:iCs/>
          <w:lang w:val="en-US"/>
        </w:rPr>
        <w:t>Theoria</w:t>
      </w:r>
      <w:proofErr w:type="spellEnd"/>
      <w:r w:rsidRPr="009545B2">
        <w:rPr>
          <w:i/>
          <w:iCs/>
          <w:lang w:val="en-US"/>
        </w:rPr>
        <w:t>: A Journal of Social and Political Theory</w:t>
      </w:r>
      <w:r w:rsidRPr="009545B2">
        <w:rPr>
          <w:lang w:val="en-US"/>
        </w:rPr>
        <w:t>,</w:t>
      </w:r>
      <w:r w:rsidR="009545B2" w:rsidRPr="009545B2">
        <w:rPr>
          <w:lang w:val="en-US"/>
        </w:rPr>
        <w:t xml:space="preserve"> 111.</w:t>
      </w:r>
      <w:r w:rsidR="009545B2">
        <w:rPr>
          <w:lang w:val="en-US"/>
        </w:rPr>
        <w:t xml:space="preserve"> 6 – 44. </w:t>
      </w:r>
    </w:p>
    <w:p w14:paraId="7C280517" w14:textId="00930503" w:rsidR="001A3005" w:rsidRDefault="001A3005" w:rsidP="00B01EBB">
      <w:pPr>
        <w:jc w:val="both"/>
        <w:rPr>
          <w:lang w:val="en-US"/>
        </w:rPr>
      </w:pPr>
      <w:r w:rsidRPr="009545B2">
        <w:rPr>
          <w:lang w:val="en-US"/>
        </w:rPr>
        <w:t xml:space="preserve">Schulz, W., </w:t>
      </w:r>
      <w:proofErr w:type="spellStart"/>
      <w:r w:rsidRPr="009545B2">
        <w:rPr>
          <w:lang w:val="en-US"/>
        </w:rPr>
        <w:t>Ainley</w:t>
      </w:r>
      <w:proofErr w:type="spellEnd"/>
      <w:r w:rsidRPr="009545B2">
        <w:rPr>
          <w:lang w:val="en-US"/>
        </w:rPr>
        <w:t xml:space="preserve">, J., </w:t>
      </w:r>
      <w:proofErr w:type="spellStart"/>
      <w:r w:rsidRPr="009545B2">
        <w:rPr>
          <w:lang w:val="en-US"/>
        </w:rPr>
        <w:t>Fraillon</w:t>
      </w:r>
      <w:proofErr w:type="spellEnd"/>
      <w:r w:rsidRPr="009545B2">
        <w:rPr>
          <w:lang w:val="en-US"/>
        </w:rPr>
        <w:t xml:space="preserve">, J., </w:t>
      </w:r>
      <w:proofErr w:type="spellStart"/>
      <w:r w:rsidRPr="009545B2">
        <w:rPr>
          <w:lang w:val="en-US"/>
        </w:rPr>
        <w:t>Losito</w:t>
      </w:r>
      <w:proofErr w:type="spellEnd"/>
      <w:r w:rsidRPr="009545B2">
        <w:rPr>
          <w:lang w:val="en-US"/>
        </w:rPr>
        <w:t xml:space="preserve">, B., y </w:t>
      </w:r>
      <w:proofErr w:type="spellStart"/>
      <w:r w:rsidRPr="009545B2">
        <w:rPr>
          <w:lang w:val="en-US"/>
        </w:rPr>
        <w:t>Agrusti</w:t>
      </w:r>
      <w:proofErr w:type="spellEnd"/>
      <w:r w:rsidRPr="009545B2">
        <w:rPr>
          <w:lang w:val="en-US"/>
        </w:rPr>
        <w:t xml:space="preserve">, G. (2016). </w:t>
      </w:r>
      <w:r w:rsidRPr="001A3005">
        <w:rPr>
          <w:lang w:val="en-US"/>
        </w:rPr>
        <w:t>IEA International Civic and Citizenship Education Study 2016: Assessment Framework. Amsterdam, the Netherlands: Springer International Publishing.</w:t>
      </w:r>
    </w:p>
    <w:p w14:paraId="458416AF" w14:textId="1F78EFCE" w:rsidR="001D144C" w:rsidRDefault="001D144C" w:rsidP="00B01EBB">
      <w:pPr>
        <w:jc w:val="both"/>
        <w:rPr>
          <w:lang w:val="en-US"/>
        </w:rPr>
      </w:pPr>
      <w:r>
        <w:rPr>
          <w:lang w:val="en-US"/>
        </w:rPr>
        <w:t xml:space="preserve">Schulz, W. (2019). </w:t>
      </w:r>
      <w:r w:rsidRPr="001D144C">
        <w:rPr>
          <w:lang w:val="en-US"/>
        </w:rPr>
        <w:t>Young People’s Support for Authoritarianism, Trust in Institutions and Expected Political Participation in Five Latin American Countries</w:t>
      </w:r>
      <w:r>
        <w:rPr>
          <w:lang w:val="en-US"/>
        </w:rPr>
        <w:t xml:space="preserve">. </w:t>
      </w:r>
      <w:r w:rsidR="000D01CE">
        <w:rPr>
          <w:lang w:val="en-US"/>
        </w:rPr>
        <w:t xml:space="preserve">In </w:t>
      </w:r>
      <w:r w:rsidR="007B57C8" w:rsidRPr="007B57C8">
        <w:rPr>
          <w:lang w:val="en-US"/>
        </w:rPr>
        <w:t>7th IEA International Research Conference</w:t>
      </w:r>
      <w:r w:rsidR="007B57C8">
        <w:rPr>
          <w:lang w:val="en-US"/>
        </w:rPr>
        <w:t>,</w:t>
      </w:r>
      <w:r w:rsidR="007B57C8" w:rsidRPr="007B57C8">
        <w:rPr>
          <w:lang w:val="en-US"/>
        </w:rPr>
        <w:t xml:space="preserve"> Copenhagen</w:t>
      </w:r>
      <w:r w:rsidR="004B2262">
        <w:rPr>
          <w:lang w:val="en-US"/>
        </w:rPr>
        <w:t xml:space="preserve">. </w:t>
      </w:r>
    </w:p>
    <w:p w14:paraId="62B85D63" w14:textId="4679B0E5" w:rsidR="00E15EE8" w:rsidRPr="004200A7" w:rsidRDefault="00473688" w:rsidP="00B01EBB">
      <w:pPr>
        <w:jc w:val="both"/>
        <w:rPr>
          <w:lang w:val="en-US"/>
        </w:rPr>
      </w:pPr>
      <w:proofErr w:type="spellStart"/>
      <w:r w:rsidRPr="00473688">
        <w:rPr>
          <w:lang w:val="en-US"/>
        </w:rPr>
        <w:t>Torney-Purta</w:t>
      </w:r>
      <w:proofErr w:type="spellEnd"/>
      <w:r w:rsidRPr="00473688">
        <w:rPr>
          <w:lang w:val="en-US"/>
        </w:rPr>
        <w:t xml:space="preserve">, J., Henry Barber, C., &amp; </w:t>
      </w:r>
      <w:proofErr w:type="spellStart"/>
      <w:r w:rsidRPr="00473688">
        <w:rPr>
          <w:lang w:val="en-US"/>
        </w:rPr>
        <w:t>Klandl</w:t>
      </w:r>
      <w:proofErr w:type="spellEnd"/>
      <w:r w:rsidRPr="00473688">
        <w:rPr>
          <w:lang w:val="en-US"/>
        </w:rPr>
        <w:t xml:space="preserve"> Richardson, W. (2004). Trust in </w:t>
      </w:r>
      <w:proofErr w:type="spellStart"/>
      <w:r w:rsidRPr="00473688">
        <w:rPr>
          <w:lang w:val="en-US"/>
        </w:rPr>
        <w:t>governmentrelated</w:t>
      </w:r>
      <w:proofErr w:type="spellEnd"/>
      <w:r w:rsidRPr="00473688">
        <w:rPr>
          <w:lang w:val="en-US"/>
        </w:rPr>
        <w:t xml:space="preserve"> institutions and political engagement among adolescents in six countries. </w:t>
      </w:r>
      <w:r w:rsidRPr="004200A7">
        <w:rPr>
          <w:i/>
          <w:iCs/>
          <w:lang w:val="en-US"/>
        </w:rPr>
        <w:t xml:space="preserve">Acta </w:t>
      </w:r>
      <w:proofErr w:type="spellStart"/>
      <w:r w:rsidRPr="004200A7">
        <w:rPr>
          <w:i/>
          <w:iCs/>
          <w:lang w:val="en-US"/>
        </w:rPr>
        <w:t>Politica</w:t>
      </w:r>
      <w:proofErr w:type="spellEnd"/>
      <w:r w:rsidRPr="004200A7">
        <w:rPr>
          <w:lang w:val="en-US"/>
        </w:rPr>
        <w:t>,</w:t>
      </w:r>
      <w:r w:rsidRPr="004200A7">
        <w:rPr>
          <w:i/>
          <w:iCs/>
          <w:lang w:val="en-US"/>
        </w:rPr>
        <w:t xml:space="preserve"> 39</w:t>
      </w:r>
      <w:r w:rsidR="008E736A" w:rsidRPr="004200A7">
        <w:rPr>
          <w:lang w:val="en-US"/>
        </w:rPr>
        <w:t xml:space="preserve"> (1).</w:t>
      </w:r>
      <w:r w:rsidRPr="004200A7">
        <w:rPr>
          <w:lang w:val="en-US"/>
        </w:rPr>
        <w:t xml:space="preserve"> 380</w:t>
      </w:r>
      <w:r w:rsidR="008E736A" w:rsidRPr="004200A7">
        <w:rPr>
          <w:lang w:val="en-US"/>
        </w:rPr>
        <w:t xml:space="preserve"> – </w:t>
      </w:r>
      <w:r w:rsidRPr="004200A7">
        <w:rPr>
          <w:lang w:val="en-US"/>
        </w:rPr>
        <w:t>406.</w:t>
      </w:r>
    </w:p>
    <w:p w14:paraId="3F1F56C3" w14:textId="0C17DF85" w:rsidR="009F4C20" w:rsidRPr="00A204F3" w:rsidRDefault="009F4C20" w:rsidP="00B01EBB">
      <w:pPr>
        <w:jc w:val="both"/>
        <w:rPr>
          <w:lang w:val="en-US"/>
        </w:rPr>
      </w:pPr>
      <w:r w:rsidRPr="004200A7">
        <w:rPr>
          <w:lang w:val="en-US"/>
        </w:rPr>
        <w:t>Van der</w:t>
      </w:r>
      <w:r w:rsidR="00F30ED4" w:rsidRPr="004200A7">
        <w:rPr>
          <w:lang w:val="en-US"/>
        </w:rPr>
        <w:t xml:space="preserve"> </w:t>
      </w:r>
      <w:r w:rsidRPr="004200A7">
        <w:rPr>
          <w:lang w:val="en-US"/>
        </w:rPr>
        <w:t>Meer</w:t>
      </w:r>
      <w:r w:rsidR="00F30ED4" w:rsidRPr="004200A7">
        <w:rPr>
          <w:lang w:val="en-US"/>
        </w:rPr>
        <w:t>,</w:t>
      </w:r>
      <w:r w:rsidRPr="004200A7">
        <w:rPr>
          <w:lang w:val="en-US"/>
        </w:rPr>
        <w:t xml:space="preserve"> T</w:t>
      </w:r>
      <w:r w:rsidR="00F30ED4" w:rsidRPr="004200A7">
        <w:rPr>
          <w:lang w:val="en-US"/>
        </w:rPr>
        <w:t>.,</w:t>
      </w:r>
      <w:r w:rsidRPr="004200A7">
        <w:rPr>
          <w:lang w:val="en-US"/>
        </w:rPr>
        <w:t xml:space="preserve"> &amp; </w:t>
      </w:r>
      <w:proofErr w:type="spellStart"/>
      <w:r w:rsidRPr="004200A7">
        <w:rPr>
          <w:lang w:val="en-US"/>
        </w:rPr>
        <w:t>Hakhverdian</w:t>
      </w:r>
      <w:proofErr w:type="spellEnd"/>
      <w:r w:rsidR="00F30ED4" w:rsidRPr="004200A7">
        <w:rPr>
          <w:lang w:val="en-US"/>
        </w:rPr>
        <w:t>,</w:t>
      </w:r>
      <w:r w:rsidRPr="004200A7">
        <w:rPr>
          <w:lang w:val="en-US"/>
        </w:rPr>
        <w:t xml:space="preserve"> A</w:t>
      </w:r>
      <w:r w:rsidR="00F30ED4" w:rsidRPr="004200A7">
        <w:rPr>
          <w:lang w:val="en-US"/>
        </w:rPr>
        <w:t>.</w:t>
      </w:r>
      <w:r w:rsidRPr="004200A7">
        <w:rPr>
          <w:lang w:val="en-US"/>
        </w:rPr>
        <w:t xml:space="preserve"> (2017)</w:t>
      </w:r>
      <w:r w:rsidR="00F30ED4" w:rsidRPr="004200A7">
        <w:rPr>
          <w:lang w:val="en-US"/>
        </w:rPr>
        <w:t>.</w:t>
      </w:r>
      <w:r w:rsidRPr="004200A7">
        <w:rPr>
          <w:lang w:val="en-US"/>
        </w:rPr>
        <w:t xml:space="preserve"> </w:t>
      </w:r>
      <w:r w:rsidRPr="009F4C20">
        <w:rPr>
          <w:lang w:val="en-US"/>
        </w:rPr>
        <w:t xml:space="preserve">Political Trust as the Evaluation of Process and Performance: A Cross-National Study of 42 European Countries. </w:t>
      </w:r>
      <w:r w:rsidRPr="00F30ED4">
        <w:rPr>
          <w:i/>
          <w:iCs/>
          <w:lang w:val="en-US"/>
        </w:rPr>
        <w:t>Political Studies</w:t>
      </w:r>
      <w:r w:rsidR="00F30ED4">
        <w:rPr>
          <w:i/>
          <w:iCs/>
          <w:lang w:val="en-US"/>
        </w:rPr>
        <w:t>,</w:t>
      </w:r>
      <w:r w:rsidRPr="00F30ED4">
        <w:rPr>
          <w:i/>
          <w:iCs/>
          <w:lang w:val="en-US"/>
        </w:rPr>
        <w:t xml:space="preserve"> 65</w:t>
      </w:r>
      <w:r w:rsidRPr="009F4C20">
        <w:rPr>
          <w:lang w:val="en-US"/>
        </w:rPr>
        <w:t>(1)</w:t>
      </w:r>
      <w:r w:rsidR="00F30ED4">
        <w:rPr>
          <w:lang w:val="en-US"/>
        </w:rPr>
        <w:t xml:space="preserve">. </w:t>
      </w:r>
      <w:r w:rsidRPr="009F4C20">
        <w:rPr>
          <w:lang w:val="en-US"/>
        </w:rPr>
        <w:t>81</w:t>
      </w:r>
      <w:r w:rsidR="00F30ED4">
        <w:rPr>
          <w:lang w:val="en-US"/>
        </w:rPr>
        <w:t xml:space="preserve"> </w:t>
      </w:r>
      <w:r w:rsidRPr="009F4C20">
        <w:rPr>
          <w:lang w:val="en-US"/>
        </w:rPr>
        <w:t>–</w:t>
      </w:r>
      <w:r w:rsidR="00F30ED4">
        <w:rPr>
          <w:lang w:val="en-US"/>
        </w:rPr>
        <w:t xml:space="preserve"> </w:t>
      </w:r>
      <w:r w:rsidRPr="009F4C20">
        <w:rPr>
          <w:lang w:val="en-US"/>
        </w:rPr>
        <w:t>102.</w:t>
      </w:r>
    </w:p>
    <w:sectPr w:rsidR="009F4C20" w:rsidRPr="00A204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906B6"/>
    <w:multiLevelType w:val="multilevel"/>
    <w:tmpl w:val="22E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BB"/>
    <w:rsid w:val="000255ED"/>
    <w:rsid w:val="00036191"/>
    <w:rsid w:val="00040527"/>
    <w:rsid w:val="00045B30"/>
    <w:rsid w:val="00052A94"/>
    <w:rsid w:val="00056088"/>
    <w:rsid w:val="000609D6"/>
    <w:rsid w:val="00061AB4"/>
    <w:rsid w:val="00073286"/>
    <w:rsid w:val="000877CE"/>
    <w:rsid w:val="000D01CE"/>
    <w:rsid w:val="000D0790"/>
    <w:rsid w:val="000E6F95"/>
    <w:rsid w:val="000F6691"/>
    <w:rsid w:val="00105B13"/>
    <w:rsid w:val="00110F03"/>
    <w:rsid w:val="00124CDB"/>
    <w:rsid w:val="00174D3F"/>
    <w:rsid w:val="00182CF5"/>
    <w:rsid w:val="001837B7"/>
    <w:rsid w:val="001A1223"/>
    <w:rsid w:val="001A3005"/>
    <w:rsid w:val="001B4CD8"/>
    <w:rsid w:val="001C659A"/>
    <w:rsid w:val="001D144C"/>
    <w:rsid w:val="001D19B5"/>
    <w:rsid w:val="001F5FCA"/>
    <w:rsid w:val="001F6640"/>
    <w:rsid w:val="00205D54"/>
    <w:rsid w:val="002213D1"/>
    <w:rsid w:val="00221408"/>
    <w:rsid w:val="00262140"/>
    <w:rsid w:val="002645FC"/>
    <w:rsid w:val="00264EB7"/>
    <w:rsid w:val="002738A1"/>
    <w:rsid w:val="002A4F17"/>
    <w:rsid w:val="002A7560"/>
    <w:rsid w:val="002C595C"/>
    <w:rsid w:val="002D6721"/>
    <w:rsid w:val="002D7BC4"/>
    <w:rsid w:val="002E4E74"/>
    <w:rsid w:val="002E5DAA"/>
    <w:rsid w:val="0030073E"/>
    <w:rsid w:val="003127A5"/>
    <w:rsid w:val="0032032E"/>
    <w:rsid w:val="00332E62"/>
    <w:rsid w:val="003444BC"/>
    <w:rsid w:val="00356724"/>
    <w:rsid w:val="00364DDE"/>
    <w:rsid w:val="00365D3E"/>
    <w:rsid w:val="00385511"/>
    <w:rsid w:val="00395E05"/>
    <w:rsid w:val="003A1D0D"/>
    <w:rsid w:val="003A3664"/>
    <w:rsid w:val="003B16FF"/>
    <w:rsid w:val="003B6DC9"/>
    <w:rsid w:val="003D5A17"/>
    <w:rsid w:val="003F21DC"/>
    <w:rsid w:val="004200A7"/>
    <w:rsid w:val="0044153E"/>
    <w:rsid w:val="00445913"/>
    <w:rsid w:val="004607A5"/>
    <w:rsid w:val="00473688"/>
    <w:rsid w:val="004A71BF"/>
    <w:rsid w:val="004B2262"/>
    <w:rsid w:val="004E0F7D"/>
    <w:rsid w:val="004F11E7"/>
    <w:rsid w:val="004F5EB9"/>
    <w:rsid w:val="00520FFC"/>
    <w:rsid w:val="00540A59"/>
    <w:rsid w:val="00540AF9"/>
    <w:rsid w:val="005437EA"/>
    <w:rsid w:val="005441C8"/>
    <w:rsid w:val="005467DA"/>
    <w:rsid w:val="005771D7"/>
    <w:rsid w:val="0059225C"/>
    <w:rsid w:val="005A45BA"/>
    <w:rsid w:val="005B3AEC"/>
    <w:rsid w:val="005B4B30"/>
    <w:rsid w:val="005C34AD"/>
    <w:rsid w:val="005D2BBC"/>
    <w:rsid w:val="005F5CCC"/>
    <w:rsid w:val="00606210"/>
    <w:rsid w:val="00620B98"/>
    <w:rsid w:val="00626E73"/>
    <w:rsid w:val="00630FE1"/>
    <w:rsid w:val="00640619"/>
    <w:rsid w:val="0065602A"/>
    <w:rsid w:val="006569F7"/>
    <w:rsid w:val="00671519"/>
    <w:rsid w:val="00676DD3"/>
    <w:rsid w:val="006B32CC"/>
    <w:rsid w:val="006B3F95"/>
    <w:rsid w:val="006E340C"/>
    <w:rsid w:val="006E67E0"/>
    <w:rsid w:val="0070148D"/>
    <w:rsid w:val="0070398E"/>
    <w:rsid w:val="00715EFC"/>
    <w:rsid w:val="00722029"/>
    <w:rsid w:val="00723971"/>
    <w:rsid w:val="00736C35"/>
    <w:rsid w:val="00756F44"/>
    <w:rsid w:val="0075773B"/>
    <w:rsid w:val="00757888"/>
    <w:rsid w:val="00782B33"/>
    <w:rsid w:val="007835BA"/>
    <w:rsid w:val="00783B13"/>
    <w:rsid w:val="00785D8C"/>
    <w:rsid w:val="00791A4F"/>
    <w:rsid w:val="007A00CF"/>
    <w:rsid w:val="007A10ED"/>
    <w:rsid w:val="007A56D7"/>
    <w:rsid w:val="007B2E97"/>
    <w:rsid w:val="007B4C0B"/>
    <w:rsid w:val="007B57C8"/>
    <w:rsid w:val="007E332F"/>
    <w:rsid w:val="007F5F0F"/>
    <w:rsid w:val="008346CD"/>
    <w:rsid w:val="008379D4"/>
    <w:rsid w:val="008526F4"/>
    <w:rsid w:val="00861419"/>
    <w:rsid w:val="008629CA"/>
    <w:rsid w:val="008760F9"/>
    <w:rsid w:val="0087701A"/>
    <w:rsid w:val="008A1B64"/>
    <w:rsid w:val="008B59F6"/>
    <w:rsid w:val="008B6873"/>
    <w:rsid w:val="008E736A"/>
    <w:rsid w:val="00915F59"/>
    <w:rsid w:val="0092419C"/>
    <w:rsid w:val="00926875"/>
    <w:rsid w:val="00931E1C"/>
    <w:rsid w:val="00935851"/>
    <w:rsid w:val="00953681"/>
    <w:rsid w:val="009545B2"/>
    <w:rsid w:val="0095738A"/>
    <w:rsid w:val="00984955"/>
    <w:rsid w:val="009853DB"/>
    <w:rsid w:val="009B6980"/>
    <w:rsid w:val="009C145C"/>
    <w:rsid w:val="009D3D08"/>
    <w:rsid w:val="009D3F63"/>
    <w:rsid w:val="009E4DD1"/>
    <w:rsid w:val="009F0D98"/>
    <w:rsid w:val="009F4C20"/>
    <w:rsid w:val="00A14B24"/>
    <w:rsid w:val="00A167A5"/>
    <w:rsid w:val="00A204F3"/>
    <w:rsid w:val="00A37B73"/>
    <w:rsid w:val="00A669A9"/>
    <w:rsid w:val="00A71759"/>
    <w:rsid w:val="00A74382"/>
    <w:rsid w:val="00A7672D"/>
    <w:rsid w:val="00A90656"/>
    <w:rsid w:val="00AA3B36"/>
    <w:rsid w:val="00AB4263"/>
    <w:rsid w:val="00AE615E"/>
    <w:rsid w:val="00AE6EEF"/>
    <w:rsid w:val="00B01EB0"/>
    <w:rsid w:val="00B01EBB"/>
    <w:rsid w:val="00B07A18"/>
    <w:rsid w:val="00B26EFE"/>
    <w:rsid w:val="00B34621"/>
    <w:rsid w:val="00B438B6"/>
    <w:rsid w:val="00B50F19"/>
    <w:rsid w:val="00B6369E"/>
    <w:rsid w:val="00B70D64"/>
    <w:rsid w:val="00BA3DF5"/>
    <w:rsid w:val="00BA55DB"/>
    <w:rsid w:val="00BB1A42"/>
    <w:rsid w:val="00BB1B6E"/>
    <w:rsid w:val="00BB5861"/>
    <w:rsid w:val="00BC10B7"/>
    <w:rsid w:val="00BD09AE"/>
    <w:rsid w:val="00BF237A"/>
    <w:rsid w:val="00BF7D81"/>
    <w:rsid w:val="00C07788"/>
    <w:rsid w:val="00C07F88"/>
    <w:rsid w:val="00C15581"/>
    <w:rsid w:val="00C26CBC"/>
    <w:rsid w:val="00C51573"/>
    <w:rsid w:val="00C71807"/>
    <w:rsid w:val="00CE028F"/>
    <w:rsid w:val="00CE0F1E"/>
    <w:rsid w:val="00D02AF0"/>
    <w:rsid w:val="00D21F70"/>
    <w:rsid w:val="00D640EC"/>
    <w:rsid w:val="00D74F3F"/>
    <w:rsid w:val="00D75656"/>
    <w:rsid w:val="00D80C8B"/>
    <w:rsid w:val="00DB0ADB"/>
    <w:rsid w:val="00DC0226"/>
    <w:rsid w:val="00DF032B"/>
    <w:rsid w:val="00DF0E2C"/>
    <w:rsid w:val="00E01368"/>
    <w:rsid w:val="00E15EE8"/>
    <w:rsid w:val="00E31BAF"/>
    <w:rsid w:val="00E57DCB"/>
    <w:rsid w:val="00E645F9"/>
    <w:rsid w:val="00E94A6A"/>
    <w:rsid w:val="00EB0E1C"/>
    <w:rsid w:val="00EB675E"/>
    <w:rsid w:val="00EC1FA9"/>
    <w:rsid w:val="00EE5AB8"/>
    <w:rsid w:val="00EE7897"/>
    <w:rsid w:val="00F02E4D"/>
    <w:rsid w:val="00F04A07"/>
    <w:rsid w:val="00F12813"/>
    <w:rsid w:val="00F16E39"/>
    <w:rsid w:val="00F30ED4"/>
    <w:rsid w:val="00F42FB7"/>
    <w:rsid w:val="00F53126"/>
    <w:rsid w:val="00F57759"/>
    <w:rsid w:val="00F578E8"/>
    <w:rsid w:val="00F65817"/>
    <w:rsid w:val="00F750CC"/>
    <w:rsid w:val="00F87D76"/>
    <w:rsid w:val="00F9214D"/>
    <w:rsid w:val="00F949EF"/>
    <w:rsid w:val="00FA42FF"/>
    <w:rsid w:val="00FB331E"/>
    <w:rsid w:val="00FB47B4"/>
    <w:rsid w:val="00FC0375"/>
    <w:rsid w:val="00FC161B"/>
    <w:rsid w:val="00FD68B4"/>
    <w:rsid w:val="00FF02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B267"/>
  <w15:chartTrackingRefBased/>
  <w15:docId w15:val="{DC2E921C-9B74-419F-939A-F837A7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04F3"/>
    <w:rPr>
      <w:color w:val="0563C1" w:themeColor="hyperlink"/>
      <w:u w:val="single"/>
    </w:rPr>
  </w:style>
  <w:style w:type="character" w:styleId="Mencinsinresolver">
    <w:name w:val="Unresolved Mention"/>
    <w:basedOn w:val="Fuentedeprrafopredeter"/>
    <w:uiPriority w:val="99"/>
    <w:semiHidden/>
    <w:unhideWhenUsed/>
    <w:rsid w:val="00A204F3"/>
    <w:rPr>
      <w:color w:val="605E5C"/>
      <w:shd w:val="clear" w:color="auto" w:fill="E1DFDD"/>
    </w:rPr>
  </w:style>
  <w:style w:type="paragraph" w:styleId="HTMLconformatoprevio">
    <w:name w:val="HTML Preformatted"/>
    <w:basedOn w:val="Normal"/>
    <w:link w:val="HTMLconformatoprevioCar"/>
    <w:uiPriority w:val="99"/>
    <w:semiHidden/>
    <w:unhideWhenUsed/>
    <w:rsid w:val="00AA3B3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A3B36"/>
    <w:rPr>
      <w:rFonts w:ascii="Consolas" w:hAnsi="Consolas"/>
      <w:sz w:val="20"/>
      <w:szCs w:val="20"/>
    </w:rPr>
  </w:style>
  <w:style w:type="paragraph" w:styleId="Textodeglobo">
    <w:name w:val="Balloon Text"/>
    <w:basedOn w:val="Normal"/>
    <w:link w:val="TextodegloboCar"/>
    <w:uiPriority w:val="99"/>
    <w:semiHidden/>
    <w:unhideWhenUsed/>
    <w:rsid w:val="006E67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6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6273">
      <w:bodyDiv w:val="1"/>
      <w:marLeft w:val="0"/>
      <w:marRight w:val="0"/>
      <w:marTop w:val="0"/>
      <w:marBottom w:val="0"/>
      <w:divBdr>
        <w:top w:val="none" w:sz="0" w:space="0" w:color="auto"/>
        <w:left w:val="none" w:sz="0" w:space="0" w:color="auto"/>
        <w:bottom w:val="none" w:sz="0" w:space="0" w:color="auto"/>
        <w:right w:val="none" w:sz="0" w:space="0" w:color="auto"/>
      </w:divBdr>
    </w:div>
    <w:div w:id="282998604">
      <w:bodyDiv w:val="1"/>
      <w:marLeft w:val="0"/>
      <w:marRight w:val="0"/>
      <w:marTop w:val="0"/>
      <w:marBottom w:val="0"/>
      <w:divBdr>
        <w:top w:val="none" w:sz="0" w:space="0" w:color="auto"/>
        <w:left w:val="none" w:sz="0" w:space="0" w:color="auto"/>
        <w:bottom w:val="none" w:sz="0" w:space="0" w:color="auto"/>
        <w:right w:val="none" w:sz="0" w:space="0" w:color="auto"/>
      </w:divBdr>
    </w:div>
    <w:div w:id="343824969">
      <w:bodyDiv w:val="1"/>
      <w:marLeft w:val="0"/>
      <w:marRight w:val="0"/>
      <w:marTop w:val="0"/>
      <w:marBottom w:val="0"/>
      <w:divBdr>
        <w:top w:val="none" w:sz="0" w:space="0" w:color="auto"/>
        <w:left w:val="none" w:sz="0" w:space="0" w:color="auto"/>
        <w:bottom w:val="none" w:sz="0" w:space="0" w:color="auto"/>
        <w:right w:val="none" w:sz="0" w:space="0" w:color="auto"/>
      </w:divBdr>
    </w:div>
    <w:div w:id="442044726">
      <w:bodyDiv w:val="1"/>
      <w:marLeft w:val="0"/>
      <w:marRight w:val="0"/>
      <w:marTop w:val="0"/>
      <w:marBottom w:val="0"/>
      <w:divBdr>
        <w:top w:val="none" w:sz="0" w:space="0" w:color="auto"/>
        <w:left w:val="none" w:sz="0" w:space="0" w:color="auto"/>
        <w:bottom w:val="none" w:sz="0" w:space="0" w:color="auto"/>
        <w:right w:val="none" w:sz="0" w:space="0" w:color="auto"/>
      </w:divBdr>
    </w:div>
    <w:div w:id="520360753">
      <w:bodyDiv w:val="1"/>
      <w:marLeft w:val="0"/>
      <w:marRight w:val="0"/>
      <w:marTop w:val="0"/>
      <w:marBottom w:val="0"/>
      <w:divBdr>
        <w:top w:val="none" w:sz="0" w:space="0" w:color="auto"/>
        <w:left w:val="none" w:sz="0" w:space="0" w:color="auto"/>
        <w:bottom w:val="none" w:sz="0" w:space="0" w:color="auto"/>
        <w:right w:val="none" w:sz="0" w:space="0" w:color="auto"/>
      </w:divBdr>
    </w:div>
    <w:div w:id="550776682">
      <w:bodyDiv w:val="1"/>
      <w:marLeft w:val="0"/>
      <w:marRight w:val="0"/>
      <w:marTop w:val="0"/>
      <w:marBottom w:val="0"/>
      <w:divBdr>
        <w:top w:val="none" w:sz="0" w:space="0" w:color="auto"/>
        <w:left w:val="none" w:sz="0" w:space="0" w:color="auto"/>
        <w:bottom w:val="none" w:sz="0" w:space="0" w:color="auto"/>
        <w:right w:val="none" w:sz="0" w:space="0" w:color="auto"/>
      </w:divBdr>
    </w:div>
    <w:div w:id="1052272448">
      <w:bodyDiv w:val="1"/>
      <w:marLeft w:val="0"/>
      <w:marRight w:val="0"/>
      <w:marTop w:val="0"/>
      <w:marBottom w:val="0"/>
      <w:divBdr>
        <w:top w:val="none" w:sz="0" w:space="0" w:color="auto"/>
        <w:left w:val="none" w:sz="0" w:space="0" w:color="auto"/>
        <w:bottom w:val="none" w:sz="0" w:space="0" w:color="auto"/>
        <w:right w:val="none" w:sz="0" w:space="0" w:color="auto"/>
      </w:divBdr>
    </w:div>
    <w:div w:id="1779519899">
      <w:bodyDiv w:val="1"/>
      <w:marLeft w:val="0"/>
      <w:marRight w:val="0"/>
      <w:marTop w:val="0"/>
      <w:marBottom w:val="0"/>
      <w:divBdr>
        <w:top w:val="none" w:sz="0" w:space="0" w:color="auto"/>
        <w:left w:val="none" w:sz="0" w:space="0" w:color="auto"/>
        <w:bottom w:val="none" w:sz="0" w:space="0" w:color="auto"/>
        <w:right w:val="none" w:sz="0" w:space="0" w:color="auto"/>
      </w:divBdr>
    </w:div>
    <w:div w:id="19879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7330</TotalTime>
  <Pages>3</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Miranda Riquelme</dc:creator>
  <cp:keywords/>
  <dc:description/>
  <cp:lastModifiedBy>Catalina Miranda Riquelme</cp:lastModifiedBy>
  <cp:revision>8</cp:revision>
  <dcterms:created xsi:type="dcterms:W3CDTF">2020-02-10T22:25:00Z</dcterms:created>
  <dcterms:modified xsi:type="dcterms:W3CDTF">2020-03-16T21:17:00Z</dcterms:modified>
</cp:coreProperties>
</file>