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6EF4" w14:textId="77777777" w:rsidR="00E410D7" w:rsidRDefault="00E410D7" w:rsidP="00E410D7">
      <w:pPr>
        <w:spacing w:line="360" w:lineRule="auto"/>
      </w:pPr>
      <w:r w:rsidRPr="5F3FDF7D">
        <w:rPr>
          <w:rFonts w:ascii="Aptos" w:eastAsia="Aptos" w:hAnsi="Aptos" w:cs="Aptos"/>
        </w:rPr>
        <w:t xml:space="preserve">1.1 Contextualización </w:t>
      </w:r>
    </w:p>
    <w:p w14:paraId="4E7B5850" w14:textId="77777777" w:rsidR="00E410D7" w:rsidRDefault="00E410D7" w:rsidP="00E410D7">
      <w:pPr>
        <w:spacing w:line="360" w:lineRule="auto"/>
        <w:ind w:left="708"/>
        <w:rPr>
          <w:rFonts w:ascii="Aptos" w:eastAsia="Aptos" w:hAnsi="Aptos" w:cs="Aptos"/>
          <w:color w:val="000000" w:themeColor="text1"/>
        </w:rPr>
      </w:pPr>
      <w:proofErr w:type="spellStart"/>
      <w:r w:rsidRPr="3717F141">
        <w:rPr>
          <w:rFonts w:ascii="Aptos" w:eastAsia="Aptos" w:hAnsi="Aptos" w:cs="Aptos"/>
          <w:color w:val="000000" w:themeColor="text1"/>
        </w:rPr>
        <w:t>Solactive</w:t>
      </w:r>
      <w:proofErr w:type="spellEnd"/>
      <w:r w:rsidRPr="3717F141">
        <w:rPr>
          <w:rFonts w:ascii="Aptos" w:eastAsia="Aptos" w:hAnsi="Aptos" w:cs="Aptos"/>
          <w:color w:val="000000" w:themeColor="text1"/>
        </w:rPr>
        <w:t xml:space="preserve"> es un proveedor de índices con sede en Alemania que opera a nivel mundial y crece a un ritmo acelerado. Desde 2007, desarrolla soluciones de índices a medida y multiclase de activos para ETF y otros productos de inversiones indexados, con los principales bancos de inversión y gestores de activos mundiales como clientes. </w:t>
      </w:r>
    </w:p>
    <w:p w14:paraId="6CF7CE73" w14:textId="55537040" w:rsidR="00E410D7" w:rsidRDefault="00E410D7" w:rsidP="00E410D7">
      <w:pPr>
        <w:spacing w:line="360" w:lineRule="auto"/>
        <w:ind w:left="708"/>
        <w:rPr>
          <w:rFonts w:ascii="Aptos" w:eastAsia="Aptos" w:hAnsi="Aptos" w:cs="Aptos"/>
          <w:color w:val="000000" w:themeColor="text1"/>
        </w:rPr>
      </w:pPr>
      <w:r w:rsidRPr="3717F141">
        <w:rPr>
          <w:rFonts w:ascii="Aptos" w:eastAsia="Aptos" w:hAnsi="Aptos" w:cs="Aptos"/>
          <w:color w:val="000000" w:themeColor="text1"/>
        </w:rPr>
        <w:t xml:space="preserve">La serie de índices de referencia global </w:t>
      </w:r>
      <w:proofErr w:type="spellStart"/>
      <w:r w:rsidR="001A3709">
        <w:rPr>
          <w:rFonts w:ascii="Aptos" w:eastAsia="Aptos" w:hAnsi="Aptos" w:cs="Aptos"/>
          <w:color w:val="000000" w:themeColor="text1"/>
        </w:rPr>
        <w:t>S</w:t>
      </w:r>
      <w:r w:rsidRPr="3717F141">
        <w:rPr>
          <w:rFonts w:ascii="Aptos" w:eastAsia="Aptos" w:hAnsi="Aptos" w:cs="Aptos"/>
          <w:color w:val="000000" w:themeColor="text1"/>
        </w:rPr>
        <w:t>olactive</w:t>
      </w:r>
      <w:proofErr w:type="spellEnd"/>
      <w:r w:rsidRPr="3717F141">
        <w:rPr>
          <w:rFonts w:ascii="Aptos" w:eastAsia="Aptos" w:hAnsi="Aptos" w:cs="Aptos"/>
          <w:color w:val="000000" w:themeColor="text1"/>
        </w:rPr>
        <w:t xml:space="preserve"> ofrece un marco integral de índices que abarcan el mercado bursátil global. Estos índices pueden utilizarse directamente en un producto, como referencia o como universo de partida para un índice desarrollado.</w:t>
      </w:r>
    </w:p>
    <w:p w14:paraId="79B8065D" w14:textId="77777777" w:rsidR="00E410D7" w:rsidRDefault="00E410D7" w:rsidP="00E410D7">
      <w:pPr>
        <w:spacing w:line="360" w:lineRule="auto"/>
        <w:ind w:left="708"/>
        <w:rPr>
          <w:rFonts w:ascii="Aptos" w:eastAsia="Aptos" w:hAnsi="Aptos" w:cs="Aptos"/>
        </w:rPr>
      </w:pPr>
    </w:p>
    <w:p w14:paraId="23D90FE7" w14:textId="77777777" w:rsidR="00E410D7" w:rsidRDefault="00E410D7" w:rsidP="00E410D7">
      <w:pPr>
        <w:pStyle w:val="a"/>
        <w:numPr>
          <w:ilvl w:val="1"/>
          <w:numId w:val="2"/>
        </w:numPr>
        <w:spacing w:line="360" w:lineRule="auto"/>
      </w:pPr>
      <w:r w:rsidRPr="00A75CE7">
        <w:rPr>
          <w:rFonts w:ascii="Aptos" w:eastAsia="Aptos" w:hAnsi="Aptos" w:cs="Aptos"/>
        </w:rPr>
        <w:t xml:space="preserve">Formulación del problema </w:t>
      </w:r>
    </w:p>
    <w:p w14:paraId="5943DCF8" w14:textId="77777777" w:rsidR="00E410D7" w:rsidRPr="009E7E5D" w:rsidRDefault="00E410D7" w:rsidP="00E410D7">
      <w:pPr>
        <w:spacing w:before="240" w:after="240" w:line="360" w:lineRule="auto"/>
        <w:rPr>
          <w:rFonts w:ascii="Aptos" w:eastAsia="Aptos" w:hAnsi="Aptos" w:cs="Aptos"/>
        </w:rPr>
      </w:pPr>
      <w:r w:rsidRPr="009E7E5D">
        <w:rPr>
          <w:rFonts w:ascii="Aptos" w:eastAsia="Aptos" w:hAnsi="Aptos" w:cs="Aptos"/>
        </w:rPr>
        <w:t>Problema central</w:t>
      </w:r>
    </w:p>
    <w:p w14:paraId="1B80FDF2" w14:textId="77777777" w:rsidR="00E410D7" w:rsidRPr="009E7E5D" w:rsidRDefault="00E410D7" w:rsidP="00E410D7">
      <w:pPr>
        <w:spacing w:before="240" w:after="240" w:line="360" w:lineRule="auto"/>
        <w:ind w:left="708"/>
        <w:rPr>
          <w:rFonts w:ascii="Aptos" w:eastAsia="Aptos" w:hAnsi="Aptos" w:cs="Aptos"/>
        </w:rPr>
      </w:pPr>
      <w:r w:rsidRPr="00A75CE7">
        <w:rPr>
          <w:rFonts w:ascii="Aptos" w:eastAsia="Aptos" w:hAnsi="Aptos" w:cs="Aptos"/>
        </w:rPr>
        <w:t xml:space="preserve">El segmento de </w:t>
      </w:r>
      <w:r>
        <w:rPr>
          <w:rFonts w:ascii="Aptos" w:eastAsia="Aptos" w:hAnsi="Aptos" w:cs="Aptos"/>
        </w:rPr>
        <w:t xml:space="preserve">Price Data </w:t>
      </w:r>
      <w:r w:rsidRPr="00A75CE7">
        <w:rPr>
          <w:rFonts w:ascii="Aptos" w:eastAsia="Aptos" w:hAnsi="Aptos" w:cs="Aptos"/>
        </w:rPr>
        <w:t xml:space="preserve">de </w:t>
      </w:r>
      <w:proofErr w:type="spellStart"/>
      <w:r w:rsidRPr="00A75CE7">
        <w:rPr>
          <w:rFonts w:ascii="Aptos" w:eastAsia="Aptos" w:hAnsi="Aptos" w:cs="Aptos"/>
        </w:rPr>
        <w:t>Solactive</w:t>
      </w:r>
      <w:proofErr w:type="spellEnd"/>
      <w:r w:rsidRPr="00A75CE7">
        <w:rPr>
          <w:rFonts w:ascii="Aptos" w:eastAsia="Aptos" w:hAnsi="Aptos" w:cs="Aptos"/>
        </w:rPr>
        <w:t xml:space="preserve"> enfrenta limitaciones en la validación de precios de cierre de activos financieros. El proceso actual exige coincidencia exacta entre los tres proveedores de datos (ICE como primario; </w:t>
      </w:r>
      <w:proofErr w:type="spellStart"/>
      <w:r w:rsidRPr="00A75CE7">
        <w:rPr>
          <w:rFonts w:ascii="Aptos" w:eastAsia="Aptos" w:hAnsi="Aptos" w:cs="Aptos"/>
        </w:rPr>
        <w:t>FactSet</w:t>
      </w:r>
      <w:proofErr w:type="spellEnd"/>
      <w:r w:rsidRPr="00A75CE7">
        <w:rPr>
          <w:rFonts w:ascii="Aptos" w:eastAsia="Aptos" w:hAnsi="Aptos" w:cs="Aptos"/>
        </w:rPr>
        <w:t xml:space="preserve"> y EDI como secundarios) para clasificar un precio como VALIDATED; si solo coincide en dos, se marca SEMI_VALIDATED y, si no coincide, UNVALIDATED. Esta rigidez produce “falsos no válidos”: diferencias menores en unidades (p. ej., dólares vs. centavos), formatos o decimales insignificantes provocan que precios objetivamente correctos se clasifiquen como UNVALIDATED, interrumpiendo el flujo hacia el cálculo de índices.</w:t>
      </w:r>
    </w:p>
    <w:p w14:paraId="3E9AFD50" w14:textId="77777777" w:rsidR="00E410D7" w:rsidRPr="009E7E5D" w:rsidRDefault="00E410D7" w:rsidP="00E410D7">
      <w:pPr>
        <w:spacing w:before="240" w:after="240" w:line="360" w:lineRule="auto"/>
        <w:rPr>
          <w:rFonts w:ascii="Aptos" w:eastAsia="Aptos" w:hAnsi="Aptos" w:cs="Aptos"/>
        </w:rPr>
      </w:pPr>
      <w:r w:rsidRPr="009E7E5D">
        <w:rPr>
          <w:rFonts w:ascii="Aptos" w:eastAsia="Aptos" w:hAnsi="Aptos" w:cs="Aptos"/>
        </w:rPr>
        <w:t>Relevancia técnica</w:t>
      </w:r>
    </w:p>
    <w:p w14:paraId="5AF4BC14" w14:textId="77777777" w:rsidR="00E410D7" w:rsidRPr="00DE1800" w:rsidRDefault="00E410D7" w:rsidP="00E410D7">
      <w:pPr>
        <w:spacing w:before="240" w:after="240" w:line="360" w:lineRule="auto"/>
        <w:ind w:left="708"/>
        <w:rPr>
          <w:rFonts w:ascii="Aptos" w:eastAsia="Aptos" w:hAnsi="Aptos" w:cs="Aptos"/>
        </w:rPr>
      </w:pPr>
      <w:r w:rsidRPr="009E7E5D">
        <w:rPr>
          <w:rFonts w:ascii="Aptos" w:eastAsia="Aptos" w:hAnsi="Aptos" w:cs="Aptos"/>
        </w:rPr>
        <w:t>La ausencia de reglas de validación flexibles (normalización de unidades, tolerancias numéricas, redondeos consistentes</w:t>
      </w:r>
      <w:r>
        <w:rPr>
          <w:rFonts w:ascii="Aptos" w:eastAsia="Aptos" w:hAnsi="Aptos" w:cs="Aptos"/>
        </w:rPr>
        <w:t xml:space="preserve"> y</w:t>
      </w:r>
      <w:r w:rsidRPr="009E7E5D">
        <w:rPr>
          <w:rFonts w:ascii="Aptos" w:eastAsia="Aptos" w:hAnsi="Aptos" w:cs="Aptos"/>
        </w:rPr>
        <w:t xml:space="preserve"> armonización de formatos) obliga a recalcular índices de forma manual para corregir discrepancias triviales. Esto aumenta tiempos de procesamiento, eleva la </w:t>
      </w:r>
      <w:r w:rsidRPr="009E7E5D">
        <w:rPr>
          <w:rFonts w:ascii="Aptos" w:eastAsia="Aptos" w:hAnsi="Aptos" w:cs="Aptos"/>
        </w:rPr>
        <w:lastRenderedPageBreak/>
        <w:t xml:space="preserve">carga operativa y reduce la confiabilidad del algoritmo de validación. Un sistema con reglas parametrizables y </w:t>
      </w:r>
      <w:proofErr w:type="spellStart"/>
      <w:r w:rsidRPr="009E7E5D">
        <w:rPr>
          <w:rFonts w:ascii="Aptos" w:eastAsia="Aptos" w:hAnsi="Aptos" w:cs="Aptos"/>
        </w:rPr>
        <w:t>pre-procesamiento</w:t>
      </w:r>
      <w:proofErr w:type="spellEnd"/>
      <w:r w:rsidRPr="009E7E5D">
        <w:rPr>
          <w:rFonts w:ascii="Aptos" w:eastAsia="Aptos" w:hAnsi="Aptos" w:cs="Aptos"/>
        </w:rPr>
        <w:t xml:space="preserve"> estandarizado mejoraría la calidad de datos de entrada, permitiría trazabilidad/auditabilidad de las decisiones de validación y reduciría retrabajos, con impacto directo en </w:t>
      </w:r>
      <w:r>
        <w:rPr>
          <w:rFonts w:ascii="Aptos" w:eastAsia="Aptos" w:hAnsi="Aptos" w:cs="Aptos"/>
        </w:rPr>
        <w:t>el rendimiento</w:t>
      </w:r>
      <w:r w:rsidRPr="009E7E5D">
        <w:rPr>
          <w:rFonts w:ascii="Aptos" w:eastAsia="Aptos" w:hAnsi="Aptos" w:cs="Aptos"/>
        </w:rPr>
        <w:t xml:space="preserve"> del de índice.</w:t>
      </w:r>
    </w:p>
    <w:p w14:paraId="79E0392F" w14:textId="77777777" w:rsidR="00E410D7" w:rsidRPr="00DE1800" w:rsidRDefault="00E410D7" w:rsidP="00E410D7">
      <w:pPr>
        <w:spacing w:before="240" w:after="240" w:line="360" w:lineRule="auto"/>
        <w:rPr>
          <w:rFonts w:ascii="Aptos" w:eastAsia="Aptos" w:hAnsi="Aptos" w:cs="Aptos"/>
        </w:rPr>
      </w:pPr>
      <w:r w:rsidRPr="00DE1800">
        <w:rPr>
          <w:rFonts w:ascii="Aptos" w:eastAsia="Aptos" w:hAnsi="Aptos" w:cs="Aptos"/>
        </w:rPr>
        <w:t>Relevancia social/empresarial</w:t>
      </w:r>
    </w:p>
    <w:p w14:paraId="29FEABD3" w14:textId="77777777" w:rsidR="00E410D7" w:rsidRPr="003F6800" w:rsidRDefault="00E410D7" w:rsidP="00E410D7">
      <w:pPr>
        <w:spacing w:before="240" w:after="240" w:line="360" w:lineRule="auto"/>
        <w:ind w:left="708"/>
        <w:rPr>
          <w:rFonts w:ascii="Aptos" w:eastAsia="Aptos" w:hAnsi="Aptos" w:cs="Aptos"/>
        </w:rPr>
      </w:pPr>
      <w:r w:rsidRPr="003F6800">
        <w:rPr>
          <w:rFonts w:ascii="Aptos" w:eastAsia="Aptos" w:hAnsi="Aptos" w:cs="Aptos"/>
        </w:rPr>
        <w:t xml:space="preserve">Los retrasos y retrabajos repercuten en los plazos de entrega comprometidos con clientes institucionales, afectando la satisfacción, la confianza y la percepción de calidad del servicio. Minimizar los falsos UNVALIDATED y automatizar correcciones reduce costos operativos, estabiliza los tiempos de publicación de índices y disminuye incidentes con contrapartes que emiten productos financieros basados en dichos índices. En suma, abordar el problema preserva la reputación de </w:t>
      </w:r>
      <w:proofErr w:type="spellStart"/>
      <w:r w:rsidRPr="003F6800">
        <w:rPr>
          <w:rFonts w:ascii="Aptos" w:eastAsia="Aptos" w:hAnsi="Aptos" w:cs="Aptos"/>
        </w:rPr>
        <w:t>Solactive</w:t>
      </w:r>
      <w:proofErr w:type="spellEnd"/>
      <w:r w:rsidRPr="003F6800">
        <w:rPr>
          <w:rFonts w:ascii="Aptos" w:eastAsia="Aptos" w:hAnsi="Aptos" w:cs="Aptos"/>
        </w:rPr>
        <w:t xml:space="preserve">, mejora la experiencia de clientes y fortalece la competitividad en un mercado donde la precisión y la puntualidad son </w:t>
      </w:r>
      <w:proofErr w:type="spellStart"/>
      <w:r w:rsidRPr="003F6800">
        <w:rPr>
          <w:rFonts w:ascii="Aptos" w:eastAsia="Aptos" w:hAnsi="Aptos" w:cs="Aptos"/>
        </w:rPr>
        <w:t>críticas.Si</w:t>
      </w:r>
      <w:proofErr w:type="spellEnd"/>
      <w:r w:rsidRPr="003F6800">
        <w:rPr>
          <w:rFonts w:ascii="Aptos" w:eastAsia="Aptos" w:hAnsi="Aptos" w:cs="Aptos"/>
        </w:rPr>
        <w:t xml:space="preserve"> el precio coincide en los tres </w:t>
      </w:r>
      <w:proofErr w:type="spellStart"/>
      <w:r w:rsidRPr="003F6800">
        <w:rPr>
          <w:rFonts w:ascii="Aptos" w:eastAsia="Aptos" w:hAnsi="Aptos" w:cs="Aptos"/>
          <w:i/>
          <w:iCs/>
        </w:rPr>
        <w:t>vendors</w:t>
      </w:r>
      <w:proofErr w:type="spellEnd"/>
      <w:r w:rsidRPr="003F6800">
        <w:rPr>
          <w:rFonts w:ascii="Aptos" w:eastAsia="Aptos" w:hAnsi="Aptos" w:cs="Aptos"/>
        </w:rPr>
        <w:t xml:space="preserve">, se considera </w:t>
      </w:r>
      <w:r w:rsidRPr="003F6800">
        <w:rPr>
          <w:rFonts w:ascii="Aptos" w:eastAsia="Aptos" w:hAnsi="Aptos" w:cs="Aptos"/>
          <w:b/>
          <w:bCs/>
        </w:rPr>
        <w:t>VALIDATED</w:t>
      </w:r>
      <w:r w:rsidRPr="003F6800">
        <w:rPr>
          <w:rFonts w:ascii="Aptos" w:eastAsia="Aptos" w:hAnsi="Aptos" w:cs="Aptos"/>
        </w:rPr>
        <w:t>.</w:t>
      </w:r>
    </w:p>
    <w:p w14:paraId="2A1278EC" w14:textId="77777777" w:rsidR="00E410D7" w:rsidRDefault="00E410D7" w:rsidP="00E410D7">
      <w:pPr>
        <w:spacing w:line="360" w:lineRule="auto"/>
      </w:pPr>
      <w:r w:rsidRPr="5F3FDF7D">
        <w:rPr>
          <w:rFonts w:ascii="Aptos" w:eastAsia="Aptos" w:hAnsi="Aptos" w:cs="Aptos"/>
        </w:rPr>
        <w:t xml:space="preserve">1.3 Objetivos del proyecto </w:t>
      </w:r>
    </w:p>
    <w:p w14:paraId="21B5C336" w14:textId="77777777" w:rsidR="00E410D7" w:rsidRDefault="00E410D7" w:rsidP="00E410D7">
      <w:pPr>
        <w:spacing w:line="360" w:lineRule="auto"/>
        <w:ind w:left="708"/>
        <w:rPr>
          <w:rFonts w:ascii="Aptos" w:eastAsia="Aptos" w:hAnsi="Aptos" w:cs="Aptos"/>
        </w:rPr>
      </w:pPr>
      <w:r w:rsidRPr="02546316">
        <w:rPr>
          <w:rFonts w:ascii="Aptos" w:eastAsia="Aptos" w:hAnsi="Aptos" w:cs="Aptos"/>
        </w:rPr>
        <w:t xml:space="preserve">Desarrollar una solución tecnológica soportada en una base de datos relacional y no relacional que facilite la validación, carga y depuración de los datos de precios de activos provenientes de distintos </w:t>
      </w:r>
      <w:proofErr w:type="spellStart"/>
      <w:r w:rsidRPr="02546316">
        <w:rPr>
          <w:rFonts w:ascii="Aptos" w:eastAsia="Aptos" w:hAnsi="Aptos" w:cs="Aptos"/>
        </w:rPr>
        <w:t>vendors</w:t>
      </w:r>
      <w:proofErr w:type="spellEnd"/>
      <w:r w:rsidRPr="02546316">
        <w:rPr>
          <w:rFonts w:ascii="Aptos" w:eastAsia="Aptos" w:hAnsi="Aptos" w:cs="Aptos"/>
        </w:rPr>
        <w:t>.</w:t>
      </w:r>
    </w:p>
    <w:p w14:paraId="550EC169" w14:textId="77777777" w:rsidR="00E410D7" w:rsidRDefault="00E410D7" w:rsidP="00E410D7">
      <w:pPr>
        <w:pStyle w:val="a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02546316">
        <w:rPr>
          <w:rFonts w:ascii="Aptos" w:eastAsia="Aptos" w:hAnsi="Aptos" w:cs="Aptos"/>
        </w:rPr>
        <w:t>Establecer un conjunto de reglas para el tratamiento de los datos invalidados</w:t>
      </w:r>
    </w:p>
    <w:p w14:paraId="321ECE55" w14:textId="77777777" w:rsidR="00E410D7" w:rsidRDefault="00E410D7" w:rsidP="00E410D7">
      <w:pPr>
        <w:pStyle w:val="a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02546316">
        <w:rPr>
          <w:rFonts w:ascii="Aptos" w:eastAsia="Aptos" w:hAnsi="Aptos" w:cs="Aptos"/>
        </w:rPr>
        <w:t xml:space="preserve">Reducir la necesidad de cálculos manuales </w:t>
      </w:r>
    </w:p>
    <w:p w14:paraId="62DE7003" w14:textId="77777777" w:rsidR="00E410D7" w:rsidRDefault="00E410D7" w:rsidP="00E410D7">
      <w:pPr>
        <w:pStyle w:val="a"/>
        <w:numPr>
          <w:ilvl w:val="0"/>
          <w:numId w:val="1"/>
        </w:numPr>
        <w:spacing w:line="360" w:lineRule="auto"/>
        <w:rPr>
          <w:rFonts w:ascii="Aptos" w:eastAsia="Aptos" w:hAnsi="Aptos" w:cs="Aptos"/>
        </w:rPr>
      </w:pPr>
      <w:r w:rsidRPr="02546316">
        <w:rPr>
          <w:rFonts w:ascii="Aptos" w:eastAsia="Aptos" w:hAnsi="Aptos" w:cs="Aptos"/>
        </w:rPr>
        <w:t>Garantizar la consistencia de la información enviada a los clientes</w:t>
      </w:r>
    </w:p>
    <w:p w14:paraId="0A7C1AD4" w14:textId="77777777" w:rsidR="00E410D7" w:rsidRDefault="00E410D7" w:rsidP="00E410D7">
      <w:pPr>
        <w:pStyle w:val="a"/>
        <w:spacing w:line="360" w:lineRule="auto"/>
        <w:ind w:left="1428"/>
        <w:rPr>
          <w:rFonts w:ascii="Aptos" w:eastAsia="Aptos" w:hAnsi="Aptos" w:cs="Aptos"/>
        </w:rPr>
      </w:pPr>
    </w:p>
    <w:p w14:paraId="561DF488" w14:textId="77777777" w:rsidR="00E410D7" w:rsidRDefault="00E410D7" w:rsidP="00E410D7">
      <w:pPr>
        <w:pStyle w:val="a"/>
        <w:spacing w:line="360" w:lineRule="auto"/>
        <w:ind w:left="1428"/>
        <w:rPr>
          <w:rFonts w:ascii="Aptos" w:eastAsia="Aptos" w:hAnsi="Aptos" w:cs="Aptos"/>
        </w:rPr>
      </w:pPr>
    </w:p>
    <w:p w14:paraId="563AE41D" w14:textId="77777777" w:rsidR="00E410D7" w:rsidRDefault="00E410D7" w:rsidP="00E410D7">
      <w:pPr>
        <w:pStyle w:val="a"/>
        <w:spacing w:line="360" w:lineRule="auto"/>
        <w:ind w:left="1428"/>
        <w:rPr>
          <w:rFonts w:ascii="Aptos" w:eastAsia="Aptos" w:hAnsi="Aptos" w:cs="Aptos"/>
        </w:rPr>
      </w:pPr>
    </w:p>
    <w:p w14:paraId="2C4E1D27" w14:textId="77777777" w:rsidR="00E410D7" w:rsidRDefault="00E410D7" w:rsidP="00E410D7">
      <w:pPr>
        <w:pStyle w:val="a"/>
        <w:spacing w:line="360" w:lineRule="auto"/>
        <w:ind w:left="1428"/>
        <w:rPr>
          <w:rFonts w:ascii="Aptos" w:eastAsia="Aptos" w:hAnsi="Aptos" w:cs="Aptos"/>
        </w:rPr>
      </w:pPr>
    </w:p>
    <w:p w14:paraId="663ED964" w14:textId="77777777" w:rsidR="009C136A" w:rsidRDefault="009C136A"/>
    <w:sectPr w:rsidR="009C1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BE0"/>
    <w:multiLevelType w:val="multilevel"/>
    <w:tmpl w:val="48B6E5BE"/>
    <w:lvl w:ilvl="0">
      <w:start w:val="1"/>
      <w:numFmt w:val="decimal"/>
      <w:lvlText w:val="%1"/>
      <w:lvlJc w:val="left"/>
      <w:pPr>
        <w:ind w:left="360" w:hanging="360"/>
      </w:pPr>
      <w:rPr>
        <w:rFonts w:ascii="Aptos" w:eastAsia="Aptos" w:hAnsi="Aptos" w:cs="Apto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Aptos" w:eastAsia="Aptos" w:hAnsi="Aptos" w:cs="Apto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ptos" w:eastAsia="Aptos" w:hAnsi="Aptos" w:cs="Apto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ptos" w:eastAsia="Aptos" w:hAnsi="Aptos" w:cs="Apto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ptos" w:eastAsia="Aptos" w:hAnsi="Aptos" w:cs="Aptos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ptos" w:eastAsia="Aptos" w:hAnsi="Aptos" w:cs="Apto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ptos" w:eastAsia="Aptos" w:hAnsi="Aptos" w:cs="Aptos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ptos" w:eastAsia="Aptos" w:hAnsi="Aptos" w:cs="Apto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ptos" w:eastAsia="Aptos" w:hAnsi="Aptos" w:cs="Aptos" w:hint="default"/>
      </w:rPr>
    </w:lvl>
  </w:abstractNum>
  <w:abstractNum w:abstractNumId="1" w15:restartNumberingAfterBreak="0">
    <w:nsid w:val="77DFB43C"/>
    <w:multiLevelType w:val="hybridMultilevel"/>
    <w:tmpl w:val="FFFFFFFF"/>
    <w:lvl w:ilvl="0" w:tplc="A082471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61F4306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812D09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396526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260047C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050478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5DA98F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D12FCA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FE8FF6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4356799">
    <w:abstractNumId w:val="1"/>
  </w:num>
  <w:num w:numId="2" w16cid:durableId="57346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D7"/>
    <w:rsid w:val="001A3709"/>
    <w:rsid w:val="002E2B70"/>
    <w:rsid w:val="00627E0C"/>
    <w:rsid w:val="006A5189"/>
    <w:rsid w:val="009C136A"/>
    <w:rsid w:val="00E4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99B42"/>
  <w15:chartTrackingRefBased/>
  <w15:docId w15:val="{FCCF1C17-A4FA-4B98-93BB-ECFBC0C6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0D7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0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0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0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0D7"/>
    <w:rPr>
      <w:b/>
      <w:bCs/>
      <w:smallCaps/>
      <w:color w:val="0F4761" w:themeColor="accent1" w:themeShade="BF"/>
      <w:spacing w:val="5"/>
    </w:rPr>
  </w:style>
  <w:style w:type="paragraph" w:styleId="a">
    <w:basedOn w:val="Normal"/>
    <w:next w:val="Prrafodelista"/>
    <w:uiPriority w:val="34"/>
    <w:qFormat/>
    <w:rsid w:val="00E4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29758766F1F34CA0A5032C5C1C87CF" ma:contentTypeVersion="13" ma:contentTypeDescription="Crear nuevo documento." ma:contentTypeScope="" ma:versionID="e70aa26dd0c406854025816225bda130">
  <xsd:schema xmlns:xsd="http://www.w3.org/2001/XMLSchema" xmlns:xs="http://www.w3.org/2001/XMLSchema" xmlns:p="http://schemas.microsoft.com/office/2006/metadata/properties" xmlns:ns3="cdc0c8a6-ac23-4f5b-9b29-fb07ef8f29e4" xmlns:ns4="42ba37f7-eb62-4aaa-b39c-46720ffa3526" targetNamespace="http://schemas.microsoft.com/office/2006/metadata/properties" ma:root="true" ma:fieldsID="2bebcba512a03f26764614575c74573f" ns3:_="" ns4:_="">
    <xsd:import namespace="cdc0c8a6-ac23-4f5b-9b29-fb07ef8f29e4"/>
    <xsd:import namespace="42ba37f7-eb62-4aaa-b39c-46720ffa3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0c8a6-ac23-4f5b-9b29-fb07ef8f2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a37f7-eb62-4aaa-b39c-46720ffa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c0c8a6-ac23-4f5b-9b29-fb07ef8f29e4" xsi:nil="true"/>
  </documentManagement>
</p:properties>
</file>

<file path=customXml/itemProps1.xml><?xml version="1.0" encoding="utf-8"?>
<ds:datastoreItem xmlns:ds="http://schemas.openxmlformats.org/officeDocument/2006/customXml" ds:itemID="{12D1F5A8-A607-4A37-A753-70521D692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0c8a6-ac23-4f5b-9b29-fb07ef8f29e4"/>
    <ds:schemaRef ds:uri="42ba37f7-eb62-4aaa-b39c-46720ffa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1BBD80-0EAA-4B95-BCDB-9CB08D5472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E97DCE-03DB-4028-8F55-E517C94A7B48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42ba37f7-eb62-4aaa-b39c-46720ffa3526"/>
    <ds:schemaRef ds:uri="http://schemas.microsoft.com/office/2006/documentManagement/types"/>
    <ds:schemaRef ds:uri="http://schemas.openxmlformats.org/package/2006/metadata/core-properties"/>
    <ds:schemaRef ds:uri="cdc0c8a6-ac23-4f5b-9b29-fb07ef8f29e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Mario Delgado Molina</dc:creator>
  <cp:keywords/>
  <dc:description/>
  <cp:lastModifiedBy>Juan Mario Delgado Molina</cp:lastModifiedBy>
  <cp:revision>3</cp:revision>
  <dcterms:created xsi:type="dcterms:W3CDTF">2025-08-29T12:31:00Z</dcterms:created>
  <dcterms:modified xsi:type="dcterms:W3CDTF">2025-08-29T12:32:00Z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0x0101009429758766F1F34CA0A5032C5C1C87CF</vt:lpwstr>
  </property>
</Properties>
</file>