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7A527E36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E855690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C56D5BD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380BD57A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9C0D38E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RQF_LOW21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580C4D5" w14:textId="77777777" w:rsidR="00FC3DFB" w:rsidRPr="0032716F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Identificación de inconsistencias de información</w:t>
            </w:r>
          </w:p>
        </w:tc>
      </w:tr>
      <w:tr w:rsidR="00FC3DFB" w14:paraId="2D1368FA" w14:textId="77777777" w:rsidTr="00EA3CD9">
        <w:trPr>
          <w:trHeight w:val="300"/>
        </w:trPr>
        <w:tc>
          <w:tcPr>
            <w:tcW w:w="1794" w:type="dxa"/>
            <w:vMerge/>
          </w:tcPr>
          <w:p w14:paraId="390988B4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DCE43FF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 sistema GDV debe mostrar al usuario las inconsistencias en los precios invalidados y su diferencia frente a las reglas de validación</w:t>
            </w:r>
          </w:p>
        </w:tc>
      </w:tr>
      <w:tr w:rsidR="00FC3DFB" w14:paraId="23E9D50A" w14:textId="77777777" w:rsidTr="00EA3CD9">
        <w:trPr>
          <w:trHeight w:val="300"/>
        </w:trPr>
        <w:tc>
          <w:tcPr>
            <w:tcW w:w="1794" w:type="dxa"/>
            <w:vMerge/>
          </w:tcPr>
          <w:p w14:paraId="5CAF0267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0FC237A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5C9EB2AE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91"/>
        <w:gridCol w:w="6793"/>
      </w:tblGrid>
      <w:tr w:rsidR="00FC3DFB" w14:paraId="2DAFD2E1" w14:textId="77777777" w:rsidTr="001D7238">
        <w:trPr>
          <w:trHeight w:val="300"/>
        </w:trPr>
        <w:tc>
          <w:tcPr>
            <w:tcW w:w="1691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F399314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793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ECC463F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7B447DFF" w14:textId="77777777" w:rsidTr="001D7238">
        <w:trPr>
          <w:trHeight w:val="300"/>
        </w:trPr>
        <w:tc>
          <w:tcPr>
            <w:tcW w:w="1691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D39BC1B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RQF_LOW22</w:t>
            </w:r>
          </w:p>
        </w:tc>
        <w:tc>
          <w:tcPr>
            <w:tcW w:w="6793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AF244C1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Nombre: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535ED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Ajustes por eventos corporativos</w:t>
            </w:r>
            <w:r w:rsidRPr="008F37E3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FC3DFB" w14:paraId="63FF2850" w14:textId="77777777" w:rsidTr="001D7238">
        <w:trPr>
          <w:trHeight w:val="300"/>
        </w:trPr>
        <w:tc>
          <w:tcPr>
            <w:tcW w:w="1691" w:type="dxa"/>
            <w:vMerge/>
          </w:tcPr>
          <w:p w14:paraId="0DA29055" w14:textId="77777777" w:rsidR="00FC3DFB" w:rsidRDefault="00FC3DFB" w:rsidP="00EA3CD9"/>
        </w:tc>
        <w:tc>
          <w:tcPr>
            <w:tcW w:w="6793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087C78D" w14:textId="77777777" w:rsidR="00FC3DFB" w:rsidRPr="00535ED1" w:rsidRDefault="00FC3DFB" w:rsidP="00EA3CD9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E81E11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GDV debe consultar/aplicar factores de ajuste por </w:t>
            </w:r>
            <w:proofErr w:type="spellStart"/>
            <w:r w:rsidRPr="00E81E11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corporate</w:t>
            </w:r>
            <w:proofErr w:type="spellEnd"/>
            <w:r w:rsidRPr="00E81E11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E81E11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actions</w:t>
            </w:r>
            <w:proofErr w:type="spellEnd"/>
            <w:r w:rsidRPr="00E81E11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(</w:t>
            </w:r>
            <w:proofErr w:type="spellStart"/>
            <w:r w:rsidRPr="00E81E11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splits</w:t>
            </w:r>
            <w:proofErr w:type="spellEnd"/>
            <w:r w:rsidRPr="00E81E11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, dividendos en especie, consolidaciones) a los precios históricos del día de corte antes de validar, manteniendo el precio “crudo” y el “ajustado”.</w:t>
            </w:r>
          </w:p>
        </w:tc>
      </w:tr>
      <w:tr w:rsidR="00FC3DFB" w14:paraId="1ABDB96B" w14:textId="77777777" w:rsidTr="001D7238">
        <w:trPr>
          <w:trHeight w:val="300"/>
        </w:trPr>
        <w:tc>
          <w:tcPr>
            <w:tcW w:w="1691" w:type="dxa"/>
            <w:vMerge/>
          </w:tcPr>
          <w:p w14:paraId="4EBA78D3" w14:textId="77777777" w:rsidR="00FC3DFB" w:rsidRDefault="00FC3DFB" w:rsidP="00EA3CD9"/>
        </w:tc>
        <w:tc>
          <w:tcPr>
            <w:tcW w:w="6793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2BA28D7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</w:p>
        </w:tc>
      </w:tr>
    </w:tbl>
    <w:p w14:paraId="7B7EF444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0533921F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06DCFF6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FCFE291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75580754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67960A4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RQF_LOW23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97D41F5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00A4673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Notificaciones y enrutamiento de incidencias</w:t>
            </w:r>
          </w:p>
        </w:tc>
      </w:tr>
      <w:tr w:rsidR="00FC3DFB" w14:paraId="4E85D899" w14:textId="77777777" w:rsidTr="00EA3CD9">
        <w:trPr>
          <w:trHeight w:val="300"/>
        </w:trPr>
        <w:tc>
          <w:tcPr>
            <w:tcW w:w="1794" w:type="dxa"/>
            <w:vMerge/>
          </w:tcPr>
          <w:p w14:paraId="4D1E0B9D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4B067AB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AF0965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GDV debe enviar alertas automáticas al segmento de </w:t>
            </w:r>
            <w:proofErr w:type="spellStart"/>
            <w:r w:rsidRPr="00AF0965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Equity</w:t>
            </w:r>
            <w:proofErr w:type="spellEnd"/>
            <w:r w:rsidRPr="00AF0965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Core cuando se detecten UNVALIDATED, incluyendo evidencia (valores por </w:t>
            </w:r>
            <w:proofErr w:type="spellStart"/>
            <w:r w:rsidRPr="00AF0965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</w:t>
            </w:r>
            <w:proofErr w:type="spellEnd"/>
            <w:r w:rsidRPr="00AF0965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, reglas activadas) y estado de atención.</w:t>
            </w:r>
          </w:p>
        </w:tc>
      </w:tr>
      <w:tr w:rsidR="00FC3DFB" w14:paraId="183D32F3" w14:textId="77777777" w:rsidTr="00EA3CD9">
        <w:trPr>
          <w:trHeight w:val="300"/>
        </w:trPr>
        <w:tc>
          <w:tcPr>
            <w:tcW w:w="1794" w:type="dxa"/>
            <w:vMerge/>
          </w:tcPr>
          <w:p w14:paraId="7FD33860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526B010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7ED865A5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1C7C4B26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EC0752F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85C6ADC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387C2F17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75BA062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RQF_LOW24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124B68E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0046499E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Reversión y edición controlada de validaciones manuales</w:t>
            </w:r>
          </w:p>
        </w:tc>
      </w:tr>
      <w:tr w:rsidR="00FC3DFB" w14:paraId="16025487" w14:textId="77777777" w:rsidTr="00EA3CD9">
        <w:trPr>
          <w:trHeight w:val="300"/>
        </w:trPr>
        <w:tc>
          <w:tcPr>
            <w:tcW w:w="1794" w:type="dxa"/>
            <w:vMerge/>
          </w:tcPr>
          <w:p w14:paraId="0F276677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592A64A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E529B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GDV debe permitir revertir una validación manual, restaurar el estado anterior y </w:t>
            </w:r>
            <w:proofErr w:type="spellStart"/>
            <w:r w:rsidRPr="00E529B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re-ejecutar</w:t>
            </w:r>
            <w:proofErr w:type="spellEnd"/>
            <w:r w:rsidRPr="00E529B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reglas con un solo clic, dejando trazabilidad (quién, cuándo, motivo) y evitando efectos colaterales no auditados.</w:t>
            </w:r>
          </w:p>
        </w:tc>
      </w:tr>
      <w:tr w:rsidR="00FC3DFB" w14:paraId="7FFFFC25" w14:textId="77777777" w:rsidTr="00EA3CD9">
        <w:trPr>
          <w:trHeight w:val="300"/>
        </w:trPr>
        <w:tc>
          <w:tcPr>
            <w:tcW w:w="1794" w:type="dxa"/>
            <w:vMerge/>
          </w:tcPr>
          <w:p w14:paraId="72718B64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8FD7F0E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1A792343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p w14:paraId="344A72B8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3ECF0601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71FCB38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9C3FD09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0C523C56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72635FF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RQF_LOW25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FF2451C" w14:textId="77777777" w:rsidR="00FC3DFB" w:rsidRPr="00A12D25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Consulta de datos para visualización</w:t>
            </w:r>
          </w:p>
        </w:tc>
      </w:tr>
      <w:tr w:rsidR="00FC3DFB" w14:paraId="18CC834F" w14:textId="77777777" w:rsidTr="00EA3CD9">
        <w:trPr>
          <w:trHeight w:val="300"/>
        </w:trPr>
        <w:tc>
          <w:tcPr>
            <w:tcW w:w="1794" w:type="dxa"/>
            <w:vMerge/>
          </w:tcPr>
          <w:p w14:paraId="49E157C7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4F15165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DV debe poder consultar la base de datos final </w:t>
            </w:r>
          </w:p>
        </w:tc>
      </w:tr>
      <w:tr w:rsidR="00FC3DFB" w14:paraId="4E415115" w14:textId="77777777" w:rsidTr="00EA3CD9">
        <w:trPr>
          <w:trHeight w:val="300"/>
        </w:trPr>
        <w:tc>
          <w:tcPr>
            <w:tcW w:w="1794" w:type="dxa"/>
            <w:vMerge/>
          </w:tcPr>
          <w:p w14:paraId="78D62B96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B531B0B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Equity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Core</w:t>
            </w:r>
          </w:p>
        </w:tc>
      </w:tr>
    </w:tbl>
    <w:p w14:paraId="3AD07589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66F7027A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A39D99D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85E5BDD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6975F2A7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D26F051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RQF_LOW26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9DE1FC7" w14:textId="77777777" w:rsidR="00FC3DFB" w:rsidRPr="00430849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Panel de validaciones </w:t>
            </w:r>
          </w:p>
        </w:tc>
      </w:tr>
      <w:tr w:rsidR="00FC3DFB" w14:paraId="545630CB" w14:textId="77777777" w:rsidTr="00EA3CD9">
        <w:trPr>
          <w:trHeight w:val="300"/>
        </w:trPr>
        <w:tc>
          <w:tcPr>
            <w:tcW w:w="1794" w:type="dxa"/>
            <w:vMerge/>
          </w:tcPr>
          <w:p w14:paraId="6CEAD6F1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844D96F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 sistema DV debe mostrar el consolidado validaciones por tipo</w:t>
            </w:r>
          </w:p>
        </w:tc>
      </w:tr>
      <w:tr w:rsidR="00FC3DFB" w14:paraId="381C49D3" w14:textId="77777777" w:rsidTr="00EA3CD9">
        <w:trPr>
          <w:trHeight w:val="300"/>
        </w:trPr>
        <w:tc>
          <w:tcPr>
            <w:tcW w:w="1794" w:type="dxa"/>
            <w:vMerge/>
          </w:tcPr>
          <w:p w14:paraId="099AC1CD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1099816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Equity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Core</w:t>
            </w:r>
          </w:p>
        </w:tc>
      </w:tr>
    </w:tbl>
    <w:p w14:paraId="30490895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0C9CFD26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CDB094D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A00D29E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64F1FA80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DA8571E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RQF_LOW27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E232291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007F01E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Filtros dinámicos</w:t>
            </w:r>
          </w:p>
        </w:tc>
      </w:tr>
      <w:tr w:rsidR="00FC3DFB" w14:paraId="27BC249F" w14:textId="77777777" w:rsidTr="00EA3CD9">
        <w:trPr>
          <w:trHeight w:val="300"/>
        </w:trPr>
        <w:tc>
          <w:tcPr>
            <w:tcW w:w="1794" w:type="dxa"/>
            <w:vMerge/>
          </w:tcPr>
          <w:p w14:paraId="3223FAEF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95E7506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DV debe permitir filtrar por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, tipo de activo y rango de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timestamp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</w:p>
        </w:tc>
      </w:tr>
      <w:tr w:rsidR="00FC3DFB" w14:paraId="20CAAC00" w14:textId="77777777" w:rsidTr="00EA3CD9">
        <w:trPr>
          <w:trHeight w:val="300"/>
        </w:trPr>
        <w:tc>
          <w:tcPr>
            <w:tcW w:w="1794" w:type="dxa"/>
            <w:vMerge/>
          </w:tcPr>
          <w:p w14:paraId="77D5BF80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E20863D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Equity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Core</w:t>
            </w:r>
          </w:p>
        </w:tc>
      </w:tr>
    </w:tbl>
    <w:p w14:paraId="1A354DAD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70FEBAB2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9F198E1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482979A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15AA093A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74D3100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RQF_LOW28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75DD465" w14:textId="77777777" w:rsidR="00FC3DFB" w:rsidRPr="006605ED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Comparación entre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vendors</w:t>
            </w:r>
            <w:proofErr w:type="spellEnd"/>
          </w:p>
        </w:tc>
      </w:tr>
      <w:tr w:rsidR="00FC3DFB" w14:paraId="6195D5C7" w14:textId="77777777" w:rsidTr="00EA3CD9">
        <w:trPr>
          <w:trHeight w:val="300"/>
        </w:trPr>
        <w:tc>
          <w:tcPr>
            <w:tcW w:w="1794" w:type="dxa"/>
            <w:vMerge/>
          </w:tcPr>
          <w:p w14:paraId="3730A414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0135AF8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DV debe mostrar las estadísticas de inconsistencias de cada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y su frecuencia</w:t>
            </w:r>
          </w:p>
        </w:tc>
      </w:tr>
      <w:tr w:rsidR="00FC3DFB" w14:paraId="55EAA771" w14:textId="77777777" w:rsidTr="00EA3CD9">
        <w:trPr>
          <w:trHeight w:val="300"/>
        </w:trPr>
        <w:tc>
          <w:tcPr>
            <w:tcW w:w="1794" w:type="dxa"/>
            <w:vMerge/>
          </w:tcPr>
          <w:p w14:paraId="4C370C88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6E8A40E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Equity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Core</w:t>
            </w:r>
          </w:p>
        </w:tc>
      </w:tr>
    </w:tbl>
    <w:p w14:paraId="26268BB8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6D2F3F88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FCADA60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4286820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6CFB2A7F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8A52F2E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RQF_LOW29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40FCB69" w14:textId="77777777" w:rsidR="00FC3DFB" w:rsidRPr="001D657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Métricas históricas de desempeño de validación</w:t>
            </w:r>
          </w:p>
        </w:tc>
      </w:tr>
      <w:tr w:rsidR="00FC3DFB" w14:paraId="5F2C017F" w14:textId="77777777" w:rsidTr="00EA3CD9">
        <w:trPr>
          <w:trHeight w:val="300"/>
        </w:trPr>
        <w:tc>
          <w:tcPr>
            <w:tcW w:w="1794" w:type="dxa"/>
            <w:vMerge/>
          </w:tcPr>
          <w:p w14:paraId="7A9A428B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AF7CACE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 sistema DV debe mostrar el histórico de validaciones y su evolución a lo largo del tiempo</w:t>
            </w:r>
          </w:p>
        </w:tc>
      </w:tr>
      <w:tr w:rsidR="00FC3DFB" w14:paraId="6B4EA4D9" w14:textId="77777777" w:rsidTr="00EA3CD9">
        <w:trPr>
          <w:trHeight w:val="300"/>
        </w:trPr>
        <w:tc>
          <w:tcPr>
            <w:tcW w:w="1794" w:type="dxa"/>
            <w:vMerge/>
          </w:tcPr>
          <w:p w14:paraId="36425BF9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ACF3C72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Equity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Core</w:t>
            </w:r>
          </w:p>
        </w:tc>
      </w:tr>
    </w:tbl>
    <w:p w14:paraId="431704F4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39FD3453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525E2AC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975DF1C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080C4D88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1CD376F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RQF_LOW30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8D46AA6" w14:textId="77777777" w:rsidR="00FC3DFB" w:rsidRPr="001C77D0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Métricas históricas de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inicdencia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vendors</w:t>
            </w:r>
            <w:proofErr w:type="spellEnd"/>
          </w:p>
        </w:tc>
      </w:tr>
      <w:tr w:rsidR="00FC3DFB" w14:paraId="47556941" w14:textId="77777777" w:rsidTr="00EA3CD9">
        <w:trPr>
          <w:trHeight w:val="300"/>
        </w:trPr>
        <w:tc>
          <w:tcPr>
            <w:tcW w:w="1794" w:type="dxa"/>
            <w:vMerge/>
          </w:tcPr>
          <w:p w14:paraId="5B070B2F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844ED6E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DV debe mostrar la comparativa histórica por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con respecto a sus respectivas métricas</w:t>
            </w:r>
          </w:p>
        </w:tc>
      </w:tr>
      <w:tr w:rsidR="00FC3DFB" w14:paraId="74505E99" w14:textId="77777777" w:rsidTr="00EA3CD9">
        <w:trPr>
          <w:trHeight w:val="300"/>
        </w:trPr>
        <w:tc>
          <w:tcPr>
            <w:tcW w:w="1794" w:type="dxa"/>
            <w:vMerge/>
          </w:tcPr>
          <w:p w14:paraId="32B3C9B7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64E48EC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4A49FDC1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0861F4CF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398BDCB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5B5BEB4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7F20DC5E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0F94E84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RQF_LOW31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745E2F6" w14:textId="77777777" w:rsidR="00FC3DFB" w:rsidRPr="00DA01EA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Reporte de calidad de información</w:t>
            </w:r>
          </w:p>
        </w:tc>
      </w:tr>
      <w:tr w:rsidR="00FC3DFB" w14:paraId="4B5F47B8" w14:textId="77777777" w:rsidTr="00EA3CD9">
        <w:trPr>
          <w:trHeight w:val="300"/>
        </w:trPr>
        <w:tc>
          <w:tcPr>
            <w:tcW w:w="1794" w:type="dxa"/>
            <w:vMerge/>
          </w:tcPr>
          <w:p w14:paraId="2AB2FCA8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F939246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DV debe permitir al usuario generar un reporte visual de la comparativa de métricas entre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vendors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</w:p>
        </w:tc>
      </w:tr>
      <w:tr w:rsidR="00FC3DFB" w14:paraId="564034CE" w14:textId="77777777" w:rsidTr="00EA3CD9">
        <w:trPr>
          <w:trHeight w:val="300"/>
        </w:trPr>
        <w:tc>
          <w:tcPr>
            <w:tcW w:w="1794" w:type="dxa"/>
            <w:vMerge/>
          </w:tcPr>
          <w:p w14:paraId="214F31D7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637D055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78369A46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2EB82C3C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1C96EA8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7A70D5C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34FF8EF0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A85BAE8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RQF_LOW32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7605091" w14:textId="77777777" w:rsidR="00FC3DFB" w:rsidRPr="007A2D26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00EF4F7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Panel de auditoría visua</w:t>
            </w:r>
            <w:r w:rsidRPr="000C19E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l</w:t>
            </w:r>
          </w:p>
        </w:tc>
      </w:tr>
      <w:tr w:rsidR="00FC3DFB" w14:paraId="2AA457C8" w14:textId="77777777" w:rsidTr="00EA3CD9">
        <w:trPr>
          <w:trHeight w:val="300"/>
        </w:trPr>
        <w:tc>
          <w:tcPr>
            <w:tcW w:w="1794" w:type="dxa"/>
            <w:vMerge/>
          </w:tcPr>
          <w:p w14:paraId="4B1B52DF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2470C00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4832A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 sistema debe permitir visualizar la trazabilidad de un precio (origen, reglas aplicadas y validación final).</w:t>
            </w:r>
          </w:p>
        </w:tc>
      </w:tr>
      <w:tr w:rsidR="00FC3DFB" w14:paraId="3FB12CCE" w14:textId="77777777" w:rsidTr="00EA3CD9">
        <w:trPr>
          <w:trHeight w:val="300"/>
        </w:trPr>
        <w:tc>
          <w:tcPr>
            <w:tcW w:w="1794" w:type="dxa"/>
            <w:vMerge/>
          </w:tcPr>
          <w:p w14:paraId="7DC87030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D84EE28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0B109E20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40849DF2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78EE973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09EA09D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55BC4EA6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AAC30DE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RQF_LOW33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ADB9A53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</w:p>
        </w:tc>
      </w:tr>
      <w:tr w:rsidR="00FC3DFB" w14:paraId="214CDA0D" w14:textId="77777777" w:rsidTr="00EA3CD9">
        <w:trPr>
          <w:trHeight w:val="300"/>
        </w:trPr>
        <w:tc>
          <w:tcPr>
            <w:tcW w:w="1794" w:type="dxa"/>
            <w:vMerge/>
          </w:tcPr>
          <w:p w14:paraId="342210BF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9E92C15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</w:p>
        </w:tc>
      </w:tr>
      <w:tr w:rsidR="00FC3DFB" w14:paraId="46182A83" w14:textId="77777777" w:rsidTr="00EA3CD9">
        <w:trPr>
          <w:trHeight w:val="300"/>
        </w:trPr>
        <w:tc>
          <w:tcPr>
            <w:tcW w:w="1794" w:type="dxa"/>
            <w:vMerge/>
          </w:tcPr>
          <w:p w14:paraId="1C55F5F3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8C91ADC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</w:p>
        </w:tc>
      </w:tr>
    </w:tbl>
    <w:p w14:paraId="2823AD19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058B92A0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BB452D3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lastRenderedPageBreak/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FDA5213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67009684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684B0EE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RQF_LOW34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B848C21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007D599D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Alertas visuales</w:t>
            </w:r>
          </w:p>
        </w:tc>
      </w:tr>
      <w:tr w:rsidR="00FC3DFB" w14:paraId="262DC3E7" w14:textId="77777777" w:rsidTr="00EA3CD9">
        <w:trPr>
          <w:trHeight w:val="300"/>
        </w:trPr>
        <w:tc>
          <w:tcPr>
            <w:tcW w:w="1794" w:type="dxa"/>
            <w:vMerge/>
          </w:tcPr>
          <w:p w14:paraId="1C9B3F90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AE24996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D02812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El sistema debe resaltar los activos con inconsistencias o validaciones incompletas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y su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timestamp</w:t>
            </w:r>
            <w:proofErr w:type="spellEnd"/>
            <w:r w:rsidRPr="00D02812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C3DFB" w14:paraId="54AA4845" w14:textId="77777777" w:rsidTr="00EA3CD9">
        <w:trPr>
          <w:trHeight w:val="300"/>
        </w:trPr>
        <w:tc>
          <w:tcPr>
            <w:tcW w:w="1794" w:type="dxa"/>
            <w:vMerge/>
          </w:tcPr>
          <w:p w14:paraId="44C1488A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608A4E2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23A35490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0DC10C60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BEFD574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ADCA55F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0CD7ADF2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20470B4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RQF_LOW35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F647B36" w14:textId="77777777" w:rsidR="00FC3DFB" w:rsidRPr="008E75E1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Exportación desde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Power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BI</w:t>
            </w:r>
          </w:p>
        </w:tc>
      </w:tr>
      <w:tr w:rsidR="00FC3DFB" w14:paraId="19D62A63" w14:textId="77777777" w:rsidTr="00EA3CD9">
        <w:trPr>
          <w:trHeight w:val="300"/>
        </w:trPr>
        <w:tc>
          <w:tcPr>
            <w:tcW w:w="1794" w:type="dxa"/>
            <w:vMerge/>
          </w:tcPr>
          <w:p w14:paraId="4938E2E6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6655E0F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6246B9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debe permitir la exportación de tablas y gráficos desde los </w:t>
            </w:r>
            <w:proofErr w:type="spellStart"/>
            <w:r w:rsidRPr="006246B9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dashboards</w:t>
            </w:r>
            <w:proofErr w:type="spellEnd"/>
            <w:r w:rsidRPr="006246B9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en formatos PDF y Excel.</w:t>
            </w:r>
          </w:p>
        </w:tc>
      </w:tr>
      <w:tr w:rsidR="00FC3DFB" w14:paraId="42A0DF79" w14:textId="77777777" w:rsidTr="00EA3CD9">
        <w:trPr>
          <w:trHeight w:val="300"/>
        </w:trPr>
        <w:tc>
          <w:tcPr>
            <w:tcW w:w="1794" w:type="dxa"/>
            <w:vMerge/>
          </w:tcPr>
          <w:p w14:paraId="4824CFA3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73E787B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30AA082A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46F5BEEE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607F99F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AFFEB60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02D6E75F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CAA9071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RQF_LOW36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674330B" w14:textId="77777777" w:rsidR="00FC3DFB" w:rsidRPr="000B08C3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0082658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Alertas automáticas por fallos de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recolección</w:t>
            </w:r>
          </w:p>
        </w:tc>
      </w:tr>
      <w:tr w:rsidR="00FC3DFB" w14:paraId="22E60F9D" w14:textId="77777777" w:rsidTr="00EA3CD9">
        <w:trPr>
          <w:trHeight w:val="300"/>
        </w:trPr>
        <w:tc>
          <w:tcPr>
            <w:tcW w:w="1794" w:type="dxa"/>
            <w:vMerge/>
          </w:tcPr>
          <w:p w14:paraId="0976C7BC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CD92ED3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BF6C8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El sistema debe enviar alertas automáticas al segmento de </w:t>
            </w:r>
            <w:proofErr w:type="spellStart"/>
            <w:r w:rsidRPr="00BF6C8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Equity</w:t>
            </w:r>
            <w:proofErr w:type="spellEnd"/>
            <w:r w:rsidRPr="00BF6C8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Core cuando falle la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recolección</w:t>
            </w:r>
            <w:r w:rsidRPr="00BF6C8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de datos de algún </w:t>
            </w:r>
            <w:proofErr w:type="spellStart"/>
            <w:r w:rsidRPr="00BF6C8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vendor</w:t>
            </w:r>
            <w:proofErr w:type="spellEnd"/>
          </w:p>
        </w:tc>
      </w:tr>
      <w:tr w:rsidR="00FC3DFB" w14:paraId="0166C3C6" w14:textId="77777777" w:rsidTr="00EA3CD9">
        <w:trPr>
          <w:trHeight w:val="300"/>
        </w:trPr>
        <w:tc>
          <w:tcPr>
            <w:tcW w:w="1794" w:type="dxa"/>
            <w:vMerge/>
          </w:tcPr>
          <w:p w14:paraId="6EF1C2C0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BC93799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5E713894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39F96DBA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89461B4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F7516D3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6C985456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0F34094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RQF_LOW37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F013698" w14:textId="77777777" w:rsidR="00FC3DFB" w:rsidRDefault="00FC3DFB" w:rsidP="00EA3CD9">
            <w:pPr>
              <w:tabs>
                <w:tab w:val="left" w:pos="2461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005F117B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Métricas de disponibilidad del sistema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ab/>
            </w:r>
          </w:p>
        </w:tc>
      </w:tr>
      <w:tr w:rsidR="00FC3DFB" w14:paraId="2AB9723E" w14:textId="77777777" w:rsidTr="00EA3CD9">
        <w:trPr>
          <w:trHeight w:val="300"/>
        </w:trPr>
        <w:tc>
          <w:tcPr>
            <w:tcW w:w="1794" w:type="dxa"/>
            <w:vMerge/>
          </w:tcPr>
          <w:p w14:paraId="2AE84F78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D3D7B8C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3511A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El sistema debe calcular y mostrar métricas de disponibilidad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3511A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y tiempo promedio entre fallos de los procesos principales</w:t>
            </w:r>
          </w:p>
        </w:tc>
      </w:tr>
      <w:tr w:rsidR="00FC3DFB" w14:paraId="0AC4A6DB" w14:textId="77777777" w:rsidTr="00EA3CD9">
        <w:trPr>
          <w:trHeight w:val="300"/>
        </w:trPr>
        <w:tc>
          <w:tcPr>
            <w:tcW w:w="1794" w:type="dxa"/>
            <w:vMerge/>
          </w:tcPr>
          <w:p w14:paraId="276079D5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B2EBAE5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3541D3DC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4E07D501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9697085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D0E70BD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744935D2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D83791B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RQF_LOW38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7C9D04E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00E57505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Cifrado de datos en tránsito y en reposo</w:t>
            </w:r>
          </w:p>
        </w:tc>
      </w:tr>
      <w:tr w:rsidR="00FC3DFB" w14:paraId="2827612C" w14:textId="77777777" w:rsidTr="00EA3CD9">
        <w:trPr>
          <w:trHeight w:val="300"/>
        </w:trPr>
        <w:tc>
          <w:tcPr>
            <w:tcW w:w="1794" w:type="dxa"/>
            <w:vMerge/>
          </w:tcPr>
          <w:p w14:paraId="37A2B24D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79EF4EF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036BE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 sistema debe garantizar que todos los datos transmitidos entre módulos y almacenados en bases de datos estén protegidos mediante cifrado seguro</w:t>
            </w:r>
          </w:p>
        </w:tc>
      </w:tr>
      <w:tr w:rsidR="00FC3DFB" w14:paraId="2DB2CAC9" w14:textId="77777777" w:rsidTr="00EA3CD9">
        <w:trPr>
          <w:trHeight w:val="300"/>
        </w:trPr>
        <w:tc>
          <w:tcPr>
            <w:tcW w:w="1794" w:type="dxa"/>
            <w:vMerge/>
          </w:tcPr>
          <w:p w14:paraId="09C7A1A4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A90BD16" w14:textId="77777777" w:rsidR="00FC3DFB" w:rsidRDefault="00FC3DFB" w:rsidP="00EA3CD9">
            <w:pPr>
              <w:tabs>
                <w:tab w:val="center" w:pos="3203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ab/>
            </w:r>
          </w:p>
        </w:tc>
      </w:tr>
    </w:tbl>
    <w:p w14:paraId="3F1A5A09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37B96FD1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0FCDD03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FB7C2D0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00390671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0037EFD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RQF_LOW39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12B967E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00A36C71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Gestión de incidencias de validación</w:t>
            </w:r>
          </w:p>
        </w:tc>
      </w:tr>
      <w:tr w:rsidR="00FC3DFB" w14:paraId="19D43136" w14:textId="77777777" w:rsidTr="00EA3CD9">
        <w:trPr>
          <w:trHeight w:val="300"/>
        </w:trPr>
        <w:tc>
          <w:tcPr>
            <w:tcW w:w="1794" w:type="dxa"/>
            <w:vMerge/>
          </w:tcPr>
          <w:p w14:paraId="26B8C60A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9923A53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95783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El sistema GDV debe permitir crear una incidencia cuando un precio quede UNVALIDATE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D</w:t>
            </w:r>
            <w:r w:rsidRPr="0095783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, registrar comentarios/adjuntos, y moverla por estados (Abierta, En Curso, Resuelta, Cerrada) con trazabilidad.</w:t>
            </w:r>
          </w:p>
        </w:tc>
      </w:tr>
      <w:tr w:rsidR="00FC3DFB" w14:paraId="1E5493EF" w14:textId="77777777" w:rsidTr="00EA3CD9">
        <w:trPr>
          <w:trHeight w:val="300"/>
        </w:trPr>
        <w:tc>
          <w:tcPr>
            <w:tcW w:w="1794" w:type="dxa"/>
            <w:vMerge/>
          </w:tcPr>
          <w:p w14:paraId="7C709AC9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6EF1DBD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2DBBFB1C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p w14:paraId="1F9D3F5C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p w14:paraId="6E946C42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5CC35C6B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F0A16E3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C00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11CE67E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funcionales DE BAjo nivel</w:t>
            </w:r>
          </w:p>
        </w:tc>
      </w:tr>
      <w:tr w:rsidR="00FC3DFB" w14:paraId="7BB9F68F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DBD5D3F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RQF_LOW40</w:t>
            </w:r>
          </w:p>
        </w:tc>
        <w:tc>
          <w:tcPr>
            <w:tcW w:w="6690" w:type="dxa"/>
            <w:tcBorders>
              <w:top w:val="single" w:sz="8" w:space="0" w:color="E97132" w:themeColor="accent2"/>
              <w:left w:val="single" w:sz="8" w:space="0" w:color="E97132" w:themeColor="accent2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4AF14B2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00A21472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>R</w:t>
            </w:r>
            <w:r w:rsidRPr="00A21472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eversión y edición controlada de validaciones</w:t>
            </w:r>
          </w:p>
        </w:tc>
      </w:tr>
      <w:tr w:rsidR="00FC3DFB" w14:paraId="5CE7791B" w14:textId="77777777" w:rsidTr="00EA3CD9">
        <w:trPr>
          <w:trHeight w:val="300"/>
        </w:trPr>
        <w:tc>
          <w:tcPr>
            <w:tcW w:w="1794" w:type="dxa"/>
            <w:vMerge/>
          </w:tcPr>
          <w:p w14:paraId="2834BC91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0A32E0D1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973180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El sistema GDV debe permitir revertir una validación manual, restaurar el estado anterior y </w:t>
            </w:r>
            <w:proofErr w:type="spellStart"/>
            <w:r w:rsidRPr="00973180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re-ejecutar</w:t>
            </w:r>
            <w:proofErr w:type="spellEnd"/>
            <w:r w:rsidRPr="00973180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reglas con un solo clic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C3DFB" w14:paraId="393613F1" w14:textId="77777777" w:rsidTr="00EA3CD9">
        <w:trPr>
          <w:trHeight w:val="300"/>
        </w:trPr>
        <w:tc>
          <w:tcPr>
            <w:tcW w:w="1794" w:type="dxa"/>
            <w:vMerge/>
          </w:tcPr>
          <w:p w14:paraId="371DF014" w14:textId="77777777" w:rsidR="00FC3DFB" w:rsidRDefault="00FC3DFB" w:rsidP="00EA3CD9"/>
        </w:tc>
        <w:tc>
          <w:tcPr>
            <w:tcW w:w="6690" w:type="dxa"/>
            <w:tcBorders>
              <w:top w:val="single" w:sz="8" w:space="0" w:color="E97132" w:themeColor="accent2"/>
              <w:left w:val="nil"/>
              <w:bottom w:val="single" w:sz="8" w:space="0" w:color="E97132" w:themeColor="accent2"/>
              <w:right w:val="single" w:sz="8" w:space="0" w:color="E97132" w:themeColor="accent2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28FFEFE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Usuarios:</w:t>
            </w:r>
            <w:r w:rsidRPr="681B2F77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División de Price Data </w:t>
            </w:r>
          </w:p>
        </w:tc>
      </w:tr>
    </w:tbl>
    <w:p w14:paraId="6AA7CAD5" w14:textId="77777777" w:rsidR="00FC3DFB" w:rsidRDefault="00FC3DFB" w:rsidP="00FC3DFB">
      <w:pPr>
        <w:ind w:left="708"/>
        <w:rPr>
          <w:rFonts w:ascii="Aptos" w:eastAsia="Aptos" w:hAnsi="Aptos" w:cs="Aptos"/>
        </w:rPr>
      </w:pPr>
      <w:r w:rsidRPr="681B2F77">
        <w:rPr>
          <w:rFonts w:ascii="Aptos" w:eastAsia="Aptos" w:hAnsi="Aptos" w:cs="Aptos"/>
        </w:rPr>
        <w:t xml:space="preserve"> </w:t>
      </w:r>
    </w:p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30D0EEA2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21D35C1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5A407EC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26FB8197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A5F871B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NoRQF01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DCEF0E0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366325C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 </w:t>
            </w:r>
            <w:r w:rsidRPr="366325CE">
              <w:rPr>
                <w:rFonts w:ascii="Calibri" w:eastAsia="Calibri" w:hAnsi="Calibri" w:cs="Calibri"/>
                <w:sz w:val="20"/>
                <w:szCs w:val="20"/>
                <w:lang w:val="es-CO"/>
              </w:rPr>
              <w:t>Acceso seguro a configuración</w:t>
            </w:r>
          </w:p>
        </w:tc>
      </w:tr>
      <w:tr w:rsidR="00FC3DFB" w14:paraId="44BC1654" w14:textId="77777777" w:rsidTr="00EA3CD9">
        <w:trPr>
          <w:trHeight w:val="300"/>
        </w:trPr>
        <w:tc>
          <w:tcPr>
            <w:tcW w:w="1794" w:type="dxa"/>
            <w:vMerge/>
          </w:tcPr>
          <w:p w14:paraId="19A74AE2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1F08F73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sistema debe garantizar que solo usuarios autenticados y autorizados puedan acceder a la configuración de reglas de validación.</w:t>
            </w:r>
          </w:p>
        </w:tc>
      </w:tr>
    </w:tbl>
    <w:p w14:paraId="7EB16F66" w14:textId="77777777" w:rsidR="00FC3DFB" w:rsidRDefault="00FC3DFB" w:rsidP="00FC3DFB"/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5508DE4A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80BA8EB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25C2BCA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3ACCFB64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044AB1A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NoRQF02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564E5B3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366325C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366325CE">
              <w:rPr>
                <w:rFonts w:ascii="Calibri" w:eastAsia="Calibri" w:hAnsi="Calibri" w:cs="Calibri"/>
                <w:sz w:val="20"/>
                <w:szCs w:val="20"/>
                <w:lang w:val="es-CO"/>
              </w:rPr>
              <w:t xml:space="preserve">Comunicación cifrada con </w:t>
            </w:r>
            <w:proofErr w:type="spellStart"/>
            <w:r w:rsidRPr="366325CE">
              <w:rPr>
                <w:rFonts w:ascii="Calibri" w:eastAsia="Calibri" w:hAnsi="Calibri" w:cs="Calibri"/>
                <w:sz w:val="20"/>
                <w:szCs w:val="20"/>
                <w:lang w:val="es-CO"/>
              </w:rPr>
              <w:t>vendors</w:t>
            </w:r>
            <w:proofErr w:type="spellEnd"/>
          </w:p>
        </w:tc>
      </w:tr>
      <w:tr w:rsidR="00FC3DFB" w14:paraId="5136DAB7" w14:textId="77777777" w:rsidTr="00EA3CD9">
        <w:trPr>
          <w:trHeight w:val="300"/>
        </w:trPr>
        <w:tc>
          <w:tcPr>
            <w:tcW w:w="1794" w:type="dxa"/>
            <w:vMerge/>
          </w:tcPr>
          <w:p w14:paraId="64D4EC70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77F7EF8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Toda la comunicación entre el sistema y las fuentes de datos externas (</w:t>
            </w:r>
            <w:proofErr w:type="spellStart"/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vendors</w:t>
            </w:r>
            <w:proofErr w:type="spellEnd"/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) debe estar cifrada mediante protocolos seguros.</w:t>
            </w:r>
          </w:p>
        </w:tc>
      </w:tr>
    </w:tbl>
    <w:p w14:paraId="40718A87" w14:textId="77777777" w:rsidR="00FC3DFB" w:rsidRDefault="00FC3DFB" w:rsidP="00FC3DFB"/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636AC679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EDC3408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0C512B0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57F6CDC9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24CF650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NoRQF03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2D92132F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366325C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366325CE">
              <w:rPr>
                <w:rFonts w:ascii="Calibri" w:eastAsia="Calibri" w:hAnsi="Calibri" w:cs="Calibri"/>
                <w:sz w:val="20"/>
                <w:szCs w:val="20"/>
                <w:lang w:val="es-CO"/>
              </w:rPr>
              <w:t>Trazabilidad y control de registros</w:t>
            </w:r>
          </w:p>
        </w:tc>
      </w:tr>
      <w:tr w:rsidR="00FC3DFB" w14:paraId="44D0F6F6" w14:textId="77777777" w:rsidTr="00EA3CD9">
        <w:trPr>
          <w:trHeight w:val="300"/>
        </w:trPr>
        <w:tc>
          <w:tcPr>
            <w:tcW w:w="1794" w:type="dxa"/>
            <w:vMerge/>
          </w:tcPr>
          <w:p w14:paraId="32417E73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59CC0DF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2546316">
              <w:rPr>
                <w:rFonts w:ascii="Calibri" w:eastAsia="Calibri" w:hAnsi="Calibri" w:cs="Calibri"/>
                <w:sz w:val="20"/>
                <w:szCs w:val="20"/>
                <w:lang w:val="es-CO"/>
              </w:rPr>
              <w:t>Los registros de validación deben almacenarse con control de acceso y trazabilidad de cambios para auditoría.</w:t>
            </w:r>
          </w:p>
          <w:p w14:paraId="399FDC3E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1F9F1D4D" w14:textId="77777777" w:rsidR="00FC3DFB" w:rsidRDefault="00FC3DFB" w:rsidP="00FC3DFB"/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17BAE389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633D5F6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DA400AD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30E13B41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7B7CDD1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NoRQF04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15FBCF7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366325C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366325CE">
              <w:rPr>
                <w:rFonts w:ascii="Calibri" w:eastAsia="Calibri" w:hAnsi="Calibri" w:cs="Calibri"/>
                <w:sz w:val="20"/>
                <w:szCs w:val="20"/>
                <w:lang w:val="es-CO"/>
              </w:rPr>
              <w:t>Documentación clara del código</w:t>
            </w:r>
          </w:p>
        </w:tc>
      </w:tr>
      <w:tr w:rsidR="00FC3DFB" w14:paraId="58BD0B4E" w14:textId="77777777" w:rsidTr="00EA3CD9">
        <w:trPr>
          <w:trHeight w:val="300"/>
        </w:trPr>
        <w:tc>
          <w:tcPr>
            <w:tcW w:w="1794" w:type="dxa"/>
            <w:vMerge/>
          </w:tcPr>
          <w:p w14:paraId="4BAAF931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92698B3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código y las reglas de validación deben estar documentados con comentarios claros y actualizados.</w:t>
            </w:r>
          </w:p>
        </w:tc>
      </w:tr>
    </w:tbl>
    <w:p w14:paraId="676787F9" w14:textId="77777777" w:rsidR="00FC3DFB" w:rsidRDefault="00FC3DFB" w:rsidP="00FC3DFB"/>
    <w:p w14:paraId="09D85718" w14:textId="77777777" w:rsidR="00FC3DFB" w:rsidRDefault="00FC3DFB" w:rsidP="00FC3DFB">
      <w:pPr>
        <w:ind w:left="708"/>
        <w:rPr>
          <w:rFonts w:ascii="Aptos" w:eastAsia="Aptos" w:hAnsi="Aptos" w:cs="Aptos"/>
        </w:rPr>
      </w:pPr>
    </w:p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3E1EF188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B91DBF4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5B00E3C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63488253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424D129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NoRQF05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378FB2B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366325CE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366325CE">
              <w:rPr>
                <w:rFonts w:ascii="Calibri" w:eastAsia="Calibri" w:hAnsi="Calibri" w:cs="Calibri"/>
                <w:sz w:val="20"/>
                <w:szCs w:val="20"/>
                <w:lang w:val="es-CO"/>
              </w:rPr>
              <w:t>Agilidad en incorporación de reglas</w:t>
            </w:r>
          </w:p>
        </w:tc>
      </w:tr>
      <w:tr w:rsidR="00FC3DFB" w14:paraId="37D2B559" w14:textId="77777777" w:rsidTr="00EA3CD9">
        <w:trPr>
          <w:trHeight w:val="300"/>
        </w:trPr>
        <w:tc>
          <w:tcPr>
            <w:tcW w:w="1794" w:type="dxa"/>
            <w:vMerge/>
          </w:tcPr>
          <w:p w14:paraId="6FBCA4F5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311400B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La incorporación de una nueva regla de validación no debe requerir más de 4 horas de trabajo técnico.</w:t>
            </w:r>
          </w:p>
        </w:tc>
      </w:tr>
    </w:tbl>
    <w:p w14:paraId="2983D885" w14:textId="77777777" w:rsidR="00FC3DFB" w:rsidRDefault="00FC3DFB" w:rsidP="00FC3DFB"/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545C3EC0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2164134" w14:textId="77777777" w:rsidR="00FC3DFB" w:rsidRDefault="00FC3DFB" w:rsidP="00EA3CD9">
            <w:pPr>
              <w:jc w:val="center"/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AD04E64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681B2F77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0A20CCC5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1E01F4B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NoRQF06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E1D6E64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1AC8353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 </w:t>
            </w:r>
            <w:r w:rsidRPr="1AC83536">
              <w:rPr>
                <w:rFonts w:ascii="Calibri" w:eastAsia="Calibri" w:hAnsi="Calibri" w:cs="Calibri"/>
                <w:sz w:val="20"/>
                <w:szCs w:val="20"/>
                <w:lang w:val="es-CO"/>
              </w:rPr>
              <w:t>Actualizaciones con mínima interrupción</w:t>
            </w:r>
          </w:p>
        </w:tc>
      </w:tr>
      <w:tr w:rsidR="00FC3DFB" w14:paraId="0E265211" w14:textId="77777777" w:rsidTr="00EA3CD9">
        <w:trPr>
          <w:trHeight w:val="300"/>
        </w:trPr>
        <w:tc>
          <w:tcPr>
            <w:tcW w:w="1794" w:type="dxa"/>
            <w:vMerge/>
          </w:tcPr>
          <w:p w14:paraId="275C5E43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D98E8C3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Las actualizaciones del sistema deben poder realizarse sin interrumpir más de 15 minutos de servicio.</w:t>
            </w:r>
          </w:p>
        </w:tc>
      </w:tr>
    </w:tbl>
    <w:p w14:paraId="6F2705C1" w14:textId="77777777" w:rsidR="00FC3DFB" w:rsidRDefault="00FC3DFB" w:rsidP="00FC3DFB"/>
    <w:p w14:paraId="4714A411" w14:textId="77777777" w:rsidR="00FC3DFB" w:rsidRDefault="00FC3DFB" w:rsidP="00FC3DFB"/>
    <w:p w14:paraId="7DE6E9D4" w14:textId="77777777" w:rsidR="00FC3DFB" w:rsidRDefault="00FC3DFB" w:rsidP="00FC3DFB"/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37F1519F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EA55910" w14:textId="77777777" w:rsidR="00FC3DFB" w:rsidRDefault="00FC3DFB" w:rsidP="00EA3CD9">
            <w:pPr>
              <w:jc w:val="center"/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lastRenderedPageBreak/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85675C8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6A584002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3FD5240B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NoRQF07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ED48752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1AC8353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1AC83536">
              <w:rPr>
                <w:rFonts w:ascii="Calibri" w:eastAsia="Calibri" w:hAnsi="Calibri" w:cs="Calibri"/>
                <w:sz w:val="20"/>
                <w:szCs w:val="20"/>
                <w:lang w:val="es-CO"/>
              </w:rPr>
              <w:t>Disponibilidad mínima</w:t>
            </w:r>
          </w:p>
        </w:tc>
      </w:tr>
      <w:tr w:rsidR="00FC3DFB" w14:paraId="347605AE" w14:textId="77777777" w:rsidTr="00EA3CD9">
        <w:trPr>
          <w:trHeight w:val="300"/>
        </w:trPr>
        <w:tc>
          <w:tcPr>
            <w:tcW w:w="1794" w:type="dxa"/>
            <w:vMerge/>
          </w:tcPr>
          <w:p w14:paraId="569C8A3B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4E6FDCCA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sistema debe estar disponible para los usuarios al menos en un 99.5% del tiempo mensual.</w:t>
            </w:r>
          </w:p>
        </w:tc>
      </w:tr>
    </w:tbl>
    <w:p w14:paraId="2EC4A4F3" w14:textId="77777777" w:rsidR="00FC3DFB" w:rsidRDefault="00FC3DFB" w:rsidP="00FC3DFB"/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645925ED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8F8D5B8" w14:textId="77777777" w:rsidR="00FC3DFB" w:rsidRDefault="00FC3DFB" w:rsidP="00EA3CD9">
            <w:pPr>
              <w:jc w:val="center"/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D2BCCB6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200DB3C6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B10DDB2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NoRQF08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6115E561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1CFDF4F9">
              <w:rPr>
                <w:rFonts w:ascii="Calibri" w:eastAsia="Calibri" w:hAnsi="Calibri" w:cs="Calibri"/>
                <w:sz w:val="20"/>
                <w:szCs w:val="20"/>
                <w:lang w:val="es-CO"/>
              </w:rPr>
              <w:t xml:space="preserve">Continuidad ante fallo de un </w:t>
            </w:r>
            <w:proofErr w:type="spellStart"/>
            <w:r w:rsidRPr="1CFDF4F9">
              <w:rPr>
                <w:rFonts w:ascii="Calibri" w:eastAsia="Calibri" w:hAnsi="Calibri" w:cs="Calibri"/>
                <w:sz w:val="20"/>
                <w:szCs w:val="20"/>
                <w:lang w:val="es-CO"/>
              </w:rPr>
              <w:t>vendor</w:t>
            </w:r>
            <w:proofErr w:type="spellEnd"/>
          </w:p>
        </w:tc>
      </w:tr>
      <w:tr w:rsidR="00FC3DFB" w14:paraId="01B545C4" w14:textId="77777777" w:rsidTr="00EA3CD9">
        <w:trPr>
          <w:trHeight w:val="300"/>
        </w:trPr>
        <w:tc>
          <w:tcPr>
            <w:tcW w:w="1794" w:type="dxa"/>
            <w:vMerge/>
          </w:tcPr>
          <w:p w14:paraId="48B67E3B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C158C54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En caso de fallo de un </w:t>
            </w:r>
            <w:proofErr w:type="spellStart"/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vendor</w:t>
            </w:r>
            <w:proofErr w:type="spellEnd"/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, el sistema debe continuar operando con los proveedores restantes sin interrumpir el flujo de validación.</w:t>
            </w:r>
          </w:p>
        </w:tc>
      </w:tr>
    </w:tbl>
    <w:p w14:paraId="22421C1D" w14:textId="77777777" w:rsidR="00FC3DFB" w:rsidRDefault="00FC3DFB" w:rsidP="00FC3DFB"/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7418B1D0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D3D48F2" w14:textId="77777777" w:rsidR="00FC3DFB" w:rsidRDefault="00FC3DFB" w:rsidP="00EA3CD9">
            <w:pPr>
              <w:jc w:val="center"/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324568A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56613ADD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26A75EA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NoRQF09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93A8DDC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1CFDF4F9">
              <w:rPr>
                <w:rFonts w:ascii="Calibri" w:eastAsia="Calibri" w:hAnsi="Calibri" w:cs="Calibri"/>
                <w:sz w:val="20"/>
                <w:szCs w:val="20"/>
                <w:lang w:val="es-CO"/>
              </w:rPr>
              <w:t xml:space="preserve">Recuperación </w:t>
            </w:r>
            <w:r w:rsidRPr="5AF639DF">
              <w:rPr>
                <w:rFonts w:ascii="Calibri" w:eastAsia="Calibri" w:hAnsi="Calibri" w:cs="Calibri"/>
                <w:sz w:val="20"/>
                <w:szCs w:val="20"/>
                <w:lang w:val="es-CO"/>
              </w:rPr>
              <w:t>máxima</w:t>
            </w:r>
            <w:r w:rsidRPr="1CFDF4F9">
              <w:rPr>
                <w:rFonts w:ascii="Calibri" w:eastAsia="Calibri" w:hAnsi="Calibri" w:cs="Calibri"/>
                <w:sz w:val="20"/>
                <w:szCs w:val="20"/>
                <w:lang w:val="es-CO"/>
              </w:rPr>
              <w:t xml:space="preserve"> </w:t>
            </w:r>
          </w:p>
        </w:tc>
      </w:tr>
      <w:tr w:rsidR="00FC3DFB" w14:paraId="0CDB557B" w14:textId="77777777" w:rsidTr="00EA3CD9">
        <w:trPr>
          <w:trHeight w:val="300"/>
        </w:trPr>
        <w:tc>
          <w:tcPr>
            <w:tcW w:w="1794" w:type="dxa"/>
            <w:vMerge/>
          </w:tcPr>
          <w:p w14:paraId="6B1C198F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00D64A8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tiempo máximo de recuperación tras una caída no debe superar las 2 horas</w:t>
            </w:r>
          </w:p>
        </w:tc>
      </w:tr>
    </w:tbl>
    <w:p w14:paraId="556AF7FE" w14:textId="77777777" w:rsidR="00FC3DFB" w:rsidRDefault="00FC3DFB" w:rsidP="00FC3DFB"/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371CA531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3B8C0D7" w14:textId="77777777" w:rsidR="00FC3DFB" w:rsidRDefault="00FC3DFB" w:rsidP="00EA3CD9">
            <w:pPr>
              <w:jc w:val="center"/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1CAAB5B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2310D03D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0FA0830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NoRQF10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3190CE6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 </w:t>
            </w:r>
            <w:r w:rsidRPr="1CFDF4F9">
              <w:rPr>
                <w:rFonts w:ascii="Calibri" w:eastAsia="Calibri" w:hAnsi="Calibri" w:cs="Calibri"/>
                <w:sz w:val="20"/>
                <w:szCs w:val="20"/>
                <w:lang w:val="es-CO"/>
              </w:rPr>
              <w:t xml:space="preserve">Interfaz </w:t>
            </w:r>
            <w:r w:rsidRPr="4253AE0A">
              <w:rPr>
                <w:rFonts w:ascii="Calibri" w:eastAsia="Calibri" w:hAnsi="Calibri" w:cs="Calibri"/>
                <w:sz w:val="20"/>
                <w:szCs w:val="20"/>
                <w:lang w:val="es-CO"/>
              </w:rPr>
              <w:t>accesibles</w:t>
            </w:r>
            <w:r w:rsidRPr="1CFDF4F9">
              <w:rPr>
                <w:rFonts w:ascii="Calibri" w:eastAsia="Calibri" w:hAnsi="Calibri" w:cs="Calibri"/>
                <w:sz w:val="20"/>
                <w:szCs w:val="20"/>
                <w:lang w:val="es-CO"/>
              </w:rPr>
              <w:t xml:space="preserve"> configuración</w:t>
            </w:r>
          </w:p>
        </w:tc>
      </w:tr>
      <w:tr w:rsidR="00FC3DFB" w14:paraId="30D434DC" w14:textId="77777777" w:rsidTr="00EA3CD9">
        <w:trPr>
          <w:trHeight w:val="300"/>
        </w:trPr>
        <w:tc>
          <w:tcPr>
            <w:tcW w:w="1794" w:type="dxa"/>
            <w:vMerge/>
          </w:tcPr>
          <w:p w14:paraId="5711713A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3319955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La interfaz de usuario debe permitir configurar nuevas reglas de validación sin necesidad de conocimientos de programación avanzados.</w:t>
            </w:r>
          </w:p>
        </w:tc>
      </w:tr>
    </w:tbl>
    <w:p w14:paraId="57FCB3BD" w14:textId="77777777" w:rsidR="00FC3DFB" w:rsidRDefault="00FC3DFB" w:rsidP="00FC3DFB"/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16C9AAF0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4882F02" w14:textId="77777777" w:rsidR="00FC3DFB" w:rsidRDefault="00FC3DFB" w:rsidP="00EA3CD9">
            <w:pPr>
              <w:jc w:val="center"/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47800EEE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6E4DF41E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1AF70EF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NoRQF11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528C600F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1CFDF4F9">
              <w:rPr>
                <w:rFonts w:ascii="Calibri" w:eastAsia="Calibri" w:hAnsi="Calibri" w:cs="Calibri"/>
                <w:sz w:val="20"/>
                <w:szCs w:val="20"/>
                <w:lang w:val="es-CO"/>
              </w:rPr>
              <w:t>Mensajes de error claros y comprensibles</w:t>
            </w:r>
          </w:p>
        </w:tc>
      </w:tr>
      <w:tr w:rsidR="00FC3DFB" w14:paraId="74E42BEC" w14:textId="77777777" w:rsidTr="00EA3CD9">
        <w:trPr>
          <w:trHeight w:val="300"/>
        </w:trPr>
        <w:tc>
          <w:tcPr>
            <w:tcW w:w="1794" w:type="dxa"/>
            <w:vMerge/>
          </w:tcPr>
          <w:p w14:paraId="3F9B067A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39545F98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Los mensajes de error o alerta deben ser claros y comprensibles, indicando el motivo de la invalidación y la posible causa (ej. diferencias en unidades, decimales, formato).</w:t>
            </w:r>
          </w:p>
        </w:tc>
      </w:tr>
    </w:tbl>
    <w:p w14:paraId="7075F78A" w14:textId="77777777" w:rsidR="00FC3DFB" w:rsidRDefault="00FC3DFB" w:rsidP="00FC3DFB"/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70B96786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78A65E3E" w14:textId="77777777" w:rsidR="00FC3DFB" w:rsidRDefault="00FC3DFB" w:rsidP="00EA3CD9">
            <w:pPr>
              <w:jc w:val="center"/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217A6D22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620EDAC8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13C56609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NoRQF12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6E81F8B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1CFDF4F9">
              <w:rPr>
                <w:rFonts w:ascii="Calibri" w:eastAsia="Calibri" w:hAnsi="Calibri" w:cs="Calibri"/>
                <w:sz w:val="20"/>
                <w:szCs w:val="20"/>
                <w:lang w:val="es-CO"/>
              </w:rPr>
              <w:t>Procesamiento masivo</w:t>
            </w:r>
          </w:p>
        </w:tc>
      </w:tr>
      <w:tr w:rsidR="00FC3DFB" w14:paraId="7E2AD53E" w14:textId="77777777" w:rsidTr="00EA3CD9">
        <w:trPr>
          <w:trHeight w:val="300"/>
        </w:trPr>
        <w:tc>
          <w:tcPr>
            <w:tcW w:w="1794" w:type="dxa"/>
            <w:vMerge/>
          </w:tcPr>
          <w:p w14:paraId="6EEC08D7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01C064E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2546316">
              <w:rPr>
                <w:rFonts w:ascii="Calibri" w:eastAsia="Calibri" w:hAnsi="Calibri" w:cs="Calibri"/>
                <w:sz w:val="20"/>
                <w:szCs w:val="20"/>
                <w:lang w:val="es-CO"/>
              </w:rPr>
              <w:t>El sistema debe procesar y validar al menos 10,000 precios de activos en menos de 1 minuto en condiciones normales de operación.</w:t>
            </w:r>
          </w:p>
        </w:tc>
      </w:tr>
    </w:tbl>
    <w:p w14:paraId="4C43B5EA" w14:textId="77777777" w:rsidR="00FC3DFB" w:rsidRDefault="00FC3DFB" w:rsidP="00FC3DFB"/>
    <w:tbl>
      <w:tblPr>
        <w:tblW w:w="0" w:type="auto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794"/>
        <w:gridCol w:w="6690"/>
      </w:tblGrid>
      <w:tr w:rsidR="00FC3DFB" w14:paraId="22C7EBB4" w14:textId="77777777" w:rsidTr="00EA3CD9">
        <w:trPr>
          <w:trHeight w:val="300"/>
        </w:trPr>
        <w:tc>
          <w:tcPr>
            <w:tcW w:w="1794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5CA6BEBA" w14:textId="77777777" w:rsidR="00FC3DFB" w:rsidRDefault="00FC3DFB" w:rsidP="00EA3CD9">
            <w:pPr>
              <w:jc w:val="center"/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00B0F0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03EFD4EB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20"/>
                <w:szCs w:val="20"/>
                <w:lang w:val="es-CO"/>
              </w:rPr>
              <w:t>requisitos no funcionales</w:t>
            </w:r>
          </w:p>
        </w:tc>
      </w:tr>
      <w:tr w:rsidR="00FC3DFB" w14:paraId="35044553" w14:textId="77777777" w:rsidTr="00EA3CD9">
        <w:trPr>
          <w:trHeight w:val="300"/>
        </w:trPr>
        <w:tc>
          <w:tcPr>
            <w:tcW w:w="1794" w:type="dxa"/>
            <w:vMerge w:val="restart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  <w:vAlign w:val="center"/>
          </w:tcPr>
          <w:p w14:paraId="6AAA11EF" w14:textId="77777777" w:rsidR="00FC3DFB" w:rsidRDefault="00FC3DFB" w:rsidP="00EA3CD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NoRQF13</w:t>
            </w:r>
          </w:p>
        </w:tc>
        <w:tc>
          <w:tcPr>
            <w:tcW w:w="6690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197EEAD9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1CFDF4F9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Nombre: </w:t>
            </w:r>
            <w:r w:rsidRPr="1CFDF4F9">
              <w:rPr>
                <w:rFonts w:ascii="Calibri" w:eastAsia="Calibri" w:hAnsi="Calibri" w:cs="Calibri"/>
                <w:sz w:val="20"/>
                <w:szCs w:val="20"/>
                <w:lang w:val="es-CO"/>
              </w:rPr>
              <w:t>Tiempo de respuesta por activo</w:t>
            </w:r>
          </w:p>
        </w:tc>
      </w:tr>
      <w:tr w:rsidR="00FC3DFB" w14:paraId="54BF24F3" w14:textId="77777777" w:rsidTr="00EA3CD9">
        <w:trPr>
          <w:trHeight w:val="300"/>
        </w:trPr>
        <w:tc>
          <w:tcPr>
            <w:tcW w:w="1794" w:type="dxa"/>
            <w:vMerge/>
          </w:tcPr>
          <w:p w14:paraId="7FE4475B" w14:textId="77777777" w:rsidR="00FC3DFB" w:rsidRDefault="00FC3DFB" w:rsidP="00EA3CD9"/>
        </w:tc>
        <w:tc>
          <w:tcPr>
            <w:tcW w:w="6690" w:type="dxa"/>
            <w:tcBorders>
              <w:top w:val="single" w:sz="8" w:space="0" w:color="00B0F0"/>
              <w:left w:val="nil"/>
              <w:bottom w:val="single" w:sz="8" w:space="0" w:color="00B0F0"/>
              <w:right w:val="single" w:sz="8" w:space="0" w:color="00B0F0"/>
            </w:tcBorders>
            <w:shd w:val="clear" w:color="auto" w:fill="FFFFFF" w:themeFill="background1"/>
            <w:tcMar>
              <w:top w:w="57" w:type="dxa"/>
              <w:left w:w="142" w:type="dxa"/>
              <w:bottom w:w="57" w:type="dxa"/>
              <w:right w:w="142" w:type="dxa"/>
            </w:tcMar>
          </w:tcPr>
          <w:p w14:paraId="739275D3" w14:textId="77777777" w:rsidR="00FC3DFB" w:rsidRDefault="00FC3DFB" w:rsidP="00EA3CD9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</w:pPr>
            <w:r w:rsidRPr="0254631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Descripción:</w:t>
            </w:r>
            <w:r w:rsidRPr="0254631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CO"/>
              </w:rPr>
              <w:t xml:space="preserve"> El tiempo máximo de respuesta para la validación de un lote de precios no debe superar los 2 segundos por activo.</w:t>
            </w:r>
          </w:p>
        </w:tc>
      </w:tr>
    </w:tbl>
    <w:p w14:paraId="2D232976" w14:textId="77777777" w:rsidR="009C136A" w:rsidRDefault="009C136A"/>
    <w:sectPr w:rsidR="009C13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FB"/>
    <w:rsid w:val="001D7238"/>
    <w:rsid w:val="002E2B70"/>
    <w:rsid w:val="00627E0C"/>
    <w:rsid w:val="006A5189"/>
    <w:rsid w:val="00995483"/>
    <w:rsid w:val="009C136A"/>
    <w:rsid w:val="00FC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A1756"/>
  <w15:chartTrackingRefBased/>
  <w15:docId w15:val="{6EF6798F-E0A4-40F6-A7CE-318CC8747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DFB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C3D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419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D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419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DF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419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DF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419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DF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419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DF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419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DF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419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DF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419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DF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419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D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D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D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C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DF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419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C3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DFB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s-419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C3D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DFB"/>
    <w:pPr>
      <w:spacing w:line="278" w:lineRule="auto"/>
      <w:ind w:left="720"/>
      <w:contextualSpacing/>
    </w:pPr>
    <w:rPr>
      <w:kern w:val="2"/>
      <w:lang w:val="es-419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C3D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419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D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DFB"/>
    <w:rPr>
      <w:b/>
      <w:bCs/>
      <w:smallCaps/>
      <w:color w:val="0F4761" w:themeColor="accent1" w:themeShade="BF"/>
      <w:spacing w:val="5"/>
    </w:rPr>
  </w:style>
  <w:style w:type="paragraph" w:customStyle="1" w:styleId="a">
    <w:uiPriority w:val="59"/>
    <w:rsid w:val="00FC3DFB"/>
    <w:pPr>
      <w:spacing w:after="0" w:line="240" w:lineRule="auto"/>
    </w:pPr>
    <w:rPr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FC3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1270</Words>
  <Characters>6991</Characters>
  <Application>Microsoft Office Word</Application>
  <DocSecurity>0</DocSecurity>
  <Lines>58</Lines>
  <Paragraphs>16</Paragraphs>
  <ScaleCrop>false</ScaleCrop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Mario Delgado Molina</dc:creator>
  <cp:keywords/>
  <dc:description/>
  <cp:lastModifiedBy>Nicolle Garaviz</cp:lastModifiedBy>
  <cp:revision>2</cp:revision>
  <dcterms:created xsi:type="dcterms:W3CDTF">2025-08-29T13:01:00Z</dcterms:created>
  <dcterms:modified xsi:type="dcterms:W3CDTF">2025-08-29T13:01:00Z</dcterms:modified>
</cp:coreProperties>
</file>