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60"/>
      </w:pPr>
      <w:r>
        <w:rPr>
          <w:rFonts w:ascii="Calibri" w:hAnsi="Calibri"/>
          <w:b/>
          <w:color w:val="007E80"/>
          <w:sz w:val="20"/>
        </w:rPr>
        <w:t>INTERNAL FEATURE DOCUMENTATION</w:t>
      </w:r>
    </w:p>
    <w:p>
      <w:pPr>
        <w:keepNext/>
        <w:spacing w:after="120"/>
      </w:pPr>
      <w:r>
        <w:rPr>
          <w:rFonts w:ascii="Calibri" w:hAnsi="Calibri"/>
          <w:b/>
          <w:color w:val="0B2545"/>
          <w:sz w:val="48"/>
        </w:rPr>
        <w:t>NomadOps Callback Request and Queue System</w:t>
      </w:r>
    </w:p>
    <w:p>
      <w:pPr>
        <w:spacing w:after="360"/>
      </w:pPr>
      <w:r>
        <w:rPr>
          <w:rFonts w:ascii="Calibri" w:hAnsi="Calibri"/>
          <w:i/>
          <w:color w:val="626F7C"/>
          <w:sz w:val="28"/>
        </w:rPr>
        <w:t>How AI-assisted development helped turn informal Slack requests into a structured customer-care workflow</w:t>
      </w:r>
    </w:p>
    <w:p>
      <w:pPr>
        <w:spacing w:after="60"/>
      </w:pPr>
      <w:r>
        <w:rPr>
          <w:rFonts w:ascii="Calibri" w:hAnsi="Calibri"/>
          <w:b/>
          <w:color w:val="0B2545"/>
        </w:rPr>
        <w:t xml:space="preserve">Prepared for: </w:t>
      </w:r>
      <w:r>
        <w:rPr>
          <w:rFonts w:ascii="Calibri" w:hAnsi="Calibri"/>
          <w:color w:val="000000"/>
        </w:rPr>
        <w:t>NomadOps leadership, support operations, callback agents, and implementation stakeholders</w:t>
      </w:r>
    </w:p>
    <w:p>
      <w:pPr>
        <w:spacing w:after="60"/>
      </w:pPr>
      <w:r>
        <w:rPr>
          <w:rFonts w:ascii="Calibri" w:hAnsi="Calibri"/>
          <w:b/>
          <w:color w:val="0B2545"/>
        </w:rPr>
        <w:t xml:space="preserve">Prepared on: </w:t>
      </w:r>
      <w:r>
        <w:rPr>
          <w:rFonts w:ascii="Calibri" w:hAnsi="Calibri"/>
          <w:color w:val="000000"/>
        </w:rPr>
        <w:t>June 17, 2026</w:t>
      </w:r>
    </w:p>
    <w:p>
      <w:pPr>
        <w:spacing w:after="60"/>
      </w:pPr>
      <w:r>
        <w:rPr>
          <w:rFonts w:ascii="Calibri" w:hAnsi="Calibri"/>
          <w:b/>
          <w:color w:val="0B2545"/>
        </w:rPr>
        <w:t xml:space="preserve">Feature area: </w:t>
      </w:r>
      <w:r>
        <w:rPr>
          <w:rFonts w:ascii="Calibri" w:hAnsi="Calibri"/>
          <w:color w:val="000000"/>
        </w:rPr>
        <w:t>Customer callback requests, callback queue operations, Slack notifications, FreeScout follow-up, SLA management</w:t>
      </w:r>
    </w:p>
    <w:p>
      <w:pPr>
        <w:spacing w:after="60"/>
      </w:pPr>
      <w:r>
        <w:rPr>
          <w:rFonts w:ascii="Calibri" w:hAnsi="Calibri"/>
          <w:b/>
          <w:color w:val="0B2545"/>
        </w:rPr>
        <w:t xml:space="preserve">Purpose: </w:t>
      </w:r>
      <w:r>
        <w:rPr>
          <w:rFonts w:ascii="Calibri" w:hAnsi="Calibri"/>
          <w:color w:val="000000"/>
        </w:rPr>
        <w:t>Document the business value, operational workflow, and AI-assisted build approach behind the new callback system</w:t>
      </w:r>
    </w:p>
    <w:p>
      <w:pPr>
        <w:spacing w:after="200"/>
      </w:pPr>
    </w:p>
    <w:tbl>
      <w:tblPr>
        <w:tblW w:type="dxa" w:w="9360"/>
        <w:jc w:val="left"/>
        <w:tblLayout w:type="fixed"/>
        <w:tblLook w:firstColumn="1" w:firstRow="1" w:lastColumn="0" w:lastRow="0" w:noHBand="0" w:noVBand="1" w:val="04A0"/>
        <w:tblInd w:w="120" w:type="dxa"/>
        <w:tblBorders>
          <w:top w:val="single" w:sz="6" w:space="0" w:color="B7DCD8"/>
          <w:left w:val="single" w:sz="6" w:space="0" w:color="B7DCD8"/>
          <w:bottom w:val="single" w:sz="6" w:space="0" w:color="B7DCD8"/>
          <w:right w:val="single" w:sz="6" w:space="0" w:color="B7DCD8"/>
          <w:insideH w:val="single" w:sz="6" w:space="0" w:color="B7DCD8"/>
          <w:insideV w:val="single" w:sz="6" w:space="0" w:color="B7DCD8"/>
        </w:tblBorders>
      </w:tblPr>
      <w:tblGrid>
        <w:gridCol w:w="9360"/>
      </w:tblGrid>
      <w:tr>
        <w:tc>
          <w:tcPr>
            <w:tcW w:type="dxa" w:w="9360"/>
            <w:tcMar>
              <w:top w:w="160" w:type="dxa"/>
              <w:start w:w="180" w:type="dxa"/>
              <w:bottom w:w="160" w:type="dxa"/>
              <w:end w:w="180" w:type="dxa"/>
            </w:tcMar>
            <w:shd w:fill="EAF7F5"/>
          </w:tcPr>
          <w:p>
            <w:pPr>
              <w:spacing w:after="80"/>
            </w:pPr>
            <w:r/>
            <w:r>
              <w:rPr>
                <w:rFonts w:ascii="Calibri" w:hAnsi="Calibri"/>
                <w:b/>
                <w:color w:val="0B2545"/>
                <w:sz w:val="22"/>
              </w:rPr>
              <w:t>Executive position</w:t>
            </w:r>
          </w:p>
          <w:p>
            <w:pPr>
              <w:spacing w:after="0" w:line="264" w:lineRule="auto"/>
            </w:pPr>
            <w:r>
              <w:rPr>
                <w:rFonts w:ascii="Calibri" w:hAnsi="Calibri"/>
                <w:color w:val="000000"/>
                <w:sz w:val="21"/>
              </w:rPr>
              <w:t>Before this feature, callback requests were mostly handled as Slack messages. That process was fast, but it did not create a dependable system of record, consistent triage, SLA visibility, or repeatable customer follow-up. The new NomadOps callback system gives agents a structured way to request callbacks, gives callback teams a queue they can own, and gives the company better accountability around whether customers are actually being taken care of.</w:t>
            </w:r>
          </w:p>
        </w:tc>
      </w:tr>
    </w:tbl>
    <w:p>
      <w:pPr>
        <w:spacing w:after="40"/>
      </w:pPr>
    </w:p>
    <w:p>
      <w:pPr>
        <w:spacing w:after="160"/>
      </w:pPr>
      <w:r>
        <w:rPr>
          <w:rFonts w:ascii="Calibri" w:hAnsi="Calibri"/>
        </w:rPr>
        <w:t>This documentation explains what changed, why it matters, how AI-assisted development helped build it efficiently, and how the company can use the feature as a foundation for better customer care, cleaner operations, and stronger performance review practices.</w:t>
      </w:r>
    </w:p>
    <w:p>
      <w:r>
        <w:br w:type="page"/>
      </w:r>
    </w:p>
    <w:p>
      <w:pPr>
        <w:pStyle w:val="Heading1"/>
      </w:pPr>
      <w:r>
        <w:rPr>
          <w:rFonts w:ascii="Calibri" w:hAnsi="Calibri"/>
        </w:rPr>
        <w:t>Table of Contents</w:t>
      </w:r>
    </w:p>
    <w:p>
      <w:pPr>
        <w:spacing w:after="40"/>
      </w:pPr>
      <w:r>
        <w:rPr>
          <w:rFonts w:ascii="Calibri" w:hAnsi="Calibri"/>
        </w:rPr>
        <w:t>1. Executive Summary</w:t>
      </w:r>
    </w:p>
    <w:p>
      <w:pPr>
        <w:spacing w:after="40"/>
      </w:pPr>
      <w:r>
        <w:rPr>
          <w:rFonts w:ascii="Calibri" w:hAnsi="Calibri"/>
        </w:rPr>
        <w:t>2. Why This Feature Was Needed</w:t>
      </w:r>
    </w:p>
    <w:p>
      <w:pPr>
        <w:spacing w:after="40"/>
      </w:pPr>
      <w:r>
        <w:rPr>
          <w:rFonts w:ascii="Calibri" w:hAnsi="Calibri"/>
        </w:rPr>
        <w:t>3. The Old Slack-Only Callback Process</w:t>
      </w:r>
    </w:p>
    <w:p>
      <w:pPr>
        <w:spacing w:after="40"/>
      </w:pPr>
      <w:r>
        <w:rPr>
          <w:rFonts w:ascii="Calibri" w:hAnsi="Calibri"/>
        </w:rPr>
        <w:t>4. The New Callback Request Workflow</w:t>
      </w:r>
    </w:p>
    <w:p>
      <w:pPr>
        <w:spacing w:after="40"/>
      </w:pPr>
      <w:r>
        <w:rPr>
          <w:rFonts w:ascii="Calibri" w:hAnsi="Calibri"/>
        </w:rPr>
        <w:t>5. The Callback Queue Portal</w:t>
      </w:r>
    </w:p>
    <w:p>
      <w:pPr>
        <w:spacing w:after="40"/>
      </w:pPr>
      <w:r>
        <w:rPr>
          <w:rFonts w:ascii="Calibri" w:hAnsi="Calibri"/>
        </w:rPr>
        <w:t>6. Department Routing and Slack Notifications</w:t>
      </w:r>
    </w:p>
    <w:p>
      <w:pPr>
        <w:spacing w:after="40"/>
      </w:pPr>
      <w:r>
        <w:rPr>
          <w:rFonts w:ascii="Calibri" w:hAnsi="Calibri"/>
        </w:rPr>
        <w:t>7. FreeScout Follow-Up for No-Answer Outcomes</w:t>
      </w:r>
    </w:p>
    <w:p>
      <w:pPr>
        <w:spacing w:after="40"/>
      </w:pPr>
      <w:r>
        <w:rPr>
          <w:rFonts w:ascii="Calibri" w:hAnsi="Calibri"/>
        </w:rPr>
        <w:t>8. SLA, Prioritization, and Accountability</w:t>
      </w:r>
    </w:p>
    <w:p>
      <w:pPr>
        <w:spacing w:after="40"/>
      </w:pPr>
      <w:r>
        <w:rPr>
          <w:rFonts w:ascii="Calibri" w:hAnsi="Calibri"/>
        </w:rPr>
        <w:t>9. Data Capture and Audit History</w:t>
      </w:r>
    </w:p>
    <w:p>
      <w:pPr>
        <w:spacing w:after="40"/>
      </w:pPr>
      <w:r>
        <w:rPr>
          <w:rFonts w:ascii="Calibri" w:hAnsi="Calibri"/>
        </w:rPr>
        <w:t>10. How AI-Assisted Development Helped</w:t>
      </w:r>
    </w:p>
    <w:p>
      <w:pPr>
        <w:spacing w:after="40"/>
      </w:pPr>
      <w:r>
        <w:rPr>
          <w:rFonts w:ascii="Calibri" w:hAnsi="Calibri"/>
        </w:rPr>
        <w:t>11. Business Impact</w:t>
      </w:r>
    </w:p>
    <w:p>
      <w:pPr>
        <w:spacing w:after="40"/>
      </w:pPr>
      <w:r>
        <w:rPr>
          <w:rFonts w:ascii="Calibri" w:hAnsi="Calibri"/>
        </w:rPr>
        <w:t>12. Operational Guide</w:t>
      </w:r>
    </w:p>
    <w:p>
      <w:pPr>
        <w:spacing w:after="40"/>
      </w:pPr>
      <w:r>
        <w:rPr>
          <w:rFonts w:ascii="Calibri" w:hAnsi="Calibri"/>
        </w:rPr>
        <w:t>13. Governance, Review, and Quality Assurance</w:t>
      </w:r>
    </w:p>
    <w:p>
      <w:pPr>
        <w:spacing w:after="40"/>
      </w:pPr>
      <w:r>
        <w:rPr>
          <w:rFonts w:ascii="Calibri" w:hAnsi="Calibri"/>
        </w:rPr>
        <w:t>14. Risks Reduced by the New System</w:t>
      </w:r>
    </w:p>
    <w:p>
      <w:pPr>
        <w:spacing w:after="40"/>
      </w:pPr>
      <w:r>
        <w:rPr>
          <w:rFonts w:ascii="Calibri" w:hAnsi="Calibri"/>
        </w:rPr>
        <w:t>15. Future Opportunities</w:t>
      </w:r>
    </w:p>
    <w:p>
      <w:pPr>
        <w:spacing w:after="40"/>
      </w:pPr>
      <w:r>
        <w:rPr>
          <w:rFonts w:ascii="Calibri" w:hAnsi="Calibri"/>
        </w:rPr>
        <w:t>16. Conclusion</w:t>
      </w:r>
    </w:p>
    <w:p>
      <w:r>
        <w:br w:type="page"/>
      </w:r>
    </w:p>
    <w:p>
      <w:pPr>
        <w:pStyle w:val="Heading1"/>
      </w:pPr>
      <w:r>
        <w:rPr>
          <w:rFonts w:ascii="Calibri" w:hAnsi="Calibri"/>
        </w:rPr>
        <w:t>1. Executive Summary</w:t>
      </w:r>
    </w:p>
    <w:p>
      <w:r>
        <w:rPr>
          <w:rFonts w:ascii="Calibri" w:hAnsi="Calibri"/>
        </w:rPr>
        <w:t>The NomadOps Callback Request and Queue System was created to replace an informal callback process with a structured, trackable, and accountable workflow. Previously, when an agent needed a customer to receive a callback, the most common path was to send a request in Slack. That made communication quick, but it also meant important requests could be buried in channel activity, lacked consistent details, and were harder to measure after the fact.</w:t>
      </w:r>
    </w:p>
    <w:p>
      <w:r>
        <w:rPr>
          <w:rFonts w:ascii="Calibri" w:hAnsi="Calibri"/>
        </w:rPr>
        <w:t>The new feature moves callback requests into the operational product itself. Agents now create callback requests directly from the customer workspace. The system automatically gathers customer, subscription, shipment, line, and support context. It confirms the phone number, requires a detailed reason, prevents duplicate active callbacks, captures department-specific routing information, and sends a formatted Slack notification for visibility. The callback team then works from a dedicated /callbacks portal with unassigned, assigned, and history views, SLA prioritization, filters, search, claiming, release, outcomes, notes, and FreeScout email support for missed calls.</w:t>
      </w:r>
    </w:p>
    <w:p>
      <w:r>
        <w:rPr>
          <w:rFonts w:ascii="Calibri" w:hAnsi="Calibri"/>
        </w:rPr>
        <w:t>AI-assisted development was especially helpful because the feature touched several connected parts of the business: customer support, billing context, shipments, device line context, Slack routing, FreeScout follow-up, agent accountability, database records, user interface design, and queue operations. AI helped organize these requirements, convert operational language into technical workflows, identify edge cases, and speed up the build while keeping the business goal clear: make sure callback customers do not fall through the cracks.</w:t>
      </w:r>
    </w:p>
    <w:tbl>
      <w:tblPr>
        <w:tblW w:type="dxa" w:w="9360"/>
        <w:jc w:val="left"/>
        <w:tblLayout w:type="fixed"/>
        <w:tblLook w:firstColumn="1" w:firstRow="1" w:lastColumn="0" w:lastRow="0" w:noHBand="0" w:noVBand="1" w:val="04A0"/>
        <w:tblInd w:w="120" w:type="dxa"/>
        <w:tblBorders>
          <w:top w:val="single" w:sz="6" w:space="0" w:color="B7DCD8"/>
          <w:left w:val="single" w:sz="6" w:space="0" w:color="B7DCD8"/>
          <w:bottom w:val="single" w:sz="6" w:space="0" w:color="B7DCD8"/>
          <w:right w:val="single" w:sz="6" w:space="0" w:color="B7DCD8"/>
          <w:insideH w:val="single" w:sz="6" w:space="0" w:color="B7DCD8"/>
          <w:insideV w:val="single" w:sz="6" w:space="0" w:color="B7DCD8"/>
        </w:tblBorders>
      </w:tblPr>
      <w:tblGrid>
        <w:gridCol w:w="9360"/>
      </w:tblGrid>
      <w:tr>
        <w:tc>
          <w:tcPr>
            <w:tcW w:type="dxa" w:w="9360"/>
            <w:tcMar>
              <w:top w:w="160" w:type="dxa"/>
              <w:start w:w="180" w:type="dxa"/>
              <w:bottom w:w="160" w:type="dxa"/>
              <w:end w:w="180" w:type="dxa"/>
            </w:tcMar>
            <w:shd w:fill="E8EEF5"/>
          </w:tcPr>
          <w:p>
            <w:pPr>
              <w:spacing w:after="80"/>
            </w:pPr>
            <w:r/>
            <w:r>
              <w:rPr>
                <w:rFonts w:ascii="Calibri" w:hAnsi="Calibri"/>
                <w:b/>
                <w:color w:val="0B2545"/>
                <w:sz w:val="22"/>
              </w:rPr>
              <w:t>Core outcome</w:t>
            </w:r>
          </w:p>
          <w:p>
            <w:pPr>
              <w:spacing w:after="0" w:line="264" w:lineRule="auto"/>
            </w:pPr>
            <w:r>
              <w:rPr>
                <w:rFonts w:ascii="Calibri" w:hAnsi="Calibri"/>
                <w:color w:val="000000"/>
                <w:sz w:val="21"/>
              </w:rPr>
              <w:t>The callback process is no longer just a message asking someone to call a customer. It is now a managed operational workflow with context, ownership, status, SLA visibility, communication history, and reviewable records.</w:t>
            </w:r>
          </w:p>
        </w:tc>
      </w:tr>
    </w:tbl>
    <w:p>
      <w:pPr>
        <w:spacing w:after="40"/>
      </w:pPr>
    </w:p>
    <w:p>
      <w:pPr>
        <w:pStyle w:val="Heading1"/>
      </w:pPr>
      <w:r>
        <w:rPr>
          <w:rFonts w:ascii="Calibri" w:hAnsi="Calibri"/>
        </w:rPr>
        <w:t>2. Why This Feature Was Needed</w:t>
      </w:r>
    </w:p>
    <w:p>
      <w:r>
        <w:rPr>
          <w:rFonts w:ascii="Calibri" w:hAnsi="Calibri"/>
        </w:rPr>
        <w:t>Callbacks are a high-trust support action. When a customer is told that someone will call them back, the company is making a commitment. If the callback is delayed, missed, duplicated, assigned to the wrong team, or handled without enough context, the customer experience suffers. The agent who submitted the request may believe the customer is being handled, while the customer may be waiting without clarity.</w:t>
      </w:r>
    </w:p>
    <w:p>
      <w:r>
        <w:rPr>
          <w:rFonts w:ascii="Calibri" w:hAnsi="Calibri"/>
        </w:rPr>
        <w:t>In a fast-moving support environment, Slack is useful for communication, but it is not a complete work management system. A channel can contain urgent messages, side conversations, repeated reminders, partial customer details, and requests that are easy to lose during a busy shift. The company needed a system that turned callbacks from informal messages into a workflow with structured intake, ownership, prioritization, notes, and outcomes.</w:t>
      </w:r>
    </w:p>
    <w:p>
      <w:r>
        <w:rPr>
          <w:rFonts w:ascii="Calibri" w:hAnsi="Calibri"/>
        </w:rPr>
        <w:t>This feature was designed around four operational needs:</w:t>
      </w:r>
    </w:p>
    <w:p>
      <w:pPr>
        <w:pStyle w:val="ListBullet"/>
        <w:spacing w:after="160" w:line="280" w:lineRule="auto"/>
        <w:ind w:left="720" w:hanging="360"/>
      </w:pPr>
      <w:r>
        <w:t>Protect the customer promise by making callback requests visible, traceable, and actionable.</w:t>
      </w:r>
    </w:p>
    <w:p>
      <w:pPr>
        <w:pStyle w:val="ListBullet"/>
        <w:spacing w:after="160" w:line="280" w:lineRule="auto"/>
        <w:ind w:left="720" w:hanging="360"/>
      </w:pPr>
      <w:r>
        <w:t>Give callback agents a focused portal where work can be claimed, completed, and reviewed.</w:t>
      </w:r>
    </w:p>
    <w:p>
      <w:pPr>
        <w:pStyle w:val="ListBullet"/>
        <w:spacing w:after="160" w:line="280" w:lineRule="auto"/>
        <w:ind w:left="720" w:hanging="360"/>
      </w:pPr>
      <w:r>
        <w:t>Give managers reliable records for coaching, quality assurance, and operational measurement.</w:t>
      </w:r>
    </w:p>
    <w:p>
      <w:pPr>
        <w:pStyle w:val="ListBullet"/>
        <w:spacing w:after="160" w:line="280" w:lineRule="auto"/>
        <w:ind w:left="720" w:hanging="360"/>
      </w:pPr>
      <w:r>
        <w:t>Keep Slack useful for awareness while making the database and queue the true source of record.</w:t>
      </w:r>
    </w:p>
    <w:p>
      <w:pPr>
        <w:pStyle w:val="Heading1"/>
      </w:pPr>
      <w:r>
        <w:rPr>
          <w:rFonts w:ascii="Calibri" w:hAnsi="Calibri"/>
        </w:rPr>
        <w:t>3. The Old Slack-Only Callback Process</w:t>
      </w:r>
    </w:p>
    <w:p>
      <w:r>
        <w:rPr>
          <w:rFonts w:ascii="Calibri" w:hAnsi="Calibri"/>
        </w:rPr>
        <w:t>The previous process depended heavily on agents posting callback requests in Slack. This was simple and familiar, but it created operational gaps. Slack messages were not always standardized. One request might include a phone number and reason, another might only include a customer email, and another might need follow-up questions before a callback agent could even start. When a team is busy, that extra back-and-forth can slow down customer care.</w:t>
      </w:r>
    </w:p>
    <w:tbl>
      <w:tblPr>
        <w:tblW w:type="dxa" w:w="9360"/>
        <w:jc w:val="left"/>
        <w:tblLayout w:type="fixed"/>
        <w:tblLook w:firstColumn="1" w:firstRow="1" w:lastColumn="0" w:lastRow="0" w:noHBand="0" w:noVBand="1" w:val="04A0"/>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200"/>
        <w:gridCol w:w="3500"/>
        <w:gridCol w:w="3660"/>
      </w:tblGrid>
      <w:tr>
        <w:tc>
          <w:tcPr>
            <w:tcW w:type="dxa" w:w="2200"/>
            <w:tcMar>
              <w:top w:w="80" w:type="dxa"/>
              <w:start w:w="120" w:type="dxa"/>
              <w:bottom w:w="80" w:type="dxa"/>
              <w:end w:w="120" w:type="dxa"/>
            </w:tcMar>
            <w:vAlign w:val="center"/>
            <w:shd w:fill="F2F4F7"/>
          </w:tcPr>
          <w:p>
            <w:pPr>
              <w:spacing w:after="0" w:line="264" w:lineRule="auto"/>
            </w:pPr>
            <w:r/>
            <w:r>
              <w:rPr>
                <w:rFonts w:ascii="Calibri" w:hAnsi="Calibri"/>
                <w:b/>
                <w:color w:val="0B2545"/>
                <w:sz w:val="20"/>
              </w:rPr>
              <w:t>Old behavior</w:t>
            </w:r>
          </w:p>
        </w:tc>
        <w:tc>
          <w:tcPr>
            <w:tcW w:type="dxa" w:w="3500"/>
            <w:tcMar>
              <w:top w:w="80" w:type="dxa"/>
              <w:start w:w="120" w:type="dxa"/>
              <w:bottom w:w="80" w:type="dxa"/>
              <w:end w:w="120" w:type="dxa"/>
            </w:tcMar>
            <w:vAlign w:val="center"/>
            <w:shd w:fill="F2F4F7"/>
          </w:tcPr>
          <w:p>
            <w:pPr>
              <w:spacing w:after="0" w:line="264" w:lineRule="auto"/>
            </w:pPr>
            <w:r/>
            <w:r>
              <w:rPr>
                <w:rFonts w:ascii="Calibri" w:hAnsi="Calibri"/>
                <w:b/>
                <w:color w:val="0B2545"/>
                <w:sz w:val="20"/>
              </w:rPr>
              <w:t>Operational limitation</w:t>
            </w:r>
          </w:p>
        </w:tc>
        <w:tc>
          <w:tcPr>
            <w:tcW w:type="dxa" w:w="3660"/>
            <w:tcMar>
              <w:top w:w="80" w:type="dxa"/>
              <w:start w:w="120" w:type="dxa"/>
              <w:bottom w:w="80" w:type="dxa"/>
              <w:end w:w="120" w:type="dxa"/>
            </w:tcMar>
            <w:vAlign w:val="center"/>
            <w:shd w:fill="F2F4F7"/>
          </w:tcPr>
          <w:p>
            <w:pPr>
              <w:spacing w:after="0" w:line="264" w:lineRule="auto"/>
            </w:pPr>
            <w:r/>
            <w:r>
              <w:rPr>
                <w:rFonts w:ascii="Calibri" w:hAnsi="Calibri"/>
                <w:b/>
                <w:color w:val="0B2545"/>
                <w:sz w:val="20"/>
              </w:rPr>
              <w:t>Customer impact</w:t>
            </w:r>
          </w:p>
        </w:tc>
      </w:tr>
      <w:tr>
        <w:tc>
          <w:tcPr>
            <w:tcW w:type="dxa" w:w="2200"/>
            <w:vAlign w:val="center"/>
          </w:tcPr>
          <w:p>
            <w:pPr>
              <w:spacing w:after="0" w:line="264" w:lineRule="auto"/>
            </w:pPr>
            <w:r/>
            <w:r>
              <w:rPr>
                <w:rFonts w:ascii="Calibri" w:hAnsi="Calibri"/>
                <w:b w:val="0"/>
                <w:color w:val="000000"/>
                <w:sz w:val="20"/>
              </w:rPr>
              <w:t>Agent posts callback request in Slack</w:t>
            </w:r>
          </w:p>
        </w:tc>
        <w:tc>
          <w:tcPr>
            <w:tcW w:type="dxa" w:w="3500"/>
            <w:vAlign w:val="center"/>
          </w:tcPr>
          <w:p>
            <w:pPr>
              <w:spacing w:after="0" w:line="264" w:lineRule="auto"/>
            </w:pPr>
            <w:r/>
            <w:r>
              <w:rPr>
                <w:rFonts w:ascii="Calibri" w:hAnsi="Calibri"/>
                <w:b w:val="0"/>
                <w:color w:val="000000"/>
                <w:sz w:val="20"/>
              </w:rPr>
              <w:t>Details vary by agent and can be incomplete</w:t>
            </w:r>
          </w:p>
        </w:tc>
        <w:tc>
          <w:tcPr>
            <w:tcW w:type="dxa" w:w="3660"/>
            <w:vAlign w:val="center"/>
          </w:tcPr>
          <w:p>
            <w:pPr>
              <w:spacing w:after="0" w:line="264" w:lineRule="auto"/>
            </w:pPr>
            <w:r/>
            <w:r>
              <w:rPr>
                <w:rFonts w:ascii="Calibri" w:hAnsi="Calibri"/>
                <w:b w:val="0"/>
                <w:color w:val="000000"/>
                <w:sz w:val="20"/>
              </w:rPr>
              <w:t>Customer may wait while missing context is gathered</w:t>
            </w:r>
          </w:p>
        </w:tc>
      </w:tr>
      <w:tr>
        <w:tc>
          <w:tcPr>
            <w:tcW w:type="dxa" w:w="2200"/>
            <w:vAlign w:val="center"/>
          </w:tcPr>
          <w:p>
            <w:pPr>
              <w:spacing w:after="0" w:line="264" w:lineRule="auto"/>
            </w:pPr>
            <w:r/>
            <w:r>
              <w:rPr>
                <w:rFonts w:ascii="Calibri" w:hAnsi="Calibri"/>
                <w:b w:val="0"/>
                <w:color w:val="000000"/>
                <w:sz w:val="20"/>
              </w:rPr>
              <w:t>Callback team watches a channel</w:t>
            </w:r>
          </w:p>
        </w:tc>
        <w:tc>
          <w:tcPr>
            <w:tcW w:type="dxa" w:w="3500"/>
            <w:vAlign w:val="center"/>
          </w:tcPr>
          <w:p>
            <w:pPr>
              <w:spacing w:after="0" w:line="264" w:lineRule="auto"/>
            </w:pPr>
            <w:r/>
            <w:r>
              <w:rPr>
                <w:rFonts w:ascii="Calibri" w:hAnsi="Calibri"/>
                <w:b w:val="0"/>
                <w:color w:val="000000"/>
                <w:sz w:val="20"/>
              </w:rPr>
              <w:t>Messages can be buried under newer activity</w:t>
            </w:r>
          </w:p>
        </w:tc>
        <w:tc>
          <w:tcPr>
            <w:tcW w:type="dxa" w:w="3660"/>
            <w:vAlign w:val="center"/>
          </w:tcPr>
          <w:p>
            <w:pPr>
              <w:spacing w:after="0" w:line="264" w:lineRule="auto"/>
            </w:pPr>
            <w:r/>
            <w:r>
              <w:rPr>
                <w:rFonts w:ascii="Calibri" w:hAnsi="Calibri"/>
                <w:b w:val="0"/>
                <w:color w:val="000000"/>
                <w:sz w:val="20"/>
              </w:rPr>
              <w:t>Requests can be delayed or missed</w:t>
            </w:r>
          </w:p>
        </w:tc>
      </w:tr>
      <w:tr>
        <w:tc>
          <w:tcPr>
            <w:tcW w:type="dxa" w:w="2200"/>
            <w:vAlign w:val="center"/>
          </w:tcPr>
          <w:p>
            <w:pPr>
              <w:spacing w:after="0" w:line="264" w:lineRule="auto"/>
            </w:pPr>
            <w:r/>
            <w:r>
              <w:rPr>
                <w:rFonts w:ascii="Calibri" w:hAnsi="Calibri"/>
                <w:b w:val="0"/>
                <w:color w:val="000000"/>
                <w:sz w:val="20"/>
              </w:rPr>
              <w:t>Ownership is informal</w:t>
            </w:r>
          </w:p>
        </w:tc>
        <w:tc>
          <w:tcPr>
            <w:tcW w:type="dxa" w:w="3500"/>
            <w:vAlign w:val="center"/>
          </w:tcPr>
          <w:p>
            <w:pPr>
              <w:spacing w:after="0" w:line="264" w:lineRule="auto"/>
            </w:pPr>
            <w:r/>
            <w:r>
              <w:rPr>
                <w:rFonts w:ascii="Calibri" w:hAnsi="Calibri"/>
                <w:b w:val="0"/>
                <w:color w:val="000000"/>
                <w:sz w:val="20"/>
              </w:rPr>
              <w:t>It is not always clear who accepted the request</w:t>
            </w:r>
          </w:p>
        </w:tc>
        <w:tc>
          <w:tcPr>
            <w:tcW w:type="dxa" w:w="3660"/>
            <w:vAlign w:val="center"/>
          </w:tcPr>
          <w:p>
            <w:pPr>
              <w:spacing w:after="0" w:line="264" w:lineRule="auto"/>
            </w:pPr>
            <w:r/>
            <w:r>
              <w:rPr>
                <w:rFonts w:ascii="Calibri" w:hAnsi="Calibri"/>
                <w:b w:val="0"/>
                <w:color w:val="000000"/>
                <w:sz w:val="20"/>
              </w:rPr>
              <w:t>Customer may receive duplicate calls or no call</w:t>
            </w:r>
          </w:p>
        </w:tc>
      </w:tr>
      <w:tr>
        <w:tc>
          <w:tcPr>
            <w:tcW w:type="dxa" w:w="2200"/>
            <w:vAlign w:val="center"/>
          </w:tcPr>
          <w:p>
            <w:pPr>
              <w:spacing w:after="0" w:line="264" w:lineRule="auto"/>
            </w:pPr>
            <w:r/>
            <w:r>
              <w:rPr>
                <w:rFonts w:ascii="Calibri" w:hAnsi="Calibri"/>
                <w:b w:val="0"/>
                <w:color w:val="000000"/>
                <w:sz w:val="20"/>
              </w:rPr>
              <w:t>No standard SLA view</w:t>
            </w:r>
          </w:p>
        </w:tc>
        <w:tc>
          <w:tcPr>
            <w:tcW w:type="dxa" w:w="3500"/>
            <w:vAlign w:val="center"/>
          </w:tcPr>
          <w:p>
            <w:pPr>
              <w:spacing w:after="0" w:line="264" w:lineRule="auto"/>
            </w:pPr>
            <w:r/>
            <w:r>
              <w:rPr>
                <w:rFonts w:ascii="Calibri" w:hAnsi="Calibri"/>
                <w:b w:val="0"/>
                <w:color w:val="000000"/>
                <w:sz w:val="20"/>
              </w:rPr>
              <w:t>Older requests are not automatically prioritized</w:t>
            </w:r>
          </w:p>
        </w:tc>
        <w:tc>
          <w:tcPr>
            <w:tcW w:type="dxa" w:w="3660"/>
            <w:vAlign w:val="center"/>
          </w:tcPr>
          <w:p>
            <w:pPr>
              <w:spacing w:after="0" w:line="264" w:lineRule="auto"/>
            </w:pPr>
            <w:r/>
            <w:r>
              <w:rPr>
                <w:rFonts w:ascii="Calibri" w:hAnsi="Calibri"/>
                <w:b w:val="0"/>
                <w:color w:val="000000"/>
                <w:sz w:val="20"/>
              </w:rPr>
              <w:t>Customers who waited longest may not be helped first</w:t>
            </w:r>
          </w:p>
        </w:tc>
      </w:tr>
      <w:tr>
        <w:tc>
          <w:tcPr>
            <w:tcW w:type="dxa" w:w="2200"/>
            <w:vAlign w:val="center"/>
          </w:tcPr>
          <w:p>
            <w:pPr>
              <w:spacing w:after="0" w:line="264" w:lineRule="auto"/>
            </w:pPr>
            <w:r/>
            <w:r>
              <w:rPr>
                <w:rFonts w:ascii="Calibri" w:hAnsi="Calibri"/>
                <w:b w:val="0"/>
                <w:color w:val="000000"/>
                <w:sz w:val="20"/>
              </w:rPr>
              <w:t>No consistent outcome capture</w:t>
            </w:r>
          </w:p>
        </w:tc>
        <w:tc>
          <w:tcPr>
            <w:tcW w:type="dxa" w:w="3500"/>
            <w:vAlign w:val="center"/>
          </w:tcPr>
          <w:p>
            <w:pPr>
              <w:spacing w:after="0" w:line="264" w:lineRule="auto"/>
            </w:pPr>
            <w:r/>
            <w:r>
              <w:rPr>
                <w:rFonts w:ascii="Calibri" w:hAnsi="Calibri"/>
                <w:b w:val="0"/>
                <w:color w:val="000000"/>
                <w:sz w:val="20"/>
              </w:rPr>
              <w:t>Completed, voicemail, and no-answer outcomes are hard to audit</w:t>
            </w:r>
          </w:p>
        </w:tc>
        <w:tc>
          <w:tcPr>
            <w:tcW w:type="dxa" w:w="3660"/>
            <w:vAlign w:val="center"/>
          </w:tcPr>
          <w:p>
            <w:pPr>
              <w:spacing w:after="0" w:line="264" w:lineRule="auto"/>
            </w:pPr>
            <w:r/>
            <w:r>
              <w:rPr>
                <w:rFonts w:ascii="Calibri" w:hAnsi="Calibri"/>
                <w:b w:val="0"/>
                <w:color w:val="000000"/>
                <w:sz w:val="20"/>
              </w:rPr>
              <w:t>Management has weaker visibility into service quality</w:t>
            </w:r>
          </w:p>
        </w:tc>
      </w:tr>
      <w:tr>
        <w:tc>
          <w:tcPr>
            <w:tcW w:type="dxa" w:w="2200"/>
            <w:vAlign w:val="center"/>
          </w:tcPr>
          <w:p>
            <w:pPr>
              <w:spacing w:after="0" w:line="264" w:lineRule="auto"/>
            </w:pPr>
            <w:r/>
            <w:r>
              <w:rPr>
                <w:rFonts w:ascii="Calibri" w:hAnsi="Calibri"/>
                <w:b w:val="0"/>
                <w:color w:val="000000"/>
                <w:sz w:val="20"/>
              </w:rPr>
              <w:t>No structured follow-up email path</w:t>
            </w:r>
          </w:p>
        </w:tc>
        <w:tc>
          <w:tcPr>
            <w:tcW w:type="dxa" w:w="3500"/>
            <w:vAlign w:val="center"/>
          </w:tcPr>
          <w:p>
            <w:pPr>
              <w:spacing w:after="0" w:line="264" w:lineRule="auto"/>
            </w:pPr>
            <w:r/>
            <w:r>
              <w:rPr>
                <w:rFonts w:ascii="Calibri" w:hAnsi="Calibri"/>
                <w:b w:val="0"/>
                <w:color w:val="000000"/>
                <w:sz w:val="20"/>
              </w:rPr>
              <w:t>Missed-call follow-up depends on manual action</w:t>
            </w:r>
          </w:p>
        </w:tc>
        <w:tc>
          <w:tcPr>
            <w:tcW w:type="dxa" w:w="3660"/>
            <w:vAlign w:val="center"/>
          </w:tcPr>
          <w:p>
            <w:pPr>
              <w:spacing w:after="0" w:line="264" w:lineRule="auto"/>
            </w:pPr>
            <w:r/>
            <w:r>
              <w:rPr>
                <w:rFonts w:ascii="Calibri" w:hAnsi="Calibri"/>
                <w:b w:val="0"/>
                <w:color w:val="000000"/>
                <w:sz w:val="20"/>
              </w:rPr>
              <w:t>Customer may not know that the company tried to reach them</w:t>
            </w:r>
          </w:p>
        </w:tc>
      </w:tr>
    </w:tbl>
    <w:p>
      <w:pPr>
        <w:spacing w:after="40"/>
      </w:pPr>
    </w:p>
    <w:p>
      <w:r>
        <w:rPr>
          <w:rFonts w:ascii="Calibri" w:hAnsi="Calibri"/>
        </w:rPr>
        <w:t>The goal was not to remove Slack from operations. Slack remains valuable for awareness and quick communication. The goal was to stop making Slack the only place where callback work exists.</w:t>
      </w:r>
    </w:p>
    <w:p>
      <w:pPr>
        <w:pStyle w:val="Heading1"/>
      </w:pPr>
      <w:r>
        <w:rPr>
          <w:rFonts w:ascii="Calibri" w:hAnsi="Calibri"/>
        </w:rPr>
        <w:t>4. The New Callback Request Workflow</w:t>
      </w:r>
    </w:p>
    <w:p>
      <w:r>
        <w:rPr>
          <w:rFonts w:ascii="Calibri" w:hAnsi="Calibri"/>
        </w:rPr>
        <w:t>The new Call Back module sits inside the customer workspace beside Returns, allowing an agent to request a callback without leaving the operational context they are already using. This matters because the agent is usually looking at the customer account, subscription, shipment, line, and FreeScout information at the exact moment they decide a callback is needed.</w:t>
      </w:r>
    </w:p>
    <w:p>
      <w:r>
        <w:rPr>
          <w:rFonts w:ascii="Calibri" w:hAnsi="Calibri"/>
        </w:rPr>
        <w:t>When the agent opens the callback request workflow, the system automatically prepares an account summary. This includes customer identity, customer email, Chargebee subscription information, billing status, shipment and address context from Shopify or ShipStation, ThingSpace line and device details when available, and the requesting agent identity. Previous callback requests for the customer are also shown so the agent can avoid creating unnecessary repeat requests.</w:t>
      </w:r>
    </w:p>
    <w:p>
      <w:r>
        <w:rPr>
          <w:rFonts w:ascii="Calibri" w:hAnsi="Calibri"/>
        </w:rPr>
        <w:t>The request form then requires the agent to confirm the callback phone number. The system prefers the Chargebee phone number first, then falls back to Shopify customer or shipping phone details. The agent can confirm the displayed number, enter a corrected primary number, and optionally provide a secondary number. This prevents callback agents from having to hunt for contact information later.</w:t>
      </w:r>
    </w:p>
    <w:p>
      <w:r>
        <w:rPr>
          <w:rFonts w:ascii="Calibri" w:hAnsi="Calibri"/>
        </w:rPr>
        <w:t>The workflow also requires a department and a relevant category. This turns a vague callback request into a clear operational path. For example, an Internet callback can be classified as no connectivity, slow or intermittent service, activation or setup, coverage or signal, device troubleshooting, outage follow-up, or other. Billing, Shipment, Sales, General Support, and Cancellation requests have their own category lists so the request is routed and understood in context.</w:t>
      </w:r>
    </w:p>
    <w:p>
      <w:r>
        <w:rPr>
          <w:rFonts w:ascii="Calibri" w:hAnsi="Calibri"/>
        </w:rPr>
        <w:t>Most importantly, the callback reason must be at least 25 words. This is intentional. A callback request should not be a one-line handoff. The agent is prompted to take their time because the request is recorded and may be used later for review and evaluation purposes. That creates better notes, better context, and better customer outcomes.</w:t>
      </w:r>
    </w:p>
    <w:p>
      <w:pPr>
        <w:pStyle w:val="Heading1"/>
      </w:pPr>
      <w:r>
        <w:rPr>
          <w:rFonts w:ascii="Calibri" w:hAnsi="Calibri"/>
        </w:rPr>
        <w:t>5. The Callback Queue Portal</w:t>
      </w:r>
    </w:p>
    <w:p>
      <w:r>
        <w:rPr>
          <w:rFonts w:ascii="Calibri" w:hAnsi="Calibri"/>
        </w:rPr>
        <w:t>The /callbacks portal gives callback agents a dedicated workspace for managing callback work. Instead of scanning Slack and deciding what looks important, agents can open the portal and see callback requests organized by status.</w:t>
      </w:r>
    </w:p>
    <w:tbl>
      <w:tblPr>
        <w:tblW w:type="dxa" w:w="9360"/>
        <w:jc w:val="left"/>
        <w:tblLayout w:type="fixed"/>
        <w:tblLook w:firstColumn="1" w:firstRow="1" w:lastColumn="0" w:lastRow="0" w:noHBand="0" w:noVBand="1" w:val="04A0"/>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800"/>
        <w:gridCol w:w="3300"/>
        <w:gridCol w:w="4260"/>
      </w:tblGrid>
      <w:tr>
        <w:tc>
          <w:tcPr>
            <w:tcW w:type="dxa" w:w="1800"/>
            <w:tcMar>
              <w:top w:w="80" w:type="dxa"/>
              <w:start w:w="120" w:type="dxa"/>
              <w:bottom w:w="80" w:type="dxa"/>
              <w:end w:w="120" w:type="dxa"/>
            </w:tcMar>
            <w:vAlign w:val="center"/>
            <w:shd w:fill="F2F4F7"/>
          </w:tcPr>
          <w:p>
            <w:pPr>
              <w:spacing w:after="0" w:line="264" w:lineRule="auto"/>
            </w:pPr>
            <w:r/>
            <w:r>
              <w:rPr>
                <w:rFonts w:ascii="Calibri" w:hAnsi="Calibri"/>
                <w:b/>
                <w:color w:val="0B2545"/>
                <w:sz w:val="20"/>
              </w:rPr>
              <w:t>Queue area</w:t>
            </w:r>
          </w:p>
        </w:tc>
        <w:tc>
          <w:tcPr>
            <w:tcW w:type="dxa" w:w="3300"/>
            <w:tcMar>
              <w:top w:w="80" w:type="dxa"/>
              <w:start w:w="120" w:type="dxa"/>
              <w:bottom w:w="80" w:type="dxa"/>
              <w:end w:w="120" w:type="dxa"/>
            </w:tcMar>
            <w:vAlign w:val="center"/>
            <w:shd w:fill="F2F4F7"/>
          </w:tcPr>
          <w:p>
            <w:pPr>
              <w:spacing w:after="0" w:line="264" w:lineRule="auto"/>
            </w:pPr>
            <w:r/>
            <w:r>
              <w:rPr>
                <w:rFonts w:ascii="Calibri" w:hAnsi="Calibri"/>
                <w:b/>
                <w:color w:val="0B2545"/>
                <w:sz w:val="20"/>
              </w:rPr>
              <w:t>Purpose</w:t>
            </w:r>
          </w:p>
        </w:tc>
        <w:tc>
          <w:tcPr>
            <w:tcW w:type="dxa" w:w="4260"/>
            <w:tcMar>
              <w:top w:w="80" w:type="dxa"/>
              <w:start w:w="120" w:type="dxa"/>
              <w:bottom w:w="80" w:type="dxa"/>
              <w:end w:w="120" w:type="dxa"/>
            </w:tcMar>
            <w:vAlign w:val="center"/>
            <w:shd w:fill="F2F4F7"/>
          </w:tcPr>
          <w:p>
            <w:pPr>
              <w:spacing w:after="0" w:line="264" w:lineRule="auto"/>
            </w:pPr>
            <w:r/>
            <w:r>
              <w:rPr>
                <w:rFonts w:ascii="Calibri" w:hAnsi="Calibri"/>
                <w:b/>
                <w:color w:val="0B2545"/>
                <w:sz w:val="20"/>
              </w:rPr>
              <w:t>Key behavior</w:t>
            </w:r>
          </w:p>
        </w:tc>
      </w:tr>
      <w:tr>
        <w:tc>
          <w:tcPr>
            <w:tcW w:type="dxa" w:w="1800"/>
            <w:vAlign w:val="center"/>
          </w:tcPr>
          <w:p>
            <w:pPr>
              <w:spacing w:after="0" w:line="264" w:lineRule="auto"/>
            </w:pPr>
            <w:r/>
            <w:r>
              <w:rPr>
                <w:rFonts w:ascii="Calibri" w:hAnsi="Calibri"/>
                <w:b w:val="0"/>
                <w:color w:val="000000"/>
                <w:sz w:val="20"/>
              </w:rPr>
              <w:t>Unassigned</w:t>
            </w:r>
          </w:p>
        </w:tc>
        <w:tc>
          <w:tcPr>
            <w:tcW w:type="dxa" w:w="3300"/>
            <w:vAlign w:val="center"/>
          </w:tcPr>
          <w:p>
            <w:pPr>
              <w:spacing w:after="0" w:line="264" w:lineRule="auto"/>
            </w:pPr>
            <w:r/>
            <w:r>
              <w:rPr>
                <w:rFonts w:ascii="Calibri" w:hAnsi="Calibri"/>
                <w:b w:val="0"/>
                <w:color w:val="000000"/>
                <w:sz w:val="20"/>
              </w:rPr>
              <w:t>Shows requests waiting for ownership</w:t>
            </w:r>
          </w:p>
        </w:tc>
        <w:tc>
          <w:tcPr>
            <w:tcW w:type="dxa" w:w="4260"/>
            <w:vAlign w:val="center"/>
          </w:tcPr>
          <w:p>
            <w:pPr>
              <w:spacing w:after="0" w:line="264" w:lineRule="auto"/>
            </w:pPr>
            <w:r/>
            <w:r>
              <w:rPr>
                <w:rFonts w:ascii="Calibri" w:hAnsi="Calibri"/>
                <w:b w:val="0"/>
                <w:color w:val="000000"/>
                <w:sz w:val="20"/>
              </w:rPr>
              <w:t>Sorted with overdue first, then oldest first</w:t>
            </w:r>
          </w:p>
        </w:tc>
      </w:tr>
      <w:tr>
        <w:tc>
          <w:tcPr>
            <w:tcW w:type="dxa" w:w="1800"/>
            <w:vAlign w:val="center"/>
          </w:tcPr>
          <w:p>
            <w:pPr>
              <w:spacing w:after="0" w:line="264" w:lineRule="auto"/>
            </w:pPr>
            <w:r/>
            <w:r>
              <w:rPr>
                <w:rFonts w:ascii="Calibri" w:hAnsi="Calibri"/>
                <w:b w:val="0"/>
                <w:color w:val="000000"/>
                <w:sz w:val="20"/>
              </w:rPr>
              <w:t>Assigned</w:t>
            </w:r>
          </w:p>
        </w:tc>
        <w:tc>
          <w:tcPr>
            <w:tcW w:type="dxa" w:w="3300"/>
            <w:vAlign w:val="center"/>
          </w:tcPr>
          <w:p>
            <w:pPr>
              <w:spacing w:after="0" w:line="264" w:lineRule="auto"/>
            </w:pPr>
            <w:r/>
            <w:r>
              <w:rPr>
                <w:rFonts w:ascii="Calibri" w:hAnsi="Calibri"/>
                <w:b w:val="0"/>
                <w:color w:val="000000"/>
                <w:sz w:val="20"/>
              </w:rPr>
              <w:t>Shows callbacks currently owned by agents</w:t>
            </w:r>
          </w:p>
        </w:tc>
        <w:tc>
          <w:tcPr>
            <w:tcW w:type="dxa" w:w="4260"/>
            <w:vAlign w:val="center"/>
          </w:tcPr>
          <w:p>
            <w:pPr>
              <w:spacing w:after="0" w:line="264" w:lineRule="auto"/>
            </w:pPr>
            <w:r/>
            <w:r>
              <w:rPr>
                <w:rFonts w:ascii="Calibri" w:hAnsi="Calibri"/>
                <w:b w:val="0"/>
                <w:color w:val="000000"/>
                <w:sz w:val="20"/>
              </w:rPr>
              <w:t>Defaults to the current agent with an option to view all assigned work</w:t>
            </w:r>
          </w:p>
        </w:tc>
      </w:tr>
      <w:tr>
        <w:tc>
          <w:tcPr>
            <w:tcW w:type="dxa" w:w="1800"/>
            <w:vAlign w:val="center"/>
          </w:tcPr>
          <w:p>
            <w:pPr>
              <w:spacing w:after="0" w:line="264" w:lineRule="auto"/>
            </w:pPr>
            <w:r/>
            <w:r>
              <w:rPr>
                <w:rFonts w:ascii="Calibri" w:hAnsi="Calibri"/>
                <w:b w:val="0"/>
                <w:color w:val="000000"/>
                <w:sz w:val="20"/>
              </w:rPr>
              <w:t>History</w:t>
            </w:r>
          </w:p>
        </w:tc>
        <w:tc>
          <w:tcPr>
            <w:tcW w:type="dxa" w:w="3300"/>
            <w:vAlign w:val="center"/>
          </w:tcPr>
          <w:p>
            <w:pPr>
              <w:spacing w:after="0" w:line="264" w:lineRule="auto"/>
            </w:pPr>
            <w:r/>
            <w:r>
              <w:rPr>
                <w:rFonts w:ascii="Calibri" w:hAnsi="Calibri"/>
                <w:b w:val="0"/>
                <w:color w:val="000000"/>
                <w:sz w:val="20"/>
              </w:rPr>
              <w:t>Shows completed, no-answer, and voicemail outcomes</w:t>
            </w:r>
          </w:p>
        </w:tc>
        <w:tc>
          <w:tcPr>
            <w:tcW w:type="dxa" w:w="4260"/>
            <w:vAlign w:val="center"/>
          </w:tcPr>
          <w:p>
            <w:pPr>
              <w:spacing w:after="0" w:line="264" w:lineRule="auto"/>
            </w:pPr>
            <w:r/>
            <w:r>
              <w:rPr>
                <w:rFonts w:ascii="Calibri" w:hAnsi="Calibri"/>
                <w:b w:val="0"/>
                <w:color w:val="000000"/>
                <w:sz w:val="20"/>
              </w:rPr>
              <w:t>Provides a reviewable record of what happened</w:t>
            </w:r>
          </w:p>
        </w:tc>
      </w:tr>
    </w:tbl>
    <w:p>
      <w:pPr>
        <w:spacing w:after="40"/>
      </w:pPr>
    </w:p>
    <w:p>
      <w:r>
        <w:rPr>
          <w:rFonts w:ascii="Calibri" w:hAnsi="Calibri"/>
        </w:rPr>
        <w:t>Any authenticated agent can claim an unassigned callback. The claim is atomic, meaning the system prevents two agents from claiming the same callback at the same time. If an agent needs to return the callback to the general queue, they can release it back to unassigned. These assignment changes are recorded in the event history.</w:t>
      </w:r>
    </w:p>
    <w:p>
      <w:r>
        <w:rPr>
          <w:rFonts w:ascii="Calibri" w:hAnsi="Calibri"/>
        </w:rPr>
        <w:t>When a callback is resolved, the agent records an outcome. Completed callbacks require resolution notes that describe what happened. Left Voicemail and No Answer outcomes require attempt notes and trigger a FreeScout email to the customer. If the FreeScout email cannot be sent, the system does not falsely save the outcome as complete. This protects the integrity of the record and gives the agent a retryable error instead of silently losing a customer follow-up.</w:t>
      </w:r>
    </w:p>
    <w:p>
      <w:pPr>
        <w:pStyle w:val="Heading1"/>
      </w:pPr>
      <w:r>
        <w:rPr>
          <w:rFonts w:ascii="Calibri" w:hAnsi="Calibri"/>
        </w:rPr>
        <w:t>6. Department Routing and Slack Notifications</w:t>
      </w:r>
    </w:p>
    <w:p>
      <w:r>
        <w:rPr>
          <w:rFonts w:ascii="Calibri" w:hAnsi="Calibri"/>
        </w:rPr>
        <w:t>The system now sends a formatted Slack notification whenever a callback is created. The notification goes to channel C09EZLGDMND. The Slack message is no longer the source of truth, but it provides fast visibility to the right people while the database and queue retain the official record.</w:t>
      </w:r>
    </w:p>
    <w:p>
      <w:r>
        <w:rPr>
          <w:rFonts w:ascii="Calibri" w:hAnsi="Calibri"/>
        </w:rPr>
        <w:t>The Slack notification includes customer details, phone numbers, department and category, preferred callback time, reason, requester, SLA due time, callback ID, FreeScout conversation ID when available, subscription summary, shipment summary, ThingSpace summary, and the database ID. This gives the team enough context to understand the request immediately without relying on a loose message format.</w:t>
      </w:r>
    </w:p>
    <w:tbl>
      <w:tblPr>
        <w:tblW w:type="dxa" w:w="9360"/>
        <w:jc w:val="left"/>
        <w:tblLayout w:type="fixed"/>
        <w:tblLook w:firstColumn="1" w:firstRow="1" w:lastColumn="0" w:lastRow="0" w:noHBand="0" w:noVBand="1" w:val="04A0"/>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200"/>
        <w:gridCol w:w="7160"/>
      </w:tblGrid>
      <w:tr>
        <w:tc>
          <w:tcPr>
            <w:tcW w:type="dxa" w:w="2200"/>
            <w:tcMar>
              <w:top w:w="80" w:type="dxa"/>
              <w:start w:w="120" w:type="dxa"/>
              <w:bottom w:w="80" w:type="dxa"/>
              <w:end w:w="120" w:type="dxa"/>
            </w:tcMar>
            <w:vAlign w:val="center"/>
            <w:shd w:fill="F2F4F7"/>
          </w:tcPr>
          <w:p>
            <w:pPr>
              <w:spacing w:after="0" w:line="264" w:lineRule="auto"/>
            </w:pPr>
            <w:r/>
            <w:r>
              <w:rPr>
                <w:rFonts w:ascii="Calibri" w:hAnsi="Calibri"/>
                <w:b/>
                <w:color w:val="0B2545"/>
                <w:sz w:val="20"/>
              </w:rPr>
              <w:t>Department</w:t>
            </w:r>
          </w:p>
        </w:tc>
        <w:tc>
          <w:tcPr>
            <w:tcW w:type="dxa" w:w="7160"/>
            <w:tcMar>
              <w:top w:w="80" w:type="dxa"/>
              <w:start w:w="120" w:type="dxa"/>
              <w:bottom w:w="80" w:type="dxa"/>
              <w:end w:w="120" w:type="dxa"/>
            </w:tcMar>
            <w:vAlign w:val="center"/>
            <w:shd w:fill="F2F4F7"/>
          </w:tcPr>
          <w:p>
            <w:pPr>
              <w:spacing w:after="0" w:line="264" w:lineRule="auto"/>
            </w:pPr>
            <w:r/>
            <w:r>
              <w:rPr>
                <w:rFonts w:ascii="Calibri" w:hAnsi="Calibri"/>
                <w:b/>
                <w:color w:val="0B2545"/>
                <w:sz w:val="20"/>
              </w:rPr>
              <w:t>Slack routing behavior</w:t>
            </w:r>
          </w:p>
        </w:tc>
      </w:tr>
      <w:tr>
        <w:tc>
          <w:tcPr>
            <w:tcW w:type="dxa" w:w="2200"/>
            <w:vAlign w:val="center"/>
          </w:tcPr>
          <w:p>
            <w:pPr>
              <w:spacing w:after="0" w:line="264" w:lineRule="auto"/>
            </w:pPr>
            <w:r/>
            <w:r>
              <w:rPr>
                <w:rFonts w:ascii="Calibri" w:hAnsi="Calibri"/>
                <w:b w:val="0"/>
                <w:color w:val="000000"/>
                <w:sz w:val="20"/>
              </w:rPr>
              <w:t>Internet</w:t>
            </w:r>
          </w:p>
        </w:tc>
        <w:tc>
          <w:tcPr>
            <w:tcW w:type="dxa" w:w="7160"/>
            <w:vAlign w:val="center"/>
          </w:tcPr>
          <w:p>
            <w:pPr>
              <w:spacing w:after="0" w:line="264" w:lineRule="auto"/>
            </w:pPr>
            <w:r/>
            <w:r>
              <w:rPr>
                <w:rFonts w:ascii="Calibri" w:hAnsi="Calibri"/>
                <w:b w:val="0"/>
                <w:color w:val="000000"/>
                <w:sz w:val="20"/>
              </w:rPr>
              <w:t>Tags Beatriz and Donald</w:t>
            </w:r>
          </w:p>
        </w:tc>
      </w:tr>
      <w:tr>
        <w:tc>
          <w:tcPr>
            <w:tcW w:type="dxa" w:w="2200"/>
            <w:vAlign w:val="center"/>
          </w:tcPr>
          <w:p>
            <w:pPr>
              <w:spacing w:after="0" w:line="264" w:lineRule="auto"/>
            </w:pPr>
            <w:r/>
            <w:r>
              <w:rPr>
                <w:rFonts w:ascii="Calibri" w:hAnsi="Calibri"/>
                <w:b w:val="0"/>
                <w:color w:val="000000"/>
                <w:sz w:val="20"/>
              </w:rPr>
              <w:t>Cancellation</w:t>
            </w:r>
          </w:p>
        </w:tc>
        <w:tc>
          <w:tcPr>
            <w:tcW w:type="dxa" w:w="7160"/>
            <w:vAlign w:val="center"/>
          </w:tcPr>
          <w:p>
            <w:pPr>
              <w:spacing w:after="0" w:line="264" w:lineRule="auto"/>
            </w:pPr>
            <w:r/>
            <w:r>
              <w:rPr>
                <w:rFonts w:ascii="Calibri" w:hAnsi="Calibri"/>
                <w:b w:val="0"/>
                <w:color w:val="000000"/>
                <w:sz w:val="20"/>
              </w:rPr>
              <w:t>Tags Amara Parker, Daniel, and Beatriz</w:t>
            </w:r>
          </w:p>
        </w:tc>
      </w:tr>
      <w:tr>
        <w:tc>
          <w:tcPr>
            <w:tcW w:type="dxa" w:w="2200"/>
            <w:vAlign w:val="center"/>
          </w:tcPr>
          <w:p>
            <w:pPr>
              <w:spacing w:after="0" w:line="264" w:lineRule="auto"/>
            </w:pPr>
            <w:r/>
            <w:r>
              <w:rPr>
                <w:rFonts w:ascii="Calibri" w:hAnsi="Calibri"/>
                <w:b w:val="0"/>
                <w:color w:val="000000"/>
                <w:sz w:val="20"/>
              </w:rPr>
              <w:t>Billing</w:t>
            </w:r>
          </w:p>
        </w:tc>
        <w:tc>
          <w:tcPr>
            <w:tcW w:type="dxa" w:w="7160"/>
            <w:vAlign w:val="center"/>
          </w:tcPr>
          <w:p>
            <w:pPr>
              <w:spacing w:after="0" w:line="264" w:lineRule="auto"/>
            </w:pPr>
            <w:r/>
            <w:r>
              <w:rPr>
                <w:rFonts w:ascii="Calibri" w:hAnsi="Calibri"/>
                <w:b w:val="0"/>
                <w:color w:val="000000"/>
                <w:sz w:val="20"/>
              </w:rPr>
              <w:t>Tags Daniel and Amara Parker</w:t>
            </w:r>
          </w:p>
        </w:tc>
      </w:tr>
      <w:tr>
        <w:tc>
          <w:tcPr>
            <w:tcW w:type="dxa" w:w="2200"/>
            <w:vAlign w:val="center"/>
          </w:tcPr>
          <w:p>
            <w:pPr>
              <w:spacing w:after="0" w:line="264" w:lineRule="auto"/>
            </w:pPr>
            <w:r/>
            <w:r>
              <w:rPr>
                <w:rFonts w:ascii="Calibri" w:hAnsi="Calibri"/>
                <w:b w:val="0"/>
                <w:color w:val="000000"/>
                <w:sz w:val="20"/>
              </w:rPr>
              <w:t>Sales</w:t>
            </w:r>
          </w:p>
        </w:tc>
        <w:tc>
          <w:tcPr>
            <w:tcW w:type="dxa" w:w="7160"/>
            <w:vAlign w:val="center"/>
          </w:tcPr>
          <w:p>
            <w:pPr>
              <w:spacing w:after="0" w:line="264" w:lineRule="auto"/>
            </w:pPr>
            <w:r/>
            <w:r>
              <w:rPr>
                <w:rFonts w:ascii="Calibri" w:hAnsi="Calibri"/>
                <w:b w:val="0"/>
                <w:color w:val="000000"/>
                <w:sz w:val="20"/>
              </w:rPr>
              <w:t>Tags Jonathan and Rudy Valdez</w:t>
            </w:r>
          </w:p>
        </w:tc>
      </w:tr>
      <w:tr>
        <w:tc>
          <w:tcPr>
            <w:tcW w:type="dxa" w:w="2200"/>
            <w:vAlign w:val="center"/>
          </w:tcPr>
          <w:p>
            <w:pPr>
              <w:spacing w:after="0" w:line="264" w:lineRule="auto"/>
            </w:pPr>
            <w:r/>
            <w:r>
              <w:rPr>
                <w:rFonts w:ascii="Calibri" w:hAnsi="Calibri"/>
                <w:b w:val="0"/>
                <w:color w:val="000000"/>
                <w:sz w:val="20"/>
              </w:rPr>
              <w:t>Shipment</w:t>
            </w:r>
          </w:p>
        </w:tc>
        <w:tc>
          <w:tcPr>
            <w:tcW w:type="dxa" w:w="7160"/>
            <w:vAlign w:val="center"/>
          </w:tcPr>
          <w:p>
            <w:pPr>
              <w:spacing w:after="0" w:line="264" w:lineRule="auto"/>
            </w:pPr>
            <w:r/>
            <w:r>
              <w:rPr>
                <w:rFonts w:ascii="Calibri" w:hAnsi="Calibri"/>
                <w:b w:val="0"/>
                <w:color w:val="000000"/>
                <w:sz w:val="20"/>
              </w:rPr>
              <w:t>Tags Donald and Daniel</w:t>
            </w:r>
          </w:p>
        </w:tc>
      </w:tr>
      <w:tr>
        <w:tc>
          <w:tcPr>
            <w:tcW w:type="dxa" w:w="2200"/>
            <w:vAlign w:val="center"/>
          </w:tcPr>
          <w:p>
            <w:pPr>
              <w:spacing w:after="0" w:line="264" w:lineRule="auto"/>
            </w:pPr>
            <w:r/>
            <w:r>
              <w:rPr>
                <w:rFonts w:ascii="Calibri" w:hAnsi="Calibri"/>
                <w:b w:val="0"/>
                <w:color w:val="000000"/>
                <w:sz w:val="20"/>
              </w:rPr>
              <w:t>General Support</w:t>
            </w:r>
          </w:p>
        </w:tc>
        <w:tc>
          <w:tcPr>
            <w:tcW w:type="dxa" w:w="7160"/>
            <w:vAlign w:val="center"/>
          </w:tcPr>
          <w:p>
            <w:pPr>
              <w:spacing w:after="0" w:line="264" w:lineRule="auto"/>
            </w:pPr>
            <w:r/>
            <w:r>
              <w:rPr>
                <w:rFonts w:ascii="Calibri" w:hAnsi="Calibri"/>
                <w:b w:val="0"/>
                <w:color w:val="000000"/>
                <w:sz w:val="20"/>
              </w:rPr>
              <w:t>Posts without department-specific mentions</w:t>
            </w:r>
          </w:p>
        </w:tc>
      </w:tr>
    </w:tbl>
    <w:p>
      <w:pPr>
        <w:spacing w:after="40"/>
      </w:pPr>
    </w:p>
    <w:p>
      <w:r>
        <w:rPr>
          <w:rFonts w:ascii="Calibri" w:hAnsi="Calibri"/>
        </w:rPr>
        <w:t>Slack delivery is intentionally non-blocking for callback creation. If Slack fails, the callback still exists in the system, the API returns a Slack warning, and the record stores the Slack error. This is important because customer work should not disappear just because a notification service has a problem.</w:t>
      </w:r>
    </w:p>
    <w:p>
      <w:pPr>
        <w:pStyle w:val="Heading1"/>
      </w:pPr>
      <w:r>
        <w:rPr>
          <w:rFonts w:ascii="Calibri" w:hAnsi="Calibri"/>
        </w:rPr>
        <w:t>7. FreeScout Follow-Up for No-Answer Outcomes</w:t>
      </w:r>
    </w:p>
    <w:p>
      <w:r>
        <w:rPr>
          <w:rFonts w:ascii="Calibri" w:hAnsi="Calibri"/>
        </w:rPr>
        <w:t>Missed calls are one of the easiest places for a customer experience to break down. If the callback team calls and the customer does not answer, the customer may not know that the company tried to reach them. The new system addresses this by connecting unanswered outcomes to FreeScout follow-up email behavior.</w:t>
      </w:r>
    </w:p>
    <w:p>
      <w:r>
        <w:rPr>
          <w:rFonts w:ascii="Calibri" w:hAnsi="Calibri"/>
        </w:rPr>
        <w:t>When a callback agent marks a request as Left Voicemail or No Answer, the system requires attempt notes and sends a callback-attempt email through FreeScout. If there is a suitable existing FreeScout conversation, the system replies there. If not, it can create a conversation using the configured callback mailbox. If the mailbox setting is missing or FreeScout delivery fails, the outcome is not saved as if everything succeeded. This gives operations a cleaner truth: a no-answer or voicemail status should mean both the call attempt and required email follow-up were handled.</w:t>
      </w:r>
    </w:p>
    <w:p>
      <w:pPr>
        <w:pStyle w:val="Heading1"/>
      </w:pPr>
      <w:r>
        <w:rPr>
          <w:rFonts w:ascii="Calibri" w:hAnsi="Calibri"/>
        </w:rPr>
        <w:t>8. SLA, Prioritization, and Accountability</w:t>
      </w:r>
    </w:p>
    <w:p>
      <w:r>
        <w:rPr>
          <w:rFonts w:ascii="Calibri" w:hAnsi="Calibri"/>
        </w:rPr>
        <w:t>The system uses a 24-calendar-hour SLA. Each callback stores a due_at timestamp equal to the created time plus 24 hours. The queue visually prioritizes overdue callbacks and sorts work so older and overdue requests are surfaced first. This makes the portal action-oriented: agents do not need to guess what should be handled next.</w:t>
      </w:r>
    </w:p>
    <w:p>
      <w:r>
        <w:rPr>
          <w:rFonts w:ascii="Calibri" w:hAnsi="Calibri"/>
        </w:rPr>
        <w:t>SLA visibility helps the company protect customer trust. A callback that is more than 24 hours old represents a commitment that needs attention. By putting overdue requests at the top of the queue, the system aligns the user interface with the operational standard.</w:t>
      </w:r>
    </w:p>
    <w:p>
      <w:r>
        <w:rPr>
          <w:rFonts w:ascii="Calibri" w:hAnsi="Calibri"/>
        </w:rPr>
        <w:t>Accountability is also improved because the system records who requested the callback, who claimed it, who released it, who marked an outcome, what notes were entered, when emails were sent, and when the callback was completed. This creates a clear operational trail without requiring managers to reconstruct events from Slack messages.</w:t>
      </w:r>
    </w:p>
    <w:p>
      <w:pPr>
        <w:pStyle w:val="Heading1"/>
      </w:pPr>
      <w:r>
        <w:rPr>
          <w:rFonts w:ascii="Calibri" w:hAnsi="Calibri"/>
        </w:rPr>
        <w:t>9. Data Capture and Audit History</w:t>
      </w:r>
    </w:p>
    <w:p>
      <w:r>
        <w:rPr>
          <w:rFonts w:ascii="Calibri" w:hAnsi="Calibri"/>
        </w:rPr>
        <w:t>The feature creates a durable record in the database. Each callback captures the customer identifiers, verified phone numbers, department, category, reason, preferred callback time, status, requester, assignee, account snapshot, FreeScout conversation ID, SLA timestamps, outcome notes, Slack notification result, and completion timestamps. This is supported by an immutable event log for assignment, release, status, note, email, and outcome events.</w:t>
      </w:r>
    </w:p>
    <w:tbl>
      <w:tblPr>
        <w:tblW w:type="dxa" w:w="9360"/>
        <w:jc w:val="left"/>
        <w:tblLayout w:type="fixed"/>
        <w:tblLook w:firstColumn="1" w:firstRow="1" w:lastColumn="0" w:lastRow="0" w:noHBand="0" w:noVBand="1" w:val="04A0"/>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000"/>
        <w:gridCol w:w="6360"/>
      </w:tblGrid>
      <w:tr>
        <w:tc>
          <w:tcPr>
            <w:tcW w:type="dxa" w:w="3000"/>
            <w:tcMar>
              <w:top w:w="80" w:type="dxa"/>
              <w:start w:w="120" w:type="dxa"/>
              <w:bottom w:w="80" w:type="dxa"/>
              <w:end w:w="120" w:type="dxa"/>
            </w:tcMar>
            <w:vAlign w:val="center"/>
            <w:shd w:fill="F2F4F7"/>
          </w:tcPr>
          <w:p>
            <w:pPr>
              <w:spacing w:after="0" w:line="264" w:lineRule="auto"/>
            </w:pPr>
            <w:r/>
            <w:r>
              <w:rPr>
                <w:rFonts w:ascii="Calibri" w:hAnsi="Calibri"/>
                <w:b/>
                <w:color w:val="0B2545"/>
                <w:sz w:val="20"/>
              </w:rPr>
              <w:t>Record area</w:t>
            </w:r>
          </w:p>
        </w:tc>
        <w:tc>
          <w:tcPr>
            <w:tcW w:type="dxa" w:w="6360"/>
            <w:tcMar>
              <w:top w:w="80" w:type="dxa"/>
              <w:start w:w="120" w:type="dxa"/>
              <w:bottom w:w="80" w:type="dxa"/>
              <w:end w:w="120" w:type="dxa"/>
            </w:tcMar>
            <w:vAlign w:val="center"/>
            <w:shd w:fill="F2F4F7"/>
          </w:tcPr>
          <w:p>
            <w:pPr>
              <w:spacing w:after="0" w:line="264" w:lineRule="auto"/>
            </w:pPr>
            <w:r/>
            <w:r>
              <w:rPr>
                <w:rFonts w:ascii="Calibri" w:hAnsi="Calibri"/>
                <w:b/>
                <w:color w:val="0B2545"/>
                <w:sz w:val="20"/>
              </w:rPr>
              <w:t>Why it matters</w:t>
            </w:r>
          </w:p>
        </w:tc>
      </w:tr>
      <w:tr>
        <w:tc>
          <w:tcPr>
            <w:tcW w:type="dxa" w:w="3000"/>
            <w:vAlign w:val="center"/>
          </w:tcPr>
          <w:p>
            <w:pPr>
              <w:spacing w:after="0" w:line="264" w:lineRule="auto"/>
            </w:pPr>
            <w:r/>
            <w:r>
              <w:rPr>
                <w:rFonts w:ascii="Calibri" w:hAnsi="Calibri"/>
                <w:b w:val="0"/>
                <w:color w:val="000000"/>
                <w:sz w:val="20"/>
              </w:rPr>
              <w:t>Customer and account snapshot</w:t>
            </w:r>
          </w:p>
        </w:tc>
        <w:tc>
          <w:tcPr>
            <w:tcW w:type="dxa" w:w="6360"/>
            <w:vAlign w:val="center"/>
          </w:tcPr>
          <w:p>
            <w:pPr>
              <w:spacing w:after="0" w:line="264" w:lineRule="auto"/>
            </w:pPr>
            <w:r/>
            <w:r>
              <w:rPr>
                <w:rFonts w:ascii="Calibri" w:hAnsi="Calibri"/>
                <w:b w:val="0"/>
                <w:color w:val="000000"/>
                <w:sz w:val="20"/>
              </w:rPr>
              <w:t>Preserves what the agent saw at the time of the request, even if account data changes later</w:t>
            </w:r>
          </w:p>
        </w:tc>
      </w:tr>
      <w:tr>
        <w:tc>
          <w:tcPr>
            <w:tcW w:type="dxa" w:w="3000"/>
            <w:vAlign w:val="center"/>
          </w:tcPr>
          <w:p>
            <w:pPr>
              <w:spacing w:after="0" w:line="264" w:lineRule="auto"/>
            </w:pPr>
            <w:r/>
            <w:r>
              <w:rPr>
                <w:rFonts w:ascii="Calibri" w:hAnsi="Calibri"/>
                <w:b w:val="0"/>
                <w:color w:val="000000"/>
                <w:sz w:val="20"/>
              </w:rPr>
              <w:t>Verified phone numbers</w:t>
            </w:r>
          </w:p>
        </w:tc>
        <w:tc>
          <w:tcPr>
            <w:tcW w:type="dxa" w:w="6360"/>
            <w:vAlign w:val="center"/>
          </w:tcPr>
          <w:p>
            <w:pPr>
              <w:spacing w:after="0" w:line="264" w:lineRule="auto"/>
            </w:pPr>
            <w:r/>
            <w:r>
              <w:rPr>
                <w:rFonts w:ascii="Calibri" w:hAnsi="Calibri"/>
                <w:b w:val="0"/>
                <w:color w:val="000000"/>
                <w:sz w:val="20"/>
              </w:rPr>
              <w:t>Reduces failed attempts caused by stale or unclear contact information</w:t>
            </w:r>
          </w:p>
        </w:tc>
      </w:tr>
      <w:tr>
        <w:tc>
          <w:tcPr>
            <w:tcW w:type="dxa" w:w="3000"/>
            <w:vAlign w:val="center"/>
          </w:tcPr>
          <w:p>
            <w:pPr>
              <w:spacing w:after="0" w:line="264" w:lineRule="auto"/>
            </w:pPr>
            <w:r/>
            <w:r>
              <w:rPr>
                <w:rFonts w:ascii="Calibri" w:hAnsi="Calibri"/>
                <w:b w:val="0"/>
                <w:color w:val="000000"/>
                <w:sz w:val="20"/>
              </w:rPr>
              <w:t>Department and category</w:t>
            </w:r>
          </w:p>
        </w:tc>
        <w:tc>
          <w:tcPr>
            <w:tcW w:type="dxa" w:w="6360"/>
            <w:vAlign w:val="center"/>
          </w:tcPr>
          <w:p>
            <w:pPr>
              <w:spacing w:after="0" w:line="264" w:lineRule="auto"/>
            </w:pPr>
            <w:r/>
            <w:r>
              <w:rPr>
                <w:rFonts w:ascii="Calibri" w:hAnsi="Calibri"/>
                <w:b w:val="0"/>
                <w:color w:val="000000"/>
                <w:sz w:val="20"/>
              </w:rPr>
              <w:t>Supports routing, filtering, coaching, and trend analysis</w:t>
            </w:r>
          </w:p>
        </w:tc>
      </w:tr>
      <w:tr>
        <w:tc>
          <w:tcPr>
            <w:tcW w:type="dxa" w:w="3000"/>
            <w:vAlign w:val="center"/>
          </w:tcPr>
          <w:p>
            <w:pPr>
              <w:spacing w:after="0" w:line="264" w:lineRule="auto"/>
            </w:pPr>
            <w:r/>
            <w:r>
              <w:rPr>
                <w:rFonts w:ascii="Calibri" w:hAnsi="Calibri"/>
                <w:b w:val="0"/>
                <w:color w:val="000000"/>
                <w:sz w:val="20"/>
              </w:rPr>
              <w:t>Reason minimum</w:t>
            </w:r>
          </w:p>
        </w:tc>
        <w:tc>
          <w:tcPr>
            <w:tcW w:type="dxa" w:w="6360"/>
            <w:vAlign w:val="center"/>
          </w:tcPr>
          <w:p>
            <w:pPr>
              <w:spacing w:after="0" w:line="264" w:lineRule="auto"/>
            </w:pPr>
            <w:r/>
            <w:r>
              <w:rPr>
                <w:rFonts w:ascii="Calibri" w:hAnsi="Calibri"/>
                <w:b w:val="0"/>
                <w:color w:val="000000"/>
                <w:sz w:val="20"/>
              </w:rPr>
              <w:t>Improves quality of handoff and reduces avoidable back-and-forth</w:t>
            </w:r>
          </w:p>
        </w:tc>
      </w:tr>
      <w:tr>
        <w:tc>
          <w:tcPr>
            <w:tcW w:type="dxa" w:w="3000"/>
            <w:vAlign w:val="center"/>
          </w:tcPr>
          <w:p>
            <w:pPr>
              <w:spacing w:after="0" w:line="264" w:lineRule="auto"/>
            </w:pPr>
            <w:r/>
            <w:r>
              <w:rPr>
                <w:rFonts w:ascii="Calibri" w:hAnsi="Calibri"/>
                <w:b w:val="0"/>
                <w:color w:val="000000"/>
                <w:sz w:val="20"/>
              </w:rPr>
              <w:t>SLA fields</w:t>
            </w:r>
          </w:p>
        </w:tc>
        <w:tc>
          <w:tcPr>
            <w:tcW w:type="dxa" w:w="6360"/>
            <w:vAlign w:val="center"/>
          </w:tcPr>
          <w:p>
            <w:pPr>
              <w:spacing w:after="0" w:line="264" w:lineRule="auto"/>
            </w:pPr>
            <w:r/>
            <w:r>
              <w:rPr>
                <w:rFonts w:ascii="Calibri" w:hAnsi="Calibri"/>
                <w:b w:val="0"/>
                <w:color w:val="000000"/>
                <w:sz w:val="20"/>
              </w:rPr>
              <w:t>Enables overdue sorting and service-level reporting</w:t>
            </w:r>
          </w:p>
        </w:tc>
      </w:tr>
      <w:tr>
        <w:tc>
          <w:tcPr>
            <w:tcW w:type="dxa" w:w="3000"/>
            <w:vAlign w:val="center"/>
          </w:tcPr>
          <w:p>
            <w:pPr>
              <w:spacing w:after="0" w:line="264" w:lineRule="auto"/>
            </w:pPr>
            <w:r/>
            <w:r>
              <w:rPr>
                <w:rFonts w:ascii="Calibri" w:hAnsi="Calibri"/>
                <w:b w:val="0"/>
                <w:color w:val="000000"/>
                <w:sz w:val="20"/>
              </w:rPr>
              <w:t>Assignment events</w:t>
            </w:r>
          </w:p>
        </w:tc>
        <w:tc>
          <w:tcPr>
            <w:tcW w:type="dxa" w:w="6360"/>
            <w:vAlign w:val="center"/>
          </w:tcPr>
          <w:p>
            <w:pPr>
              <w:spacing w:after="0" w:line="264" w:lineRule="auto"/>
            </w:pPr>
            <w:r/>
            <w:r>
              <w:rPr>
                <w:rFonts w:ascii="Calibri" w:hAnsi="Calibri"/>
                <w:b w:val="0"/>
                <w:color w:val="000000"/>
                <w:sz w:val="20"/>
              </w:rPr>
              <w:t>Shows who owned the work and when ownership changed</w:t>
            </w:r>
          </w:p>
        </w:tc>
      </w:tr>
      <w:tr>
        <w:tc>
          <w:tcPr>
            <w:tcW w:type="dxa" w:w="3000"/>
            <w:vAlign w:val="center"/>
          </w:tcPr>
          <w:p>
            <w:pPr>
              <w:spacing w:after="0" w:line="264" w:lineRule="auto"/>
            </w:pPr>
            <w:r/>
            <w:r>
              <w:rPr>
                <w:rFonts w:ascii="Calibri" w:hAnsi="Calibri"/>
                <w:b w:val="0"/>
                <w:color w:val="000000"/>
                <w:sz w:val="20"/>
              </w:rPr>
              <w:t>Outcome notes</w:t>
            </w:r>
          </w:p>
        </w:tc>
        <w:tc>
          <w:tcPr>
            <w:tcW w:type="dxa" w:w="6360"/>
            <w:vAlign w:val="center"/>
          </w:tcPr>
          <w:p>
            <w:pPr>
              <w:spacing w:after="0" w:line="264" w:lineRule="auto"/>
            </w:pPr>
            <w:r/>
            <w:r>
              <w:rPr>
                <w:rFonts w:ascii="Calibri" w:hAnsi="Calibri"/>
                <w:b w:val="0"/>
                <w:color w:val="000000"/>
                <w:sz w:val="20"/>
              </w:rPr>
              <w:t>Creates reviewable context for completed and missed callbacks</w:t>
            </w:r>
          </w:p>
        </w:tc>
      </w:tr>
      <w:tr>
        <w:tc>
          <w:tcPr>
            <w:tcW w:type="dxa" w:w="3000"/>
            <w:vAlign w:val="center"/>
          </w:tcPr>
          <w:p>
            <w:pPr>
              <w:spacing w:after="0" w:line="264" w:lineRule="auto"/>
            </w:pPr>
            <w:r/>
            <w:r>
              <w:rPr>
                <w:rFonts w:ascii="Calibri" w:hAnsi="Calibri"/>
                <w:b w:val="0"/>
                <w:color w:val="000000"/>
                <w:sz w:val="20"/>
              </w:rPr>
              <w:t>Slack result fields</w:t>
            </w:r>
          </w:p>
        </w:tc>
        <w:tc>
          <w:tcPr>
            <w:tcW w:type="dxa" w:w="6360"/>
            <w:vAlign w:val="center"/>
          </w:tcPr>
          <w:p>
            <w:pPr>
              <w:spacing w:after="0" w:line="264" w:lineRule="auto"/>
            </w:pPr>
            <w:r/>
            <w:r>
              <w:rPr>
                <w:rFonts w:ascii="Calibri" w:hAnsi="Calibri"/>
                <w:b w:val="0"/>
                <w:color w:val="000000"/>
                <w:sz w:val="20"/>
              </w:rPr>
              <w:t>Keeps visibility into whether notifications were delivered or failed</w:t>
            </w:r>
          </w:p>
        </w:tc>
      </w:tr>
    </w:tbl>
    <w:p>
      <w:pPr>
        <w:spacing w:after="40"/>
      </w:pPr>
    </w:p>
    <w:p>
      <w:pPr>
        <w:pStyle w:val="Heading1"/>
      </w:pPr>
      <w:r>
        <w:rPr>
          <w:rFonts w:ascii="Calibri" w:hAnsi="Calibri"/>
        </w:rPr>
        <w:t>10. How AI-Assisted Development Helped</w:t>
      </w:r>
    </w:p>
    <w:p>
      <w:r>
        <w:rPr>
          <w:rFonts w:ascii="Calibri" w:hAnsi="Calibri"/>
        </w:rPr>
        <w:t>AI-assisted development was valuable because the request was operationally rich and cross-functional. The feature was not simply a button or a form. It required understanding the customer support workflow, interpreting rough operational language, turning that language into product requirements, connecting multiple systems, designing UI states, validating edge cases, and implementing backend behavior that protects the customer experience.</w:t>
      </w:r>
    </w:p>
    <w:p>
      <w:r>
        <w:rPr>
          <w:rFonts w:ascii="Calibri" w:hAnsi="Calibri"/>
        </w:rPr>
        <w:t>AI helped in several practical ways:</w:t>
      </w:r>
    </w:p>
    <w:p>
      <w:pPr>
        <w:pStyle w:val="ListBullet"/>
        <w:spacing w:after="160" w:line="280" w:lineRule="auto"/>
        <w:ind w:left="720" w:hanging="360"/>
      </w:pPr>
      <w:r>
        <w:t>It helped translate a natural-language business request into a structured implementation plan with request workflow, queue workflow, APIs, database tables, Slack behavior, FreeScout behavior, and test coverage.</w:t>
      </w:r>
    </w:p>
    <w:p>
      <w:pPr>
        <w:pStyle w:val="ListBullet"/>
        <w:spacing w:after="160" w:line="280" w:lineRule="auto"/>
        <w:ind w:left="720" w:hanging="360"/>
      </w:pPr>
      <w:r>
        <w:t>It helped keep the customer-care goal visible while technical work was being done, so the feature did not become a narrow engineering task disconnected from real operations.</w:t>
      </w:r>
    </w:p>
    <w:p>
      <w:pPr>
        <w:pStyle w:val="ListBullet"/>
        <w:spacing w:after="160" w:line="280" w:lineRule="auto"/>
        <w:ind w:left="720" w:hanging="360"/>
      </w:pPr>
      <w:r>
        <w:t>It helped identify failure modes early, such as duplicate active callbacks, Slack notification failures, FreeScout delivery failures, incomplete callback reasons, and concurrent assignment conflicts.</w:t>
      </w:r>
    </w:p>
    <w:p>
      <w:pPr>
        <w:pStyle w:val="ListBullet"/>
        <w:spacing w:after="160" w:line="280" w:lineRule="auto"/>
        <w:ind w:left="720" w:hanging="360"/>
      </w:pPr>
      <w:r>
        <w:t>It helped speed up UI iteration by turning operational requirements into screens, modals, filters, empty states, validation messages, and responsive portal layouts.</w:t>
      </w:r>
    </w:p>
    <w:p>
      <w:pPr>
        <w:pStyle w:val="ListBullet"/>
        <w:spacing w:after="160" w:line="280" w:lineRule="auto"/>
        <w:ind w:left="720" w:hanging="360"/>
      </w:pPr>
      <w:r>
        <w:t>It helped connect the workflow across tools, including Chargebee context, shipment context, ThingSpace line context, FreeScout follow-up, Slack routing, and the database record.</w:t>
      </w:r>
    </w:p>
    <w:p>
      <w:pPr>
        <w:pStyle w:val="ListBullet"/>
        <w:spacing w:after="160" w:line="280" w:lineRule="auto"/>
        <w:ind w:left="720" w:hanging="360"/>
      </w:pPr>
      <w:r>
        <w:t>It helped make the system more reviewable by recommending activity logging, event history, status transitions, and data fields that support future coaching and evaluation.</w:t>
      </w:r>
    </w:p>
    <w:tbl>
      <w:tblPr>
        <w:tblW w:type="dxa" w:w="9360"/>
        <w:jc w:val="left"/>
        <w:tblLayout w:type="fixed"/>
        <w:tblLook w:firstColumn="1" w:firstRow="1" w:lastColumn="0" w:lastRow="0" w:noHBand="0" w:noVBand="1" w:val="04A0"/>
        <w:tblInd w:w="120" w:type="dxa"/>
        <w:tblBorders>
          <w:top w:val="single" w:sz="6" w:space="0" w:color="B7DCD8"/>
          <w:left w:val="single" w:sz="6" w:space="0" w:color="B7DCD8"/>
          <w:bottom w:val="single" w:sz="6" w:space="0" w:color="B7DCD8"/>
          <w:right w:val="single" w:sz="6" w:space="0" w:color="B7DCD8"/>
          <w:insideH w:val="single" w:sz="6" w:space="0" w:color="B7DCD8"/>
          <w:insideV w:val="single" w:sz="6" w:space="0" w:color="B7DCD8"/>
        </w:tblBorders>
      </w:tblPr>
      <w:tblGrid>
        <w:gridCol w:w="9360"/>
      </w:tblGrid>
      <w:tr>
        <w:tc>
          <w:tcPr>
            <w:tcW w:type="dxa" w:w="9360"/>
            <w:tcMar>
              <w:top w:w="160" w:type="dxa"/>
              <w:start w:w="180" w:type="dxa"/>
              <w:bottom w:w="160" w:type="dxa"/>
              <w:end w:w="180" w:type="dxa"/>
            </w:tcMar>
            <w:shd w:fill="F7FAFC"/>
          </w:tcPr>
          <w:p>
            <w:pPr>
              <w:spacing w:after="80"/>
            </w:pPr>
            <w:r/>
            <w:r>
              <w:rPr>
                <w:rFonts w:ascii="Calibri" w:hAnsi="Calibri"/>
                <w:b/>
                <w:color w:val="0B2545"/>
                <w:sz w:val="22"/>
              </w:rPr>
              <w:t>Important distinction</w:t>
            </w:r>
          </w:p>
          <w:p>
            <w:pPr>
              <w:spacing w:after="0" w:line="264" w:lineRule="auto"/>
            </w:pPr>
            <w:r>
              <w:rPr>
                <w:rFonts w:ascii="Calibri" w:hAnsi="Calibri"/>
                <w:color w:val="000000"/>
                <w:sz w:val="21"/>
              </w:rPr>
              <w:t>AI did not replace the company knowledge behind the workflow. The operational understanding came from the support process and the company need. AI helped organize that knowledge, accelerate the build, pressure-test the edge cases, and convert the process into software that agents can use every day.</w:t>
            </w:r>
          </w:p>
        </w:tc>
      </w:tr>
    </w:tbl>
    <w:p>
      <w:pPr>
        <w:spacing w:after="40"/>
      </w:pPr>
    </w:p>
    <w:p>
      <w:r>
        <w:rPr>
          <w:rFonts w:ascii="Calibri" w:hAnsi="Calibri"/>
        </w:rPr>
        <w:t>Using AI in this way was helpful because it allowed the company to move from a loose process to a working product feature faster than a traditional manual-only planning cycle. The work still required judgment, review, testing, and implementation discipline, but AI reduced friction in getting from idea to execution.</w:t>
      </w:r>
    </w:p>
    <w:p>
      <w:pPr>
        <w:pStyle w:val="Heading1"/>
      </w:pPr>
      <w:r>
        <w:rPr>
          <w:rFonts w:ascii="Calibri" w:hAnsi="Calibri"/>
        </w:rPr>
        <w:t>11. Business Impact</w:t>
      </w:r>
    </w:p>
    <w:p>
      <w:r>
        <w:rPr>
          <w:rFonts w:ascii="Calibri" w:hAnsi="Calibri"/>
        </w:rPr>
        <w:t>The callback system helps the company in ways that extend beyond the callback team. It improves customer care, agent confidence, manager visibility, and operational reliability.</w:t>
      </w:r>
    </w:p>
    <w:p>
      <w:r>
        <w:rPr>
          <w:rFonts w:ascii="Calibri" w:hAnsi="Calibri"/>
        </w:rPr>
        <w:t>Customer impact: customers benefit because callback requests are less likely to be lost, delayed, duplicated, or handled without enough context. The callback team has the account summary, verified phone number, request reason, department, category, and prior callback history before making contact.</w:t>
      </w:r>
    </w:p>
    <w:p>
      <w:r>
        <w:rPr>
          <w:rFonts w:ascii="Calibri" w:hAnsi="Calibri"/>
        </w:rPr>
        <w:t>Agent impact: agents benefit because they no longer have to create an informal Slack message and hope it contains enough information. The system guides the agent through the required details and confirms the request was created. It also prevents active duplicates so agents can see when a callback is already in motion.</w:t>
      </w:r>
    </w:p>
    <w:p>
      <w:r>
        <w:rPr>
          <w:rFonts w:ascii="Calibri" w:hAnsi="Calibri"/>
        </w:rPr>
        <w:t>Management impact: managers benefit because they can review callback volume, request quality, ownership, overdue work, outcomes, and history. That creates a better foundation for training, quality assurance, and process improvement.</w:t>
      </w:r>
    </w:p>
    <w:p>
      <w:r>
        <w:rPr>
          <w:rFonts w:ascii="Calibri" w:hAnsi="Calibri"/>
        </w:rPr>
        <w:t>Company impact: the company benefits because callback work becomes measurable and accountable. A promise to call a customer back becomes a tracked work item with ownership and outcome records.</w:t>
      </w:r>
    </w:p>
    <w:p>
      <w:pPr>
        <w:pStyle w:val="Heading1"/>
      </w:pPr>
      <w:r>
        <w:rPr>
          <w:rFonts w:ascii="Calibri" w:hAnsi="Calibri"/>
        </w:rPr>
        <w:t>12. Operational Guide</w:t>
      </w:r>
    </w:p>
    <w:p>
      <w:pPr>
        <w:pStyle w:val="Heading2"/>
      </w:pPr>
      <w:r>
        <w:rPr>
          <w:rFonts w:ascii="Calibri" w:hAnsi="Calibri"/>
        </w:rPr>
        <w:t>Requesting a callback from the customer workspace:</w:t>
      </w:r>
    </w:p>
    <w:p>
      <w:pPr>
        <w:pStyle w:val="ListNumber"/>
        <w:spacing w:after="160" w:line="280" w:lineRule="auto"/>
        <w:ind w:left="720" w:hanging="360"/>
      </w:pPr>
      <w:r>
        <w:t>Open the customer in the NomadOps workspace and choose Call Back beside Returns.</w:t>
      </w:r>
    </w:p>
    <w:p>
      <w:pPr>
        <w:pStyle w:val="ListNumber"/>
        <w:spacing w:after="160" w:line="280" w:lineRule="auto"/>
        <w:ind w:left="720" w:hanging="360"/>
      </w:pPr>
      <w:r>
        <w:t>Review the automatically generated customer and account summary.</w:t>
      </w:r>
    </w:p>
    <w:p>
      <w:pPr>
        <w:pStyle w:val="ListNumber"/>
        <w:spacing w:after="160" w:line="280" w:lineRule="auto"/>
        <w:ind w:left="720" w:hanging="360"/>
      </w:pPr>
      <w:r>
        <w:t>Check previous callback requests for that customer.</w:t>
      </w:r>
    </w:p>
    <w:p>
      <w:pPr>
        <w:pStyle w:val="ListNumber"/>
        <w:spacing w:after="160" w:line="280" w:lineRule="auto"/>
        <w:ind w:left="720" w:hanging="360"/>
      </w:pPr>
      <w:r>
        <w:t>Confirm the phone number on file, enter a corrected primary number if needed, and optionally add a secondary number.</w:t>
      </w:r>
    </w:p>
    <w:p>
      <w:pPr>
        <w:pStyle w:val="ListNumber"/>
        <w:spacing w:after="160" w:line="280" w:lineRule="auto"/>
        <w:ind w:left="720" w:hanging="360"/>
      </w:pPr>
      <w:r>
        <w:t>Select the department and the relevant category.</w:t>
      </w:r>
    </w:p>
    <w:p>
      <w:pPr>
        <w:pStyle w:val="ListNumber"/>
        <w:spacing w:after="160" w:line="280" w:lineRule="auto"/>
        <w:ind w:left="720" w:hanging="360"/>
      </w:pPr>
      <w:r>
        <w:t>Choose the preferred callback time: Morning, Afternoon, or Any time during working hours.</w:t>
      </w:r>
    </w:p>
    <w:p>
      <w:pPr>
        <w:pStyle w:val="ListNumber"/>
        <w:spacing w:after="160" w:line="280" w:lineRule="auto"/>
        <w:ind w:left="720" w:hanging="360"/>
      </w:pPr>
      <w:r>
        <w:t>Write a detailed callback reason of at least 25 words.</w:t>
      </w:r>
    </w:p>
    <w:p>
      <w:pPr>
        <w:pStyle w:val="ListNumber"/>
        <w:spacing w:after="160" w:line="280" w:lineRule="auto"/>
        <w:ind w:left="720" w:hanging="360"/>
      </w:pPr>
      <w:r>
        <w:t>Submit the request and review any Slack warning if notification delivery fails.</w:t>
      </w:r>
    </w:p>
    <w:p>
      <w:pPr>
        <w:pStyle w:val="Heading2"/>
      </w:pPr>
      <w:r>
        <w:rPr>
          <w:rFonts w:ascii="Calibri" w:hAnsi="Calibri"/>
        </w:rPr>
        <w:t>Working the callback queue:</w:t>
      </w:r>
    </w:p>
    <w:p>
      <w:pPr>
        <w:pStyle w:val="ListNumber"/>
        <w:spacing w:after="160" w:line="280" w:lineRule="auto"/>
        <w:ind w:left="720" w:hanging="360"/>
      </w:pPr>
      <w:r>
        <w:t>Open /callbacks and review the Unassigned queue.</w:t>
      </w:r>
    </w:p>
    <w:p>
      <w:pPr>
        <w:pStyle w:val="ListNumber"/>
        <w:spacing w:after="160" w:line="280" w:lineRule="auto"/>
        <w:ind w:left="720" w:hanging="360"/>
      </w:pPr>
      <w:r>
        <w:t>Prioritize overdue callbacks first, then oldest callbacks.</w:t>
      </w:r>
    </w:p>
    <w:p>
      <w:pPr>
        <w:pStyle w:val="ListNumber"/>
        <w:spacing w:after="160" w:line="280" w:lineRule="auto"/>
        <w:ind w:left="720" w:hanging="360"/>
      </w:pPr>
      <w:r>
        <w:t>Use filters for department, preferred time, overdue-only, assignee scope, or search when needed.</w:t>
      </w:r>
    </w:p>
    <w:p>
      <w:pPr>
        <w:pStyle w:val="ListNumber"/>
        <w:spacing w:after="160" w:line="280" w:lineRule="auto"/>
        <w:ind w:left="720" w:hanging="360"/>
      </w:pPr>
      <w:r>
        <w:t>Claim an unassigned callback before working it.</w:t>
      </w:r>
    </w:p>
    <w:p>
      <w:pPr>
        <w:pStyle w:val="ListNumber"/>
        <w:spacing w:after="160" w:line="280" w:lineRule="auto"/>
        <w:ind w:left="720" w:hanging="360"/>
      </w:pPr>
      <w:r>
        <w:t>Call the verified primary number and use the secondary number when appropriate.</w:t>
      </w:r>
    </w:p>
    <w:p>
      <w:pPr>
        <w:pStyle w:val="ListNumber"/>
        <w:spacing w:after="160" w:line="280" w:lineRule="auto"/>
        <w:ind w:left="720" w:hanging="360"/>
      </w:pPr>
      <w:r>
        <w:t>Record the outcome with required notes.</w:t>
      </w:r>
    </w:p>
    <w:p>
      <w:pPr>
        <w:pStyle w:val="ListNumber"/>
        <w:spacing w:after="160" w:line="280" w:lineRule="auto"/>
        <w:ind w:left="720" w:hanging="360"/>
      </w:pPr>
      <w:r>
        <w:t>For no-answer or voicemail outcomes, confirm the FreeScout follow-up email was sent successfully.</w:t>
      </w:r>
    </w:p>
    <w:p>
      <w:pPr>
        <w:pStyle w:val="ListNumber"/>
        <w:spacing w:after="160" w:line="280" w:lineRule="auto"/>
        <w:ind w:left="720" w:hanging="360"/>
      </w:pPr>
      <w:r>
        <w:t>Release the callback only if it needs to return to the shared queue.</w:t>
      </w:r>
    </w:p>
    <w:p>
      <w:pPr>
        <w:pStyle w:val="Heading1"/>
      </w:pPr>
      <w:r>
        <w:rPr>
          <w:rFonts w:ascii="Calibri" w:hAnsi="Calibri"/>
        </w:rPr>
        <w:t>13. Governance, Review, and Quality Assurance</w:t>
      </w:r>
    </w:p>
    <w:p>
      <w:r>
        <w:rPr>
          <w:rFonts w:ascii="Calibri" w:hAnsi="Calibri"/>
        </w:rPr>
        <w:t>The callback system is designed to support review and evaluation without making agents feel unsupported. The request prompt clearly tells agents to take their time because everything is recorded and may be used for review and evaluation purposes. This sets expectations and encourages better documentation at the point of handoff.</w:t>
      </w:r>
    </w:p>
    <w:p>
      <w:r>
        <w:rPr>
          <w:rFonts w:ascii="Calibri" w:hAnsi="Calibri"/>
        </w:rPr>
        <w:t>Quality review should focus on whether the customer was cared for, whether the request contained enough context, whether the right department and category were selected, whether SLAs were met, and whether outcome notes accurately describe what happened. Because the system creates structured records, managers can coach from evidence instead of scattered messages.</w:t>
      </w:r>
    </w:p>
    <w:p>
      <w:r>
        <w:rPr>
          <w:rFonts w:ascii="Calibri" w:hAnsi="Calibri"/>
        </w:rPr>
        <w:t>Suggested review questions include:</w:t>
      </w:r>
    </w:p>
    <w:p>
      <w:pPr>
        <w:pStyle w:val="ListBullet"/>
        <w:spacing w:after="160" w:line="280" w:lineRule="auto"/>
        <w:ind w:left="720" w:hanging="360"/>
      </w:pPr>
      <w:r>
        <w:t>Was the callback request necessary and correctly categorized?</w:t>
      </w:r>
    </w:p>
    <w:p>
      <w:pPr>
        <w:pStyle w:val="ListBullet"/>
        <w:spacing w:after="160" w:line="280" w:lineRule="auto"/>
        <w:ind w:left="720" w:hanging="360"/>
      </w:pPr>
      <w:r>
        <w:t>Did the requesting agent include a useful reason with enough operational context?</w:t>
      </w:r>
    </w:p>
    <w:p>
      <w:pPr>
        <w:pStyle w:val="ListBullet"/>
        <w:spacing w:after="160" w:line="280" w:lineRule="auto"/>
        <w:ind w:left="720" w:hanging="360"/>
      </w:pPr>
      <w:r>
        <w:t>Was the phone number verified or corrected before submission?</w:t>
      </w:r>
    </w:p>
    <w:p>
      <w:pPr>
        <w:pStyle w:val="ListBullet"/>
        <w:spacing w:after="160" w:line="280" w:lineRule="auto"/>
        <w:ind w:left="720" w:hanging="360"/>
      </w:pPr>
      <w:r>
        <w:t>Was the callback claimed and completed within the 24-hour SLA?</w:t>
      </w:r>
    </w:p>
    <w:p>
      <w:pPr>
        <w:pStyle w:val="ListBullet"/>
        <w:spacing w:after="160" w:line="280" w:lineRule="auto"/>
        <w:ind w:left="720" w:hanging="360"/>
      </w:pPr>
      <w:r>
        <w:t>If the customer did not answer, was the FreeScout follow-up email sent?</w:t>
      </w:r>
    </w:p>
    <w:p>
      <w:pPr>
        <w:pStyle w:val="ListBullet"/>
        <w:spacing w:after="160" w:line="280" w:lineRule="auto"/>
        <w:ind w:left="720" w:hanging="360"/>
      </w:pPr>
      <w:r>
        <w:t>Did the callback notes clearly explain the customer interaction and next steps?</w:t>
      </w:r>
    </w:p>
    <w:p>
      <w:pPr>
        <w:pStyle w:val="Heading1"/>
      </w:pPr>
      <w:r>
        <w:rPr>
          <w:rFonts w:ascii="Calibri" w:hAnsi="Calibri"/>
        </w:rPr>
        <w:t>14. Risks Reduced by the New System</w:t>
      </w:r>
    </w:p>
    <w:p>
      <w:r>
        <w:rPr>
          <w:rFonts w:ascii="Calibri" w:hAnsi="Calibri"/>
        </w:rPr>
        <w:t>The new workflow reduces several risks that were present in the Slack-only process.</w:t>
      </w:r>
    </w:p>
    <w:tbl>
      <w:tblPr>
        <w:tblW w:type="dxa" w:w="9360"/>
        <w:jc w:val="left"/>
        <w:tblLayout w:type="fixed"/>
        <w:tblLook w:firstColumn="1" w:firstRow="1" w:lastColumn="0" w:lastRow="0" w:noHBand="0" w:noVBand="1" w:val="04A0"/>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700"/>
        <w:gridCol w:w="6660"/>
      </w:tblGrid>
      <w:tr>
        <w:tc>
          <w:tcPr>
            <w:tcW w:type="dxa" w:w="2700"/>
            <w:tcMar>
              <w:top w:w="80" w:type="dxa"/>
              <w:start w:w="120" w:type="dxa"/>
              <w:bottom w:w="80" w:type="dxa"/>
              <w:end w:w="120" w:type="dxa"/>
            </w:tcMar>
            <w:vAlign w:val="center"/>
            <w:shd w:fill="F2F4F7"/>
          </w:tcPr>
          <w:p>
            <w:pPr>
              <w:spacing w:after="0" w:line="264" w:lineRule="auto"/>
            </w:pPr>
            <w:r/>
            <w:r>
              <w:rPr>
                <w:rFonts w:ascii="Calibri" w:hAnsi="Calibri"/>
                <w:b/>
                <w:color w:val="0B2545"/>
                <w:sz w:val="20"/>
              </w:rPr>
              <w:t>Risk</w:t>
            </w:r>
          </w:p>
        </w:tc>
        <w:tc>
          <w:tcPr>
            <w:tcW w:type="dxa" w:w="6660"/>
            <w:tcMar>
              <w:top w:w="80" w:type="dxa"/>
              <w:start w:w="120" w:type="dxa"/>
              <w:bottom w:w="80" w:type="dxa"/>
              <w:end w:w="120" w:type="dxa"/>
            </w:tcMar>
            <w:vAlign w:val="center"/>
            <w:shd w:fill="F2F4F7"/>
          </w:tcPr>
          <w:p>
            <w:pPr>
              <w:spacing w:after="0" w:line="264" w:lineRule="auto"/>
            </w:pPr>
            <w:r/>
            <w:r>
              <w:rPr>
                <w:rFonts w:ascii="Calibri" w:hAnsi="Calibri"/>
                <w:b/>
                <w:color w:val="0B2545"/>
                <w:sz w:val="20"/>
              </w:rPr>
              <w:t>How the new system reduces it</w:t>
            </w:r>
          </w:p>
        </w:tc>
      </w:tr>
      <w:tr>
        <w:tc>
          <w:tcPr>
            <w:tcW w:type="dxa" w:w="2700"/>
            <w:vAlign w:val="center"/>
          </w:tcPr>
          <w:p>
            <w:pPr>
              <w:spacing w:after="0" w:line="264" w:lineRule="auto"/>
            </w:pPr>
            <w:r/>
            <w:r>
              <w:rPr>
                <w:rFonts w:ascii="Calibri" w:hAnsi="Calibri"/>
                <w:b w:val="0"/>
                <w:color w:val="000000"/>
                <w:sz w:val="20"/>
              </w:rPr>
              <w:t>Lost callback requests</w:t>
            </w:r>
          </w:p>
        </w:tc>
        <w:tc>
          <w:tcPr>
            <w:tcW w:type="dxa" w:w="6660"/>
            <w:vAlign w:val="center"/>
          </w:tcPr>
          <w:p>
            <w:pPr>
              <w:spacing w:after="0" w:line="264" w:lineRule="auto"/>
            </w:pPr>
            <w:r/>
            <w:r>
              <w:rPr>
                <w:rFonts w:ascii="Calibri" w:hAnsi="Calibri"/>
                <w:b w:val="0"/>
                <w:color w:val="000000"/>
                <w:sz w:val="20"/>
              </w:rPr>
              <w:t>Callbacks are stored in a database and shown in a queue instead of relying only on channel visibility</w:t>
            </w:r>
          </w:p>
        </w:tc>
      </w:tr>
      <w:tr>
        <w:tc>
          <w:tcPr>
            <w:tcW w:type="dxa" w:w="2700"/>
            <w:vAlign w:val="center"/>
          </w:tcPr>
          <w:p>
            <w:pPr>
              <w:spacing w:after="0" w:line="264" w:lineRule="auto"/>
            </w:pPr>
            <w:r/>
            <w:r>
              <w:rPr>
                <w:rFonts w:ascii="Calibri" w:hAnsi="Calibri"/>
                <w:b w:val="0"/>
                <w:color w:val="000000"/>
                <w:sz w:val="20"/>
              </w:rPr>
              <w:t>Incomplete handoffs</w:t>
            </w:r>
          </w:p>
        </w:tc>
        <w:tc>
          <w:tcPr>
            <w:tcW w:type="dxa" w:w="6660"/>
            <w:vAlign w:val="center"/>
          </w:tcPr>
          <w:p>
            <w:pPr>
              <w:spacing w:after="0" w:line="264" w:lineRule="auto"/>
            </w:pPr>
            <w:r/>
            <w:r>
              <w:rPr>
                <w:rFonts w:ascii="Calibri" w:hAnsi="Calibri"/>
                <w:b w:val="0"/>
                <w:color w:val="000000"/>
                <w:sz w:val="20"/>
              </w:rPr>
              <w:t>Required fields and a 25-word reason minimum force better request quality</w:t>
            </w:r>
          </w:p>
        </w:tc>
      </w:tr>
      <w:tr>
        <w:tc>
          <w:tcPr>
            <w:tcW w:type="dxa" w:w="2700"/>
            <w:vAlign w:val="center"/>
          </w:tcPr>
          <w:p>
            <w:pPr>
              <w:spacing w:after="0" w:line="264" w:lineRule="auto"/>
            </w:pPr>
            <w:r/>
            <w:r>
              <w:rPr>
                <w:rFonts w:ascii="Calibri" w:hAnsi="Calibri"/>
                <w:b w:val="0"/>
                <w:color w:val="000000"/>
                <w:sz w:val="20"/>
              </w:rPr>
              <w:t>Wrong phone number</w:t>
            </w:r>
          </w:p>
        </w:tc>
        <w:tc>
          <w:tcPr>
            <w:tcW w:type="dxa" w:w="6660"/>
            <w:vAlign w:val="center"/>
          </w:tcPr>
          <w:p>
            <w:pPr>
              <w:spacing w:after="0" w:line="264" w:lineRule="auto"/>
            </w:pPr>
            <w:r/>
            <w:r>
              <w:rPr>
                <w:rFonts w:ascii="Calibri" w:hAnsi="Calibri"/>
                <w:b w:val="0"/>
                <w:color w:val="000000"/>
                <w:sz w:val="20"/>
              </w:rPr>
              <w:t>Phone verification is built into the request flow</w:t>
            </w:r>
          </w:p>
        </w:tc>
      </w:tr>
      <w:tr>
        <w:tc>
          <w:tcPr>
            <w:tcW w:type="dxa" w:w="2700"/>
            <w:vAlign w:val="center"/>
          </w:tcPr>
          <w:p>
            <w:pPr>
              <w:spacing w:after="0" w:line="264" w:lineRule="auto"/>
            </w:pPr>
            <w:r/>
            <w:r>
              <w:rPr>
                <w:rFonts w:ascii="Calibri" w:hAnsi="Calibri"/>
                <w:b w:val="0"/>
                <w:color w:val="000000"/>
                <w:sz w:val="20"/>
              </w:rPr>
              <w:t>Duplicate active callbacks</w:t>
            </w:r>
          </w:p>
        </w:tc>
        <w:tc>
          <w:tcPr>
            <w:tcW w:type="dxa" w:w="6660"/>
            <w:vAlign w:val="center"/>
          </w:tcPr>
          <w:p>
            <w:pPr>
              <w:spacing w:after="0" w:line="264" w:lineRule="auto"/>
            </w:pPr>
            <w:r/>
            <w:r>
              <w:rPr>
                <w:rFonts w:ascii="Calibri" w:hAnsi="Calibri"/>
                <w:b w:val="0"/>
                <w:color w:val="000000"/>
                <w:sz w:val="20"/>
              </w:rPr>
              <w:t>The system blocks creation when an active callback already exists for the customer</w:t>
            </w:r>
          </w:p>
        </w:tc>
      </w:tr>
      <w:tr>
        <w:tc>
          <w:tcPr>
            <w:tcW w:type="dxa" w:w="2700"/>
            <w:vAlign w:val="center"/>
          </w:tcPr>
          <w:p>
            <w:pPr>
              <w:spacing w:after="0" w:line="264" w:lineRule="auto"/>
            </w:pPr>
            <w:r/>
            <w:r>
              <w:rPr>
                <w:rFonts w:ascii="Calibri" w:hAnsi="Calibri"/>
                <w:b w:val="0"/>
                <w:color w:val="000000"/>
                <w:sz w:val="20"/>
              </w:rPr>
              <w:t>Unclear ownership</w:t>
            </w:r>
          </w:p>
        </w:tc>
        <w:tc>
          <w:tcPr>
            <w:tcW w:type="dxa" w:w="6660"/>
            <w:vAlign w:val="center"/>
          </w:tcPr>
          <w:p>
            <w:pPr>
              <w:spacing w:after="0" w:line="264" w:lineRule="auto"/>
            </w:pPr>
            <w:r/>
            <w:r>
              <w:rPr>
                <w:rFonts w:ascii="Calibri" w:hAnsi="Calibri"/>
                <w:b w:val="0"/>
                <w:color w:val="000000"/>
                <w:sz w:val="20"/>
              </w:rPr>
              <w:t>Callbacks must be claimed and assignment events are recorded</w:t>
            </w:r>
          </w:p>
        </w:tc>
      </w:tr>
      <w:tr>
        <w:tc>
          <w:tcPr>
            <w:tcW w:type="dxa" w:w="2700"/>
            <w:vAlign w:val="center"/>
          </w:tcPr>
          <w:p>
            <w:pPr>
              <w:spacing w:after="0" w:line="264" w:lineRule="auto"/>
            </w:pPr>
            <w:r/>
            <w:r>
              <w:rPr>
                <w:rFonts w:ascii="Calibri" w:hAnsi="Calibri"/>
                <w:b w:val="0"/>
                <w:color w:val="000000"/>
                <w:sz w:val="20"/>
              </w:rPr>
              <w:t>Old work ignored</w:t>
            </w:r>
          </w:p>
        </w:tc>
        <w:tc>
          <w:tcPr>
            <w:tcW w:type="dxa" w:w="6660"/>
            <w:vAlign w:val="center"/>
          </w:tcPr>
          <w:p>
            <w:pPr>
              <w:spacing w:after="0" w:line="264" w:lineRule="auto"/>
            </w:pPr>
            <w:r/>
            <w:r>
              <w:rPr>
                <w:rFonts w:ascii="Calibri" w:hAnsi="Calibri"/>
                <w:b w:val="0"/>
                <w:color w:val="000000"/>
                <w:sz w:val="20"/>
              </w:rPr>
              <w:t>Overdue and oldest-first sorting prioritizes aging requests</w:t>
            </w:r>
          </w:p>
        </w:tc>
      </w:tr>
      <w:tr>
        <w:tc>
          <w:tcPr>
            <w:tcW w:type="dxa" w:w="2700"/>
            <w:vAlign w:val="center"/>
          </w:tcPr>
          <w:p>
            <w:pPr>
              <w:spacing w:after="0" w:line="264" w:lineRule="auto"/>
            </w:pPr>
            <w:r/>
            <w:r>
              <w:rPr>
                <w:rFonts w:ascii="Calibri" w:hAnsi="Calibri"/>
                <w:b w:val="0"/>
                <w:color w:val="000000"/>
                <w:sz w:val="20"/>
              </w:rPr>
              <w:t>No missed-call follow-up</w:t>
            </w:r>
          </w:p>
        </w:tc>
        <w:tc>
          <w:tcPr>
            <w:tcW w:type="dxa" w:w="6660"/>
            <w:vAlign w:val="center"/>
          </w:tcPr>
          <w:p>
            <w:pPr>
              <w:spacing w:after="0" w:line="264" w:lineRule="auto"/>
            </w:pPr>
            <w:r/>
            <w:r>
              <w:rPr>
                <w:rFonts w:ascii="Calibri" w:hAnsi="Calibri"/>
                <w:b w:val="0"/>
                <w:color w:val="000000"/>
                <w:sz w:val="20"/>
              </w:rPr>
              <w:t>No-answer and voicemail outcomes trigger FreeScout email behavior</w:t>
            </w:r>
          </w:p>
        </w:tc>
      </w:tr>
      <w:tr>
        <w:tc>
          <w:tcPr>
            <w:tcW w:type="dxa" w:w="2700"/>
            <w:vAlign w:val="center"/>
          </w:tcPr>
          <w:p>
            <w:pPr>
              <w:spacing w:after="0" w:line="264" w:lineRule="auto"/>
            </w:pPr>
            <w:r/>
            <w:r>
              <w:rPr>
                <w:rFonts w:ascii="Calibri" w:hAnsi="Calibri"/>
                <w:b w:val="0"/>
                <w:color w:val="000000"/>
                <w:sz w:val="20"/>
              </w:rPr>
              <w:t>Notification dependency</w:t>
            </w:r>
          </w:p>
        </w:tc>
        <w:tc>
          <w:tcPr>
            <w:tcW w:type="dxa" w:w="6660"/>
            <w:vAlign w:val="center"/>
          </w:tcPr>
          <w:p>
            <w:pPr>
              <w:spacing w:after="0" w:line="264" w:lineRule="auto"/>
            </w:pPr>
            <w:r/>
            <w:r>
              <w:rPr>
                <w:rFonts w:ascii="Calibri" w:hAnsi="Calibri"/>
                <w:b w:val="0"/>
                <w:color w:val="000000"/>
                <w:sz w:val="20"/>
              </w:rPr>
              <w:t>Slack failure does not destroy the callback request; the warning is stored and surfaced</w:t>
            </w:r>
          </w:p>
        </w:tc>
      </w:tr>
    </w:tbl>
    <w:p>
      <w:pPr>
        <w:spacing w:after="40"/>
      </w:pPr>
    </w:p>
    <w:p>
      <w:pPr>
        <w:pStyle w:val="Heading1"/>
      </w:pPr>
      <w:r>
        <w:rPr>
          <w:rFonts w:ascii="Calibri" w:hAnsi="Calibri"/>
        </w:rPr>
        <w:t>15. Future Opportunities</w:t>
      </w:r>
    </w:p>
    <w:p>
      <w:r>
        <w:rPr>
          <w:rFonts w:ascii="Calibri" w:hAnsi="Calibri"/>
        </w:rPr>
        <w:t>This feature creates a strong foundation for future improvements. Because callback requests now exist as structured records, the company can build additional reporting, dashboards, coaching views, and automation around them.</w:t>
      </w:r>
    </w:p>
    <w:p>
      <w:r>
        <w:rPr>
          <w:rFonts w:ascii="Calibri" w:hAnsi="Calibri"/>
        </w:rPr>
        <w:t>Potential future improvements include:</w:t>
      </w:r>
    </w:p>
    <w:p>
      <w:pPr>
        <w:pStyle w:val="ListBullet"/>
        <w:spacing w:after="160" w:line="280" w:lineRule="auto"/>
        <w:ind w:left="720" w:hanging="360"/>
      </w:pPr>
      <w:r>
        <w:t>Manager dashboards for callback volume, overdue trends, department mix, and outcome rates.</w:t>
      </w:r>
    </w:p>
    <w:p>
      <w:pPr>
        <w:pStyle w:val="ListBullet"/>
        <w:spacing w:after="160" w:line="280" w:lineRule="auto"/>
        <w:ind w:left="720" w:hanging="360"/>
      </w:pPr>
      <w:r>
        <w:t>Agent scorecards showing request quality, callback completion timeliness, and note completeness.</w:t>
      </w:r>
    </w:p>
    <w:p>
      <w:pPr>
        <w:pStyle w:val="ListBullet"/>
        <w:spacing w:after="160" w:line="280" w:lineRule="auto"/>
        <w:ind w:left="720" w:hanging="360"/>
      </w:pPr>
      <w:r>
        <w:t>Customer-level callback timeline embedded directly in more account views.</w:t>
      </w:r>
    </w:p>
    <w:p>
      <w:pPr>
        <w:pStyle w:val="ListBullet"/>
        <w:spacing w:after="160" w:line="280" w:lineRule="auto"/>
        <w:ind w:left="720" w:hanging="360"/>
      </w:pPr>
      <w:r>
        <w:t>Automated reminders before the 24-hour SLA expires.</w:t>
      </w:r>
    </w:p>
    <w:p>
      <w:pPr>
        <w:pStyle w:val="ListBullet"/>
        <w:spacing w:after="160" w:line="280" w:lineRule="auto"/>
        <w:ind w:left="720" w:hanging="360"/>
      </w:pPr>
      <w:r>
        <w:t>Escalation rules for callbacks that remain overdue after a defined threshold.</w:t>
      </w:r>
    </w:p>
    <w:p>
      <w:pPr>
        <w:pStyle w:val="ListBullet"/>
        <w:spacing w:after="160" w:line="280" w:lineRule="auto"/>
        <w:ind w:left="720" w:hanging="360"/>
      </w:pPr>
      <w:r>
        <w:t>AI-assisted summarization of callback history for managers and agents, using the structured records as the source of truth.</w:t>
      </w:r>
    </w:p>
    <w:p>
      <w:pPr>
        <w:pStyle w:val="ListBullet"/>
        <w:spacing w:after="160" w:line="280" w:lineRule="auto"/>
        <w:ind w:left="720" w:hanging="360"/>
      </w:pPr>
      <w:r>
        <w:t>Trend analysis to identify recurring reasons for callbacks, such as shipment delays, billing confusion, activation issues, or cancellation requests.</w:t>
      </w:r>
    </w:p>
    <w:p>
      <w:pPr>
        <w:pStyle w:val="ListBullet"/>
        <w:spacing w:after="160" w:line="280" w:lineRule="auto"/>
        <w:ind w:left="720" w:hanging="360"/>
      </w:pPr>
      <w:r>
        <w:t>More advanced workforce planning by department based on callback volume and age.</w:t>
      </w:r>
    </w:p>
    <w:p>
      <w:pPr>
        <w:pStyle w:val="Heading1"/>
      </w:pPr>
      <w:r>
        <w:rPr>
          <w:rFonts w:ascii="Calibri" w:hAnsi="Calibri"/>
        </w:rPr>
        <w:t>16. Conclusion</w:t>
      </w:r>
    </w:p>
    <w:p>
      <w:r>
        <w:rPr>
          <w:rFonts w:ascii="Calibri" w:hAnsi="Calibri"/>
        </w:rPr>
        <w:t>The NomadOps Callback Request and Queue System is a meaningful step forward for customer care operations. It transforms callback handling from an informal Slack-dependent process into a structured workflow with intake quality, account context, ownership, SLA visibility, outcome tracking, FreeScout follow-up, Slack awareness, and reviewable audit history.</w:t>
      </w:r>
    </w:p>
    <w:p>
      <w:r>
        <w:rPr>
          <w:rFonts w:ascii="Calibri" w:hAnsi="Calibri"/>
        </w:rPr>
        <w:t>The company benefits because agents have a clearer process, callback teams have a real queue, managers have better visibility, and customers are less likely to be forgotten after requesting help. AI-assisted development helped make this possible by accelerating the path from operational idea to working software, helping organize requirements, identifying edge cases, supporting implementation, and keeping the customer promise at the center of the feature.</w:t>
      </w:r>
    </w:p>
    <w:p>
      <w:r>
        <w:rPr>
          <w:rFonts w:ascii="Calibri" w:hAnsi="Calibri"/>
        </w:rPr>
        <w:t>The most important improvement is simple: when the company says a customer will receive a callback, there is now a system built to make sure that promise is followed through.</w:t>
      </w:r>
    </w:p>
    <w:p>
      <w:pPr>
        <w:pStyle w:val="Heading1"/>
      </w:pPr>
      <w:r>
        <w:rPr>
          <w:rFonts w:ascii="Calibri" w:hAnsi="Calibri"/>
        </w:rPr>
        <w:t>Appendix A: Feature Summary</w:t>
      </w:r>
    </w:p>
    <w:tbl>
      <w:tblPr>
        <w:tblW w:type="dxa" w:w="9360"/>
        <w:jc w:val="left"/>
        <w:tblLayout w:type="fixed"/>
        <w:tblLook w:firstColumn="1" w:firstRow="1" w:lastColumn="0" w:lastRow="0" w:noHBand="0" w:noVBand="1" w:val="04A0"/>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600"/>
        <w:gridCol w:w="6760"/>
      </w:tblGrid>
      <w:tr>
        <w:tc>
          <w:tcPr>
            <w:tcW w:type="dxa" w:w="2600"/>
            <w:tcMar>
              <w:top w:w="80" w:type="dxa"/>
              <w:start w:w="120" w:type="dxa"/>
              <w:bottom w:w="80" w:type="dxa"/>
              <w:end w:w="120" w:type="dxa"/>
            </w:tcMar>
            <w:vAlign w:val="center"/>
            <w:shd w:fill="F2F4F7"/>
          </w:tcPr>
          <w:p>
            <w:pPr>
              <w:spacing w:after="0" w:line="264" w:lineRule="auto"/>
            </w:pPr>
            <w:r/>
            <w:r>
              <w:rPr>
                <w:rFonts w:ascii="Calibri" w:hAnsi="Calibri"/>
                <w:b/>
                <w:color w:val="0B2545"/>
                <w:sz w:val="20"/>
              </w:rPr>
              <w:t>Capability</w:t>
            </w:r>
          </w:p>
        </w:tc>
        <w:tc>
          <w:tcPr>
            <w:tcW w:type="dxa" w:w="6760"/>
            <w:tcMar>
              <w:top w:w="80" w:type="dxa"/>
              <w:start w:w="120" w:type="dxa"/>
              <w:bottom w:w="80" w:type="dxa"/>
              <w:end w:w="120" w:type="dxa"/>
            </w:tcMar>
            <w:vAlign w:val="center"/>
            <w:shd w:fill="F2F4F7"/>
          </w:tcPr>
          <w:p>
            <w:pPr>
              <w:spacing w:after="0" w:line="264" w:lineRule="auto"/>
            </w:pPr>
            <w:r/>
            <w:r>
              <w:rPr>
                <w:rFonts w:ascii="Calibri" w:hAnsi="Calibri"/>
                <w:b/>
                <w:color w:val="0B2545"/>
                <w:sz w:val="20"/>
              </w:rPr>
              <w:t>Implemented behavior</w:t>
            </w:r>
          </w:p>
        </w:tc>
      </w:tr>
      <w:tr>
        <w:tc>
          <w:tcPr>
            <w:tcW w:type="dxa" w:w="2600"/>
            <w:vAlign w:val="center"/>
          </w:tcPr>
          <w:p>
            <w:pPr>
              <w:spacing w:after="0" w:line="264" w:lineRule="auto"/>
            </w:pPr>
            <w:r/>
            <w:r>
              <w:rPr>
                <w:rFonts w:ascii="Calibri" w:hAnsi="Calibri"/>
                <w:b w:val="0"/>
                <w:color w:val="000000"/>
                <w:sz w:val="20"/>
              </w:rPr>
              <w:t>Customer workspace module</w:t>
            </w:r>
          </w:p>
        </w:tc>
        <w:tc>
          <w:tcPr>
            <w:tcW w:type="dxa" w:w="6760"/>
            <w:vAlign w:val="center"/>
          </w:tcPr>
          <w:p>
            <w:pPr>
              <w:spacing w:after="0" w:line="264" w:lineRule="auto"/>
            </w:pPr>
            <w:r/>
            <w:r>
              <w:rPr>
                <w:rFonts w:ascii="Calibri" w:hAnsi="Calibri"/>
                <w:b w:val="0"/>
                <w:color w:val="000000"/>
                <w:sz w:val="20"/>
              </w:rPr>
              <w:t>Call Back appears beside Returns and starts the guided request flow</w:t>
            </w:r>
          </w:p>
        </w:tc>
      </w:tr>
      <w:tr>
        <w:tc>
          <w:tcPr>
            <w:tcW w:type="dxa" w:w="2600"/>
            <w:vAlign w:val="center"/>
          </w:tcPr>
          <w:p>
            <w:pPr>
              <w:spacing w:after="0" w:line="264" w:lineRule="auto"/>
            </w:pPr>
            <w:r/>
            <w:r>
              <w:rPr>
                <w:rFonts w:ascii="Calibri" w:hAnsi="Calibri"/>
                <w:b w:val="0"/>
                <w:color w:val="000000"/>
                <w:sz w:val="20"/>
              </w:rPr>
              <w:t>Account summary</w:t>
            </w:r>
          </w:p>
        </w:tc>
        <w:tc>
          <w:tcPr>
            <w:tcW w:type="dxa" w:w="6760"/>
            <w:vAlign w:val="center"/>
          </w:tcPr>
          <w:p>
            <w:pPr>
              <w:spacing w:after="0" w:line="264" w:lineRule="auto"/>
            </w:pPr>
            <w:r/>
            <w:r>
              <w:rPr>
                <w:rFonts w:ascii="Calibri" w:hAnsi="Calibri"/>
                <w:b w:val="0"/>
                <w:color w:val="000000"/>
                <w:sz w:val="20"/>
              </w:rPr>
              <w:t>Displays customer, Chargebee, shipment, ThingSpace, and FreeScout context</w:t>
            </w:r>
          </w:p>
        </w:tc>
      </w:tr>
      <w:tr>
        <w:tc>
          <w:tcPr>
            <w:tcW w:type="dxa" w:w="2600"/>
            <w:vAlign w:val="center"/>
          </w:tcPr>
          <w:p>
            <w:pPr>
              <w:spacing w:after="0" w:line="264" w:lineRule="auto"/>
            </w:pPr>
            <w:r/>
            <w:r>
              <w:rPr>
                <w:rFonts w:ascii="Calibri" w:hAnsi="Calibri"/>
                <w:b w:val="0"/>
                <w:color w:val="000000"/>
                <w:sz w:val="20"/>
              </w:rPr>
              <w:t>Previous callback history</w:t>
            </w:r>
          </w:p>
        </w:tc>
        <w:tc>
          <w:tcPr>
            <w:tcW w:type="dxa" w:w="6760"/>
            <w:vAlign w:val="center"/>
          </w:tcPr>
          <w:p>
            <w:pPr>
              <w:spacing w:after="0" w:line="264" w:lineRule="auto"/>
            </w:pPr>
            <w:r/>
            <w:r>
              <w:rPr>
                <w:rFonts w:ascii="Calibri" w:hAnsi="Calibri"/>
                <w:b w:val="0"/>
                <w:color w:val="000000"/>
                <w:sz w:val="20"/>
              </w:rPr>
              <w:t>Shows earlier callback requests for the customer</w:t>
            </w:r>
          </w:p>
        </w:tc>
      </w:tr>
      <w:tr>
        <w:tc>
          <w:tcPr>
            <w:tcW w:type="dxa" w:w="2600"/>
            <w:vAlign w:val="center"/>
          </w:tcPr>
          <w:p>
            <w:pPr>
              <w:spacing w:after="0" w:line="264" w:lineRule="auto"/>
            </w:pPr>
            <w:r/>
            <w:r>
              <w:rPr>
                <w:rFonts w:ascii="Calibri" w:hAnsi="Calibri"/>
                <w:b w:val="0"/>
                <w:color w:val="000000"/>
                <w:sz w:val="20"/>
              </w:rPr>
              <w:t>Duplicate prevention</w:t>
            </w:r>
          </w:p>
        </w:tc>
        <w:tc>
          <w:tcPr>
            <w:tcW w:type="dxa" w:w="6760"/>
            <w:vAlign w:val="center"/>
          </w:tcPr>
          <w:p>
            <w:pPr>
              <w:spacing w:after="0" w:line="264" w:lineRule="auto"/>
            </w:pPr>
            <w:r/>
            <w:r>
              <w:rPr>
                <w:rFonts w:ascii="Calibri" w:hAnsi="Calibri"/>
                <w:b w:val="0"/>
                <w:color w:val="000000"/>
                <w:sz w:val="20"/>
              </w:rPr>
              <w:t>Blocks active duplicate callbacks</w:t>
            </w:r>
          </w:p>
        </w:tc>
      </w:tr>
      <w:tr>
        <w:tc>
          <w:tcPr>
            <w:tcW w:type="dxa" w:w="2600"/>
            <w:vAlign w:val="center"/>
          </w:tcPr>
          <w:p>
            <w:pPr>
              <w:spacing w:after="0" w:line="264" w:lineRule="auto"/>
            </w:pPr>
            <w:r/>
            <w:r>
              <w:rPr>
                <w:rFonts w:ascii="Calibri" w:hAnsi="Calibri"/>
                <w:b w:val="0"/>
                <w:color w:val="000000"/>
                <w:sz w:val="20"/>
              </w:rPr>
              <w:t>Phone verification</w:t>
            </w:r>
          </w:p>
        </w:tc>
        <w:tc>
          <w:tcPr>
            <w:tcW w:type="dxa" w:w="6760"/>
            <w:vAlign w:val="center"/>
          </w:tcPr>
          <w:p>
            <w:pPr>
              <w:spacing w:after="0" w:line="264" w:lineRule="auto"/>
            </w:pPr>
            <w:r/>
            <w:r>
              <w:rPr>
                <w:rFonts w:ascii="Calibri" w:hAnsi="Calibri"/>
                <w:b w:val="0"/>
                <w:color w:val="000000"/>
                <w:sz w:val="20"/>
              </w:rPr>
              <w:t>Confirms or corrects primary number and allows secondary number</w:t>
            </w:r>
          </w:p>
        </w:tc>
      </w:tr>
      <w:tr>
        <w:tc>
          <w:tcPr>
            <w:tcW w:type="dxa" w:w="2600"/>
            <w:vAlign w:val="center"/>
          </w:tcPr>
          <w:p>
            <w:pPr>
              <w:spacing w:after="0" w:line="264" w:lineRule="auto"/>
            </w:pPr>
            <w:r/>
            <w:r>
              <w:rPr>
                <w:rFonts w:ascii="Calibri" w:hAnsi="Calibri"/>
                <w:b w:val="0"/>
                <w:color w:val="000000"/>
                <w:sz w:val="20"/>
              </w:rPr>
              <w:t>Department/category routing</w:t>
            </w:r>
          </w:p>
        </w:tc>
        <w:tc>
          <w:tcPr>
            <w:tcW w:type="dxa" w:w="6760"/>
            <w:vAlign w:val="center"/>
          </w:tcPr>
          <w:p>
            <w:pPr>
              <w:spacing w:after="0" w:line="264" w:lineRule="auto"/>
            </w:pPr>
            <w:r/>
            <w:r>
              <w:rPr>
                <w:rFonts w:ascii="Calibri" w:hAnsi="Calibri"/>
                <w:b w:val="0"/>
                <w:color w:val="000000"/>
                <w:sz w:val="20"/>
              </w:rPr>
              <w:t>Captures relevant business reason by department</w:t>
            </w:r>
          </w:p>
        </w:tc>
      </w:tr>
      <w:tr>
        <w:tc>
          <w:tcPr>
            <w:tcW w:type="dxa" w:w="2600"/>
            <w:vAlign w:val="center"/>
          </w:tcPr>
          <w:p>
            <w:pPr>
              <w:spacing w:after="0" w:line="264" w:lineRule="auto"/>
            </w:pPr>
            <w:r/>
            <w:r>
              <w:rPr>
                <w:rFonts w:ascii="Calibri" w:hAnsi="Calibri"/>
                <w:b w:val="0"/>
                <w:color w:val="000000"/>
                <w:sz w:val="20"/>
              </w:rPr>
              <w:t>Reason minimum</w:t>
            </w:r>
          </w:p>
        </w:tc>
        <w:tc>
          <w:tcPr>
            <w:tcW w:type="dxa" w:w="6760"/>
            <w:vAlign w:val="center"/>
          </w:tcPr>
          <w:p>
            <w:pPr>
              <w:spacing w:after="0" w:line="264" w:lineRule="auto"/>
            </w:pPr>
            <w:r/>
            <w:r>
              <w:rPr>
                <w:rFonts w:ascii="Calibri" w:hAnsi="Calibri"/>
                <w:b w:val="0"/>
                <w:color w:val="000000"/>
                <w:sz w:val="20"/>
              </w:rPr>
              <w:t>Requires at least 25 words</w:t>
            </w:r>
          </w:p>
        </w:tc>
      </w:tr>
      <w:tr>
        <w:tc>
          <w:tcPr>
            <w:tcW w:type="dxa" w:w="2600"/>
            <w:vAlign w:val="center"/>
          </w:tcPr>
          <w:p>
            <w:pPr>
              <w:spacing w:after="0" w:line="264" w:lineRule="auto"/>
            </w:pPr>
            <w:r/>
            <w:r>
              <w:rPr>
                <w:rFonts w:ascii="Calibri" w:hAnsi="Calibri"/>
                <w:b w:val="0"/>
                <w:color w:val="000000"/>
                <w:sz w:val="20"/>
              </w:rPr>
              <w:t>Queue portal</w:t>
            </w:r>
          </w:p>
        </w:tc>
        <w:tc>
          <w:tcPr>
            <w:tcW w:type="dxa" w:w="6760"/>
            <w:vAlign w:val="center"/>
          </w:tcPr>
          <w:p>
            <w:pPr>
              <w:spacing w:after="0" w:line="264" w:lineRule="auto"/>
            </w:pPr>
            <w:r/>
            <w:r>
              <w:rPr>
                <w:rFonts w:ascii="Calibri" w:hAnsi="Calibri"/>
                <w:b w:val="0"/>
                <w:color w:val="000000"/>
                <w:sz w:val="20"/>
              </w:rPr>
              <w:t>Provides Unassigned, Assigned, and History views</w:t>
            </w:r>
          </w:p>
        </w:tc>
      </w:tr>
      <w:tr>
        <w:tc>
          <w:tcPr>
            <w:tcW w:type="dxa" w:w="2600"/>
            <w:vAlign w:val="center"/>
          </w:tcPr>
          <w:p>
            <w:pPr>
              <w:spacing w:after="0" w:line="264" w:lineRule="auto"/>
            </w:pPr>
            <w:r/>
            <w:r>
              <w:rPr>
                <w:rFonts w:ascii="Calibri" w:hAnsi="Calibri"/>
                <w:b w:val="0"/>
                <w:color w:val="000000"/>
                <w:sz w:val="20"/>
              </w:rPr>
              <w:t>Claim/release</w:t>
            </w:r>
          </w:p>
        </w:tc>
        <w:tc>
          <w:tcPr>
            <w:tcW w:type="dxa" w:w="6760"/>
            <w:vAlign w:val="center"/>
          </w:tcPr>
          <w:p>
            <w:pPr>
              <w:spacing w:after="0" w:line="264" w:lineRule="auto"/>
            </w:pPr>
            <w:r/>
            <w:r>
              <w:rPr>
                <w:rFonts w:ascii="Calibri" w:hAnsi="Calibri"/>
                <w:b w:val="0"/>
                <w:color w:val="000000"/>
                <w:sz w:val="20"/>
              </w:rPr>
              <w:t>Allows atomic ownership and return to unassigned</w:t>
            </w:r>
          </w:p>
        </w:tc>
      </w:tr>
      <w:tr>
        <w:tc>
          <w:tcPr>
            <w:tcW w:type="dxa" w:w="2600"/>
            <w:vAlign w:val="center"/>
          </w:tcPr>
          <w:p>
            <w:pPr>
              <w:spacing w:after="0" w:line="264" w:lineRule="auto"/>
            </w:pPr>
            <w:r/>
            <w:r>
              <w:rPr>
                <w:rFonts w:ascii="Calibri" w:hAnsi="Calibri"/>
                <w:b w:val="0"/>
                <w:color w:val="000000"/>
                <w:sz w:val="20"/>
              </w:rPr>
              <w:t>SLA</w:t>
            </w:r>
          </w:p>
        </w:tc>
        <w:tc>
          <w:tcPr>
            <w:tcW w:type="dxa" w:w="6760"/>
            <w:vAlign w:val="center"/>
          </w:tcPr>
          <w:p>
            <w:pPr>
              <w:spacing w:after="0" w:line="264" w:lineRule="auto"/>
            </w:pPr>
            <w:r/>
            <w:r>
              <w:rPr>
                <w:rFonts w:ascii="Calibri" w:hAnsi="Calibri"/>
                <w:b w:val="0"/>
                <w:color w:val="000000"/>
                <w:sz w:val="20"/>
              </w:rPr>
              <w:t>Uses a 24-calendar-hour due time with overdue prioritization</w:t>
            </w:r>
          </w:p>
        </w:tc>
      </w:tr>
      <w:tr>
        <w:tc>
          <w:tcPr>
            <w:tcW w:type="dxa" w:w="2600"/>
            <w:vAlign w:val="center"/>
          </w:tcPr>
          <w:p>
            <w:pPr>
              <w:spacing w:after="0" w:line="264" w:lineRule="auto"/>
            </w:pPr>
            <w:r/>
            <w:r>
              <w:rPr>
                <w:rFonts w:ascii="Calibri" w:hAnsi="Calibri"/>
                <w:b w:val="0"/>
                <w:color w:val="000000"/>
                <w:sz w:val="20"/>
              </w:rPr>
              <w:t>Outcomes</w:t>
            </w:r>
          </w:p>
        </w:tc>
        <w:tc>
          <w:tcPr>
            <w:tcW w:type="dxa" w:w="6760"/>
            <w:vAlign w:val="center"/>
          </w:tcPr>
          <w:p>
            <w:pPr>
              <w:spacing w:after="0" w:line="264" w:lineRule="auto"/>
            </w:pPr>
            <w:r/>
            <w:r>
              <w:rPr>
                <w:rFonts w:ascii="Calibri" w:hAnsi="Calibri"/>
                <w:b w:val="0"/>
                <w:color w:val="000000"/>
                <w:sz w:val="20"/>
              </w:rPr>
              <w:t>Supports Completed, Left Voicemail, and No Answer with required notes</w:t>
            </w:r>
          </w:p>
        </w:tc>
      </w:tr>
      <w:tr>
        <w:tc>
          <w:tcPr>
            <w:tcW w:type="dxa" w:w="2600"/>
            <w:vAlign w:val="center"/>
          </w:tcPr>
          <w:p>
            <w:pPr>
              <w:spacing w:after="0" w:line="264" w:lineRule="auto"/>
            </w:pPr>
            <w:r/>
            <w:r>
              <w:rPr>
                <w:rFonts w:ascii="Calibri" w:hAnsi="Calibri"/>
                <w:b w:val="0"/>
                <w:color w:val="000000"/>
                <w:sz w:val="20"/>
              </w:rPr>
              <w:t>FreeScout email</w:t>
            </w:r>
          </w:p>
        </w:tc>
        <w:tc>
          <w:tcPr>
            <w:tcW w:type="dxa" w:w="6760"/>
            <w:vAlign w:val="center"/>
          </w:tcPr>
          <w:p>
            <w:pPr>
              <w:spacing w:after="0" w:line="264" w:lineRule="auto"/>
            </w:pPr>
            <w:r/>
            <w:r>
              <w:rPr>
                <w:rFonts w:ascii="Calibri" w:hAnsi="Calibri"/>
                <w:b w:val="0"/>
                <w:color w:val="000000"/>
                <w:sz w:val="20"/>
              </w:rPr>
              <w:t>Sends missed-call follow-up for no-answer and voicemail outcomes</w:t>
            </w:r>
          </w:p>
        </w:tc>
      </w:tr>
      <w:tr>
        <w:tc>
          <w:tcPr>
            <w:tcW w:type="dxa" w:w="2600"/>
            <w:vAlign w:val="center"/>
          </w:tcPr>
          <w:p>
            <w:pPr>
              <w:spacing w:after="0" w:line="264" w:lineRule="auto"/>
            </w:pPr>
            <w:r/>
            <w:r>
              <w:rPr>
                <w:rFonts w:ascii="Calibri" w:hAnsi="Calibri"/>
                <w:b w:val="0"/>
                <w:color w:val="000000"/>
                <w:sz w:val="20"/>
              </w:rPr>
              <w:t>Slack notification</w:t>
            </w:r>
          </w:p>
        </w:tc>
        <w:tc>
          <w:tcPr>
            <w:tcW w:type="dxa" w:w="6760"/>
            <w:vAlign w:val="center"/>
          </w:tcPr>
          <w:p>
            <w:pPr>
              <w:spacing w:after="0" w:line="264" w:lineRule="auto"/>
            </w:pPr>
            <w:r/>
            <w:r>
              <w:rPr>
                <w:rFonts w:ascii="Calibri" w:hAnsi="Calibri"/>
                <w:b w:val="0"/>
                <w:color w:val="000000"/>
                <w:sz w:val="20"/>
              </w:rPr>
              <w:t>Posts formatted callback creation messages to C09EZLGDMND</w:t>
            </w:r>
          </w:p>
        </w:tc>
      </w:tr>
      <w:tr>
        <w:tc>
          <w:tcPr>
            <w:tcW w:type="dxa" w:w="2600"/>
            <w:vAlign w:val="center"/>
          </w:tcPr>
          <w:p>
            <w:pPr>
              <w:spacing w:after="0" w:line="264" w:lineRule="auto"/>
            </w:pPr>
            <w:r/>
            <w:r>
              <w:rPr>
                <w:rFonts w:ascii="Calibri" w:hAnsi="Calibri"/>
                <w:b w:val="0"/>
                <w:color w:val="000000"/>
                <w:sz w:val="20"/>
              </w:rPr>
              <w:t>Filters</w:t>
            </w:r>
          </w:p>
        </w:tc>
        <w:tc>
          <w:tcPr>
            <w:tcW w:type="dxa" w:w="6760"/>
            <w:vAlign w:val="center"/>
          </w:tcPr>
          <w:p>
            <w:pPr>
              <w:spacing w:after="0" w:line="264" w:lineRule="auto"/>
            </w:pPr>
            <w:r/>
            <w:r>
              <w:rPr>
                <w:rFonts w:ascii="Calibri" w:hAnsi="Calibri"/>
                <w:b w:val="0"/>
                <w:color w:val="000000"/>
                <w:sz w:val="20"/>
              </w:rPr>
              <w:t>Supports department, preferred time, overdue-only, assignee scope, and search</w:t>
            </w:r>
          </w:p>
        </w:tc>
      </w:tr>
      <w:tr>
        <w:tc>
          <w:tcPr>
            <w:tcW w:type="dxa" w:w="2600"/>
            <w:vAlign w:val="center"/>
          </w:tcPr>
          <w:p>
            <w:pPr>
              <w:spacing w:after="0" w:line="264" w:lineRule="auto"/>
            </w:pPr>
            <w:r/>
            <w:r>
              <w:rPr>
                <w:rFonts w:ascii="Calibri" w:hAnsi="Calibri"/>
                <w:b w:val="0"/>
                <w:color w:val="000000"/>
                <w:sz w:val="20"/>
              </w:rPr>
              <w:t>Audit events</w:t>
            </w:r>
          </w:p>
        </w:tc>
        <w:tc>
          <w:tcPr>
            <w:tcW w:type="dxa" w:w="6760"/>
            <w:vAlign w:val="center"/>
          </w:tcPr>
          <w:p>
            <w:pPr>
              <w:spacing w:after="0" w:line="264" w:lineRule="auto"/>
            </w:pPr>
            <w:r/>
            <w:r>
              <w:rPr>
                <w:rFonts w:ascii="Calibri" w:hAnsi="Calibri"/>
                <w:b w:val="0"/>
                <w:color w:val="000000"/>
                <w:sz w:val="20"/>
              </w:rPr>
              <w:t>Records claim, release, outcome, note, email, and status events</w:t>
            </w:r>
          </w:p>
        </w:tc>
      </w:tr>
    </w:tbl>
    <w:p>
      <w:pPr>
        <w:spacing w:after="40"/>
      </w:pPr>
    </w:p>
    <w:p>
      <w:pPr>
        <w:pStyle w:val="Heading1"/>
      </w:pPr>
      <w:r>
        <w:rPr>
          <w:rFonts w:ascii="Calibri" w:hAnsi="Calibri"/>
        </w:rPr>
        <w:t>Appendix B: Document Design Notes</w:t>
      </w:r>
    </w:p>
    <w:p>
      <w:r>
        <w:rPr>
          <w:rFonts w:ascii="Calibri" w:hAnsi="Calibri"/>
        </w:rPr>
        <w:t>This document uses a standard business brief format with US Letter pages, 1-inch margins, Calibri body type, blue heading hierarchy, clear tables for repeated comparable information, and restrained callout boxes for executive takeaways. The design prioritizes readability, internal professionalism, and easy review by leadership and operations teams.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26F7C"/>
        <w:sz w:val="18"/>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626F7C"/>
        <w:sz w:val="18"/>
      </w:rPr>
      <w:t>NomadOps Callback System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