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Reporte Técnico: Análisis Exhaustivo y Selección de Datasets "In-the-Wild" para Detección de Enfermedades en Tomate mediante YOLOv8 en Dispositivos Edge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y Contexto Tecnológico en Robótica Agrícola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despliegue de sistemas de visión por computadora en el sector de la agricultura de precisión ha transitado aceleradamente de entornos controlados de laboratorio a implementaciones directas en el campo, conocidas en la literatura como aproximaciones </w:t>
      </w:r>
      <w:r w:rsidDel="00000000" w:rsidR="00000000" w:rsidRPr="00000000">
        <w:rPr>
          <w:rFonts w:ascii="Google Sans" w:cs="Google Sans" w:eastAsia="Google Sans" w:hAnsi="Google Sans"/>
          <w:i w:val="1"/>
          <w:iCs w:val="1"/>
          <w:color w:val="1f1f1f"/>
          <w:rtl w:val="0"/>
        </w:rPr>
        <w:t xml:space="preserve">in-the-wild</w:t>
      </w:r>
      <w:r w:rsidDel="00000000" w:rsidR="00000000" w:rsidRPr="00000000">
        <w:rPr>
          <w:rFonts w:ascii="Google Sans" w:cs="Google Sans" w:eastAsia="Google Sans" w:hAnsi="Google Sans"/>
          <w:color w:val="1f1f1f"/>
          <w:rtl w:val="0"/>
        </w:rPr>
        <w:t xml:space="preserve">. El presente informe técnico aborda el diseño crítico de la capa de datos para el entrenamiento de un detector de objetos basado en la arquitectura YOLOv8, optimizado específicamente para ejecutarse en hardware de frontera (Edge AI). El ecosistema de hardware objetivo, compuesto por una Raspberry Pi 5 acoplada a un acelerador neuronal Hailo-8 (NPU), impone restricciones arquitectónicas estrictas. Este hardware está diseñado para procesar redes neuronales convolucionales (CNNs) de una sola etapa con alta eficiencia energética, requiriendo invariablemente la cuantización del modelo de pesos de punto flotante a enteros de 8 bits (INT8) para maximizar el rendimiento y mantener latencias bajas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tarea de detección de enfermedades en hojas de tomate (</w:t>
      </w:r>
      <w:r w:rsidDel="00000000" w:rsidR="00000000" w:rsidRPr="00000000">
        <w:rPr>
          <w:rFonts w:ascii="Google Sans" w:cs="Google Sans" w:eastAsia="Google Sans" w:hAnsi="Google Sans"/>
          <w:i w:val="1"/>
          <w:iCs w:val="1"/>
          <w:color w:val="1f1f1f"/>
          <w:rtl w:val="0"/>
        </w:rPr>
        <w:t xml:space="preserve">Solanum lycopersicum</w:t>
      </w:r>
      <w:r w:rsidDel="00000000" w:rsidR="00000000" w:rsidRPr="00000000">
        <w:rPr>
          <w:rFonts w:ascii="Google Sans" w:cs="Google Sans" w:eastAsia="Google Sans" w:hAnsi="Google Sans"/>
          <w:color w:val="1f1f1f"/>
          <w:rtl w:val="0"/>
        </w:rPr>
        <w:t xml:space="preserve">) en condiciones reales enfrenta barreras fenotípicas y computacionales de extrema complejidad. El requerimiento central de este análisis es mitigar la debilidad empírica de un modelo base frente a clases patológicas específicas, mediante la integración de </w:t>
      </w:r>
      <w:r w:rsidDel="00000000" w:rsidR="00000000" w:rsidRPr="00000000">
        <w:rPr>
          <w:rFonts w:ascii="Google Sans" w:cs="Google Sans" w:eastAsia="Google Sans" w:hAnsi="Google Sans"/>
          <w:i w:val="1"/>
          <w:iCs w:val="1"/>
          <w:color w:val="1f1f1f"/>
          <w:rtl w:val="0"/>
        </w:rPr>
        <w:t xml:space="preserve">datasets</w:t>
      </w:r>
      <w:r w:rsidDel="00000000" w:rsidR="00000000" w:rsidRPr="00000000">
        <w:rPr>
          <w:rFonts w:ascii="Google Sans" w:cs="Google Sans" w:eastAsia="Google Sans" w:hAnsi="Google Sans"/>
          <w:color w:val="1f1f1f"/>
          <w:rtl w:val="0"/>
        </w:rPr>
        <w:t xml:space="preserve"> públicos que contengan anotaciones de detección de objetos (cajas delimitadoras o </w:t>
      </w:r>
      <w:r w:rsidDel="00000000" w:rsidR="00000000" w:rsidRPr="00000000">
        <w:rPr>
          <w:rFonts w:ascii="Google Sans" w:cs="Google Sans" w:eastAsia="Google Sans" w:hAnsi="Google Sans"/>
          <w:i w:val="1"/>
          <w:iCs w:val="1"/>
          <w:color w:val="1f1f1f"/>
          <w:rtl w:val="0"/>
        </w:rPr>
        <w:t xml:space="preserve">bounding boxes</w:t>
      </w:r>
      <w:r w:rsidDel="00000000" w:rsidR="00000000" w:rsidRPr="00000000">
        <w:rPr>
          <w:rFonts w:ascii="Google Sans" w:cs="Google Sans" w:eastAsia="Google Sans" w:hAnsi="Google Sans"/>
          <w:color w:val="1f1f1f"/>
          <w:rtl w:val="0"/>
        </w:rPr>
        <w:t xml:space="preserve">) capturadas en entornos agrícolas reales. Se persigue, por tanto, excluir de manera categórica las bases de datos de clasificación global capturadas en laboratorio, las cuales inducen un severo desplazamiento de dominio (</w:t>
      </w:r>
      <w:r w:rsidDel="00000000" w:rsidR="00000000" w:rsidRPr="00000000">
        <w:rPr>
          <w:rFonts w:ascii="Google Sans" w:cs="Google Sans" w:eastAsia="Google Sans" w:hAnsi="Google Sans"/>
          <w:i w:val="1"/>
          <w:iCs w:val="1"/>
          <w:color w:val="1f1f1f"/>
          <w:rtl w:val="0"/>
        </w:rPr>
        <w:t xml:space="preserve">domain shift</w:t>
      </w:r>
      <w:r w:rsidDel="00000000" w:rsidR="00000000" w:rsidRPr="00000000">
        <w:rPr>
          <w:rFonts w:ascii="Google Sans" w:cs="Google Sans" w:eastAsia="Google Sans" w:hAnsi="Google Sans"/>
          <w:color w:val="1f1f1f"/>
          <w:rtl w:val="0"/>
        </w:rPr>
        <w:t xml:space="preserve">) que colapsa la precisión promedio media (mAP) durante la inferencia in situ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Fenotipia Computacional de las Clases Objetivo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comprender las exigencias impuestas a los </w:t>
      </w:r>
      <w:r w:rsidDel="00000000" w:rsidR="00000000" w:rsidRPr="00000000">
        <w:rPr>
          <w:rFonts w:ascii="Google Sans" w:cs="Google Sans" w:eastAsia="Google Sans" w:hAnsi="Google Sans"/>
          <w:i w:val="1"/>
          <w:iCs w:val="1"/>
          <w:color w:val="1f1f1f"/>
          <w:rtl w:val="0"/>
        </w:rPr>
        <w:t xml:space="preserve">datasets</w:t>
      </w:r>
      <w:r w:rsidDel="00000000" w:rsidR="00000000" w:rsidRPr="00000000">
        <w:rPr>
          <w:rFonts w:ascii="Google Sans" w:cs="Google Sans" w:eastAsia="Google Sans" w:hAnsi="Google Sans"/>
          <w:color w:val="1f1f1f"/>
          <w:rtl w:val="0"/>
        </w:rPr>
        <w:t xml:space="preserve"> de entrenamiento, es imperativo analizar la morfología visual de las patologías objetivo y cómo estas estructuras son interpretadas por los mapas de características de YOLOv8. Las patologías abordadas presentan firmas visuales particulares que exigen resoluciones y densidades de anotación dispares.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mancha bacteriana del tomate, causada por especies del género </w:t>
      </w:r>
      <w:r w:rsidDel="00000000" w:rsidR="00000000" w:rsidRPr="00000000">
        <w:rPr>
          <w:rFonts w:ascii="Google Sans" w:cs="Google Sans" w:eastAsia="Google Sans" w:hAnsi="Google Sans"/>
          <w:i w:val="1"/>
          <w:iCs w:val="1"/>
          <w:color w:val="1f1f1f"/>
          <w:rtl w:val="0"/>
        </w:rPr>
        <w:t xml:space="preserve">Xanthomonas</w:t>
      </w:r>
      <w:r w:rsidDel="00000000" w:rsidR="00000000" w:rsidRPr="00000000">
        <w:rPr>
          <w:rFonts w:ascii="Google Sans" w:cs="Google Sans" w:eastAsia="Google Sans" w:hAnsi="Google Sans"/>
          <w:color w:val="1f1f1f"/>
          <w:rtl w:val="0"/>
        </w:rPr>
        <w:t xml:space="preserve">, se manifiesta visualmente como lesiones necróticas puntuales, oscuras y de diámetro reducido, frecuentemente rodeadas por un halo clorótico sutil. Desde la perspectiva de la detección de objetos, estas lesiones constituyen "objetos pequeños" que desafían las capas más profundas de la red neuronal debido a la pérdida de resolución espacial en los mapas de características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El virus del bronceado o marchitez manchada (TSWV, por sus siglas en inglés) genera patrones de anillos cloróticos, bronceado superficial y necrosis sistémica. Su detección es compleja porque la sintomatología se distribuye a lo largo de la superficie foliar, confundiendo los algoritmos de delimitación espacial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su parte, el minador de hoja (</w:t>
      </w:r>
      <w:r w:rsidDel="00000000" w:rsidR="00000000" w:rsidRPr="00000000">
        <w:rPr>
          <w:rFonts w:ascii="Google Sans" w:cs="Google Sans" w:eastAsia="Google Sans" w:hAnsi="Google Sans"/>
          <w:i w:val="1"/>
          <w:iCs w:val="1"/>
          <w:color w:val="1f1f1f"/>
          <w:rtl w:val="0"/>
        </w:rPr>
        <w:t xml:space="preserve">Liriomyza spp.</w:t>
      </w:r>
      <w:r w:rsidDel="00000000" w:rsidR="00000000" w:rsidRPr="00000000">
        <w:rPr>
          <w:rFonts w:ascii="Google Sans" w:cs="Google Sans" w:eastAsia="Google Sans" w:hAnsi="Google Sans"/>
          <w:color w:val="1f1f1f"/>
          <w:rtl w:val="0"/>
        </w:rPr>
        <w:t xml:space="preserve">) traza galerías sinuosas y blanquecinas a través del mesófilo de la hoja, dejando intacta la epidermis. El daño foliar no es un punto aislado, sino una trayectoria irregular, lo que complica la definición de una caja delimitadora ajustada sin abarcar áreas significativas de tejido sano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Finalmente, las deficiencias nutricionales secundarias (magnesio, nitrógeno y potasio) provocan clorosis intervenal y necrosis marginal. Estos síntomas macroscópicos carecen de bordes definidos y pueden confundirse fácilmente con el estrés abiótico generalizado o la senescencia natural de la planta, exigiendo que el modelo aprenda gradientes de color más que geometrías estructurales discretas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Problema del Domain Shift y la Falacia de PlantVillage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auditar los </w:t>
      </w:r>
      <w:r w:rsidDel="00000000" w:rsidR="00000000" w:rsidRPr="00000000">
        <w:rPr>
          <w:rFonts w:ascii="Google Sans" w:cs="Google Sans" w:eastAsia="Google Sans" w:hAnsi="Google Sans"/>
          <w:i w:val="1"/>
          <w:iCs w:val="1"/>
          <w:color w:val="1f1f1f"/>
          <w:rtl w:val="0"/>
        </w:rPr>
        <w:t xml:space="preserve">datasets</w:t>
      </w:r>
      <w:r w:rsidDel="00000000" w:rsidR="00000000" w:rsidRPr="00000000">
        <w:rPr>
          <w:rFonts w:ascii="Google Sans" w:cs="Google Sans" w:eastAsia="Google Sans" w:hAnsi="Google Sans"/>
          <w:color w:val="1f1f1f"/>
          <w:rtl w:val="0"/>
        </w:rPr>
        <w:t xml:space="preserve"> específicos, resulta crítico fundamentar por qué la literatura científica rigurosa y la práctica industrial descartan bases de datos históricas como PlantVillage y sus múltiples derivados auto-etiquetados para el entrenamiento de sistemas robóticos desplegados en el mundo real. PlantVillage consta de decenas de miles de imágenes capturadas bajo condiciones de iluminación homogénea y estandarizada, empleando hojas desprendidas de la planta anfitriona y colocadas sobre fondos sintéticos invariables, generalmente de color gris o negro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Entrenar un modelo detector, como YOLOv8, con estas imágenes provoca que la red neuronal incurra en un fenómeno conocido como aprendizaje de atajos discriminativos (</w:t>
      </w:r>
      <w:r w:rsidDel="00000000" w:rsidR="00000000" w:rsidRPr="00000000">
        <w:rPr>
          <w:rFonts w:ascii="Google Sans" w:cs="Google Sans" w:eastAsia="Google Sans" w:hAnsi="Google Sans"/>
          <w:i w:val="1"/>
          <w:iCs w:val="1"/>
          <w:color w:val="1f1f1f"/>
          <w:rtl w:val="0"/>
        </w:rPr>
        <w:t xml:space="preserve">shortcut learning</w:t>
      </w:r>
      <w:r w:rsidDel="00000000" w:rsidR="00000000" w:rsidRPr="00000000">
        <w:rPr>
          <w:rFonts w:ascii="Google Sans" w:cs="Google Sans" w:eastAsia="Google Sans" w:hAnsi="Google Sans"/>
          <w:color w:val="1f1f1f"/>
          <w:rtl w:val="0"/>
        </w:rPr>
        <w:t xml:space="preserve">). En lugar de extraer características topológicas intrínsecas del agente patógeno, el modelo memoriza la interacción de la textura de la hoja con el fondo uniforme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Cuando este modelo se compila, se cuantiza y se despliega en un invernadero a través del flujo de video de la cámara del robot, se enfrenta a una realidad óptica diametralmente opuesta.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entornos de producción reales introducen fondos altamente complejos y ruido visual constante, tales como hojas superpuestas, variaciones del sustrato, sistemas de riego y componentes estructurales del invernadero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Adicionalmente, la variabilidad de iluminación (</w:t>
      </w:r>
      <w:r w:rsidDel="00000000" w:rsidR="00000000" w:rsidRPr="00000000">
        <w:rPr>
          <w:rFonts w:ascii="Google Sans" w:cs="Google Sans" w:eastAsia="Google Sans" w:hAnsi="Google Sans"/>
          <w:i w:val="1"/>
          <w:iCs w:val="1"/>
          <w:color w:val="1f1f1f"/>
          <w:rtl w:val="0"/>
        </w:rPr>
        <w:t xml:space="preserve">Illumination Variation</w:t>
      </w:r>
      <w:r w:rsidDel="00000000" w:rsidR="00000000" w:rsidRPr="00000000">
        <w:rPr>
          <w:rFonts w:ascii="Google Sans" w:cs="Google Sans" w:eastAsia="Google Sans" w:hAnsi="Google Sans"/>
          <w:color w:val="1f1f1f"/>
          <w:rtl w:val="0"/>
        </w:rPr>
        <w:t xml:space="preserve">) presenta luces direccionales fuertes, sombras dinámicas, reflejos especulares en la cutícula cerosa de la hoja y alteraciones en la temperatura de color dependientes de la meteorología y la hora del día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modelo también debe lidiar con variaciones extremas de escala y oclusión, donde las lesiones patológicas son capturadas a múltiples distancias focales y parcialmente ocultas por otras estructuras del dosel vegetal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Finalmente, en campo ocurre la coocurrencia de patologías, un escenario donde una misma hoja puede presentar minador y deficiencia de magnesio simultáneamente, una complejidad que está completamente ausente en los datos de laboratorio donde se asigna una única etiqueta por imagen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Al cuantizar el modelo a INT8 para el procesador acelerador Hailo-8, la degradación de precisión empeora significativamente si las características aprendidas en la fase de entrenamiento no son robustas frente al ruido ambiental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Por ende, la adquisición de datos de campo con cajas delimitadoras precisas no es una optimización marginal, sino un requerimiento absoluto.</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Metodología de Exploración de Plataformas y Repositorios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localizar datos de entrenamiento que cumplan con los requisitos operativos, se ejecutó un barrido exhaustivo a través de las principales plataformas de distribución de conjuntos de datos para inteligencia artificial y repositorios de literatura académica. Las plataformas interrogadas incluyeron Kaggle, Roboflow Universe, Hugging Face, Zenodo, Mendeley Data, Papers with Code y repositorios de código abierto en GitHub</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La búsqueda se filtró estrictamente para excluir colecciones de clasificación de imágenes enteras, priorizando aquellos trabajos que proporcionan coordenadas de anotación para tareas de localización espacial.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resultados revelan una realidad insoslayable en el ámbito de la fitopatología computacional: existe una escasez extrema de </w:t>
      </w:r>
      <w:r w:rsidDel="00000000" w:rsidR="00000000" w:rsidRPr="00000000">
        <w:rPr>
          <w:rFonts w:ascii="Google Sans" w:cs="Google Sans" w:eastAsia="Google Sans" w:hAnsi="Google Sans"/>
          <w:i w:val="1"/>
          <w:iCs w:val="1"/>
          <w:color w:val="1f1f1f"/>
          <w:rtl w:val="0"/>
        </w:rPr>
        <w:t xml:space="preserve">datasets</w:t>
      </w:r>
      <w:r w:rsidDel="00000000" w:rsidR="00000000" w:rsidRPr="00000000">
        <w:rPr>
          <w:rFonts w:ascii="Google Sans" w:cs="Google Sans" w:eastAsia="Google Sans" w:hAnsi="Google Sans"/>
          <w:color w:val="1f1f1f"/>
          <w:rtl w:val="0"/>
        </w:rPr>
        <w:t xml:space="preserve"> públicos especializados en detección de objetos capturados in-the-wild para clases patológicas altamente específicas. La inmensa mayoría del esfuerzo académico público se ha invertido en algoritmos de clasificación categórica. Sin embargo, se logró identificar, auditar y perfilar dos </w:t>
      </w:r>
      <w:r w:rsidDel="00000000" w:rsidR="00000000" w:rsidRPr="00000000">
        <w:rPr>
          <w:rFonts w:ascii="Google Sans" w:cs="Google Sans" w:eastAsia="Google Sans" w:hAnsi="Google Sans"/>
          <w:i w:val="1"/>
          <w:iCs w:val="1"/>
          <w:color w:val="1f1f1f"/>
          <w:rtl w:val="0"/>
        </w:rPr>
        <w:t xml:space="preserve">datasets</w:t>
      </w:r>
      <w:r w:rsidDel="00000000" w:rsidR="00000000" w:rsidRPr="00000000">
        <w:rPr>
          <w:rFonts w:ascii="Google Sans" w:cs="Google Sans" w:eastAsia="Google Sans" w:hAnsi="Google Sans"/>
          <w:color w:val="1f1f1f"/>
          <w:rtl w:val="0"/>
        </w:rPr>
        <w:t xml:space="preserve"> principales que logran cubrir, ya sea total o parcialmente, las clases patológicas exigidas en los requisitos del proyecto.</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Análisis Exhaustivo y Perfilado de Datasets Públicos Disponibles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evaluación de los recursos disponibles se desglosa examinando su arquitectura de datos, su origen, sus dimensiones volumétricas y sus limitaciones intrínsecas en el contexto del entrenamiento de un detector YOLOv8.</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Tomato-Village Dataset (Estándar de Oro para Entornos Complejos)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conjunto de datos Tomato-Village representa actualmente el recurso de código abierto más valioso, extenso y pertinente para la detección de enfermedades del tomate en escenarios in-the-wild. Fue concebido metodológicamente por sus autores para subsanar precisamente las graves deficiencias de PlantVillage, introduciendo variabilidad agronómica real y múltiples variantes de anotación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recurso se encuentra alojado públicamente y es descargable de manera directa a través de plataformas como Kaggle y repositorios de GitHub vinculados a la publicación original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Fue desarrollado por los investigadores Mamta Gehlot, Rakesh Kumar Saxena y Geeta Chhabra Gandhi, y publicado formalmente en la revista </w:t>
      </w:r>
      <w:r w:rsidDel="00000000" w:rsidR="00000000" w:rsidRPr="00000000">
        <w:rPr>
          <w:rFonts w:ascii="Google Sans" w:cs="Google Sans" w:eastAsia="Google Sans" w:hAnsi="Google Sans"/>
          <w:i w:val="1"/>
          <w:iCs w:val="1"/>
          <w:color w:val="1f1f1f"/>
          <w:rtl w:val="0"/>
        </w:rPr>
        <w:t xml:space="preserve">Multimedia Systems</w:t>
      </w:r>
      <w:r w:rsidDel="00000000" w:rsidR="00000000" w:rsidRPr="00000000">
        <w:rPr>
          <w:rFonts w:ascii="Google Sans" w:cs="Google Sans" w:eastAsia="Google Sans" w:hAnsi="Google Sans"/>
          <w:color w:val="1f1f1f"/>
          <w:rtl w:val="0"/>
        </w:rPr>
        <w:t xml:space="preserve"> durante el año 2023</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material se distribuye bajo una licencia académica de acceso abierto sumamente permisiva, compatible con el ecosistema MIT para su variante de repositorios de código, lo que garantiza su aplicabilidad para el desarrollo libre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términos de volumen y densidad, la variante específica de detección de objetos de Tomato-Village comprende un total de 14,368 imágenes de alta resolución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nivel de instancias espaciales, el conjunto está profundamente anotado, albergando un total de 161,223 cajas delimitadoras que señalan diversas anomalías fenotípicas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Este inmenso volumen cubre de manera directa y exhaustiva varias de las clases prioritarias y secundarias requeridas. Las patologías incluidas abarcan el Minador de hoja (</w:t>
      </w:r>
      <w:r w:rsidDel="00000000" w:rsidR="00000000" w:rsidRPr="00000000">
        <w:rPr>
          <w:rFonts w:ascii="Google Sans" w:cs="Google Sans" w:eastAsia="Google Sans" w:hAnsi="Google Sans"/>
          <w:i w:val="1"/>
          <w:iCs w:val="1"/>
          <w:color w:val="1f1f1f"/>
          <w:rtl w:val="0"/>
        </w:rPr>
        <w:t xml:space="preserve">Leaf Miner</w:t>
      </w:r>
      <w:r w:rsidDel="00000000" w:rsidR="00000000" w:rsidRPr="00000000">
        <w:rPr>
          <w:rFonts w:ascii="Google Sans" w:cs="Google Sans" w:eastAsia="Google Sans" w:hAnsi="Google Sans"/>
          <w:color w:val="1f1f1f"/>
          <w:rtl w:val="0"/>
        </w:rPr>
        <w:t xml:space="preserve">), el Virus de la marchitez manchada (</w:t>
      </w:r>
      <w:r w:rsidDel="00000000" w:rsidR="00000000" w:rsidRPr="00000000">
        <w:rPr>
          <w:rFonts w:ascii="Google Sans" w:cs="Google Sans" w:eastAsia="Google Sans" w:hAnsi="Google Sans"/>
          <w:i w:val="1"/>
          <w:iCs w:val="1"/>
          <w:color w:val="1f1f1f"/>
          <w:rtl w:val="0"/>
        </w:rPr>
        <w:t xml:space="preserve">Spotted Wilt Virus</w:t>
      </w:r>
      <w:r w:rsidDel="00000000" w:rsidR="00000000" w:rsidRPr="00000000">
        <w:rPr>
          <w:rFonts w:ascii="Google Sans" w:cs="Google Sans" w:eastAsia="Google Sans" w:hAnsi="Google Sans"/>
          <w:color w:val="1f1f1f"/>
          <w:rtl w:val="0"/>
        </w:rPr>
        <w:t xml:space="preserve">), así como las carencias nutricionales de Magnesio, Nitrógeno y Potasio. Adicionalmente, el conjunto provee datos sobre Tizón Temprano y Tizón Tardío, lo que favorece la capacidad del modelo para distinguir el ruido inter-clase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anotaciones se encuentran disponibles de manera nativa mediante cajas delimitadoras codificadas en el estándar YOLO (archivos de texto normalizados que incluyen el identificador de clase y las coordenadas relativas del centroide, anchura y altura), habiendo sido generadas manualmente mediante la herramienta de software LabelImg, asistidas por expertos agrónomos locales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Las condiciones de captura son fidedignas a la realidad operativa, habiéndose recolectado en campos e invernaderos de las regiones agrícolas de Jodhpur y Jaipur en la India. Las imágenes capturan las plantas en diversos estadios fisiológicos, bajo diferentes condiciones de iluminación diurna, exhibiendo desenfoque por viento e integrando perspectivas tanto del haz como, en menor medida, del envés de las hojas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obstante su calidad, la implementación de este </w:t>
      </w:r>
      <w:r w:rsidDel="00000000" w:rsidR="00000000" w:rsidRPr="00000000">
        <w:rPr>
          <w:rFonts w:ascii="Google Sans" w:cs="Google Sans" w:eastAsia="Google Sans" w:hAnsi="Google Sans"/>
          <w:i w:val="1"/>
          <w:iCs w:val="1"/>
          <w:color w:val="1f1f1f"/>
          <w:rtl w:val="0"/>
        </w:rPr>
        <w:t xml:space="preserve">dataset</w:t>
      </w:r>
      <w:r w:rsidDel="00000000" w:rsidR="00000000" w:rsidRPr="00000000">
        <w:rPr>
          <w:rFonts w:ascii="Google Sans" w:cs="Google Sans" w:eastAsia="Google Sans" w:hAnsi="Google Sans"/>
          <w:color w:val="1f1f1f"/>
          <w:rtl w:val="0"/>
        </w:rPr>
        <w:t xml:space="preserve"> exige cautela técnica frente a ciertos problemas documentados. Existe un desbalance natural de instancias; las anomalías fisiológicas como el estrés nutricional (magnesio, potasio) exhiben frecuencias de aparición y densidades de cajas muy superiores a las infecciones víricas puntuales, un fenómeno que obligará a ajustar hiperparámetros de pérdida durante el entrenamiento de YOLOv8, tales como la implementación de </w:t>
      </w:r>
      <w:r w:rsidDel="00000000" w:rsidR="00000000" w:rsidRPr="00000000">
        <w:rPr>
          <w:rFonts w:ascii="Google Sans" w:cs="Google Sans" w:eastAsia="Google Sans" w:hAnsi="Google Sans"/>
          <w:i w:val="1"/>
          <w:iCs w:val="1"/>
          <w:color w:val="1f1f1f"/>
          <w:rtl w:val="0"/>
        </w:rPr>
        <w:t xml:space="preserve">Focal Loss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Asimismo, en casos de infección severa por minador, la densidad de galerías provoca un solapamiento masivo de cajas delimitadoras (</w:t>
      </w:r>
      <w:r w:rsidDel="00000000" w:rsidR="00000000" w:rsidRPr="00000000">
        <w:rPr>
          <w:rFonts w:ascii="Google Sans" w:cs="Google Sans" w:eastAsia="Google Sans" w:hAnsi="Google Sans"/>
          <w:i w:val="1"/>
          <w:iCs w:val="1"/>
          <w:color w:val="1f1f1f"/>
          <w:rtl w:val="0"/>
        </w:rPr>
        <w:t xml:space="preserve">overlapping</w:t>
      </w:r>
      <w:r w:rsidDel="00000000" w:rsidR="00000000" w:rsidRPr="00000000">
        <w:rPr>
          <w:rFonts w:ascii="Google Sans" w:cs="Google Sans" w:eastAsia="Google Sans" w:hAnsi="Google Sans"/>
          <w:color w:val="1f1f1f"/>
          <w:rtl w:val="0"/>
        </w:rPr>
        <w:t xml:space="preserve">), lo que desafía las funciones de Supresión de No Máximos (NMS) del detector, generando posibles redundancias en la etapa de inferencia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PlantDoc Dataset (Fuente Primaria Limitada para Mancha Bacteriana)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segundo recurso crítico es PlantDoc, un conjunto de datos que se originó como un esfuerzo pionero en la comunidad de aprendizaje automático para introducir información patológica vegetal de tipo in-the-wild, recolectada a través del raspado web (</w:t>
      </w:r>
      <w:r w:rsidDel="00000000" w:rsidR="00000000" w:rsidRPr="00000000">
        <w:rPr>
          <w:rFonts w:ascii="Google Sans" w:cs="Google Sans" w:eastAsia="Google Sans" w:hAnsi="Google Sans"/>
          <w:i w:val="1"/>
          <w:iCs w:val="1"/>
          <w:color w:val="1f1f1f"/>
          <w:rtl w:val="0"/>
        </w:rPr>
        <w:t xml:space="preserve">web scraping</w:t>
      </w:r>
      <w:r w:rsidDel="00000000" w:rsidR="00000000" w:rsidRPr="00000000">
        <w:rPr>
          <w:rFonts w:ascii="Google Sans" w:cs="Google Sans" w:eastAsia="Google Sans" w:hAnsi="Google Sans"/>
          <w:color w:val="1f1f1f"/>
          <w:rtl w:val="0"/>
        </w:rPr>
        <w:t xml:space="preserve">) de imágenes compartidas por agricultores y extensionistas en internet. Aunque es un </w:t>
      </w:r>
      <w:r w:rsidDel="00000000" w:rsidR="00000000" w:rsidRPr="00000000">
        <w:rPr>
          <w:rFonts w:ascii="Google Sans" w:cs="Google Sans" w:eastAsia="Google Sans" w:hAnsi="Google Sans"/>
          <w:i w:val="1"/>
          <w:iCs w:val="1"/>
          <w:color w:val="1f1f1f"/>
          <w:rtl w:val="0"/>
        </w:rPr>
        <w:t xml:space="preserve">dataset</w:t>
      </w:r>
      <w:r w:rsidDel="00000000" w:rsidR="00000000" w:rsidRPr="00000000">
        <w:rPr>
          <w:rFonts w:ascii="Google Sans" w:cs="Google Sans" w:eastAsia="Google Sans" w:hAnsi="Google Sans"/>
          <w:color w:val="1f1f1f"/>
          <w:rtl w:val="0"/>
        </w:rPr>
        <w:t xml:space="preserve"> multicultivo, su relevancia radica en la posibilidad de aislar computacionalmente las imágenes correspondientes a la taxonomía del tomate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repositorio puede localizarse a través de su origen oficial en GitHub, así como en divisiones estandarizadas (e.g., Kaggle V7 Split) preparadas por la comunidad científica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Desarrollado por Davinder Singh y su equipo de investigación, fue presentado en los procedimientos de la conferencia académica ACM IKDD CoDS and COMAD en el año 2020</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La propiedad intelectual se rige por la licencia Creative Commons Attribution 4.0 International (CC-BY-4.0), cumpliendo plenamente con los requisitos de permisividad estipulados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diferencia del volumen masivo de Tomato-Village, PlantDoc es significativamente más escaso. El corpus global se compone de tan solo 2,598 imágenes abarcando trece especies vegetales distintas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Para la clase de máxima prioridad en este estudio, la Mancha bacteriana en tomate (</w:t>
      </w:r>
      <w:r w:rsidDel="00000000" w:rsidR="00000000" w:rsidRPr="00000000">
        <w:rPr>
          <w:rFonts w:ascii="Google Sans" w:cs="Google Sans" w:eastAsia="Google Sans" w:hAnsi="Google Sans"/>
          <w:i w:val="1"/>
          <w:iCs w:val="1"/>
          <w:color w:val="1f1f1f"/>
          <w:rtl w:val="0"/>
        </w:rPr>
        <w:t xml:space="preserve">Tomato Bacterial Spot</w:t>
      </w:r>
      <w:r w:rsidDel="00000000" w:rsidR="00000000" w:rsidRPr="00000000">
        <w:rPr>
          <w:rFonts w:ascii="Google Sans" w:cs="Google Sans" w:eastAsia="Google Sans" w:hAnsi="Google Sans"/>
          <w:color w:val="1f1f1f"/>
          <w:rtl w:val="0"/>
        </w:rPr>
        <w:t xml:space="preserve">), el conjunto de entrenamiento proporciona escasamente 101 imágenes, suplementadas por apenas 9 imágenes en el subconjunto de evaluación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formato original de las anotaciones se distribuye en XML (estándar Pascal VOC), aunque las derivaciones alojadas en Kaggle proveen traducciones automatizadas a formato YOLO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condiciones de captura de PlantDoc difieren de un barrido sistemático en invernadero. Al ser producto de minería de datos en la web, los fondos exhiben un grado extremo de caos visual, variando desde tierra agrícola desenfocada hasta manos humanas sosteniendo especímenes infectados, acompañados de una dramática inconsistencia en las resoluciones nativas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Esta naturaleza heterogénea conlleva problemas intrínsecos documentados que afectan la convergencia del entrenamiento. Se reporta un nivel considerable de ruido en las etiquetas (</w:t>
      </w:r>
      <w:r w:rsidDel="00000000" w:rsidR="00000000" w:rsidRPr="00000000">
        <w:rPr>
          <w:rFonts w:ascii="Google Sans" w:cs="Google Sans" w:eastAsia="Google Sans" w:hAnsi="Google Sans"/>
          <w:i w:val="1"/>
          <w:iCs w:val="1"/>
          <w:color w:val="1f1f1f"/>
          <w:rtl w:val="0"/>
        </w:rPr>
        <w:t xml:space="preserve">noisy labels</w:t>
      </w:r>
      <w:r w:rsidDel="00000000" w:rsidR="00000000" w:rsidRPr="00000000">
        <w:rPr>
          <w:rFonts w:ascii="Google Sans" w:cs="Google Sans" w:eastAsia="Google Sans" w:hAnsi="Google Sans"/>
          <w:color w:val="1f1f1f"/>
          <w:rtl w:val="0"/>
        </w:rPr>
        <w:t xml:space="preserve">), derivado de la ausencia de verificación molecular en las imágenes de internet, lo que sugiere que algunas clasificaciones patológicas carecen del rigor de un diagnóstico experto y requieren revisión cruzada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Además, la arquitectura del </w:t>
      </w:r>
      <w:r w:rsidDel="00000000" w:rsidR="00000000" w:rsidRPr="00000000">
        <w:rPr>
          <w:rFonts w:ascii="Google Sans" w:cs="Google Sans" w:eastAsia="Google Sans" w:hAnsi="Google Sans"/>
          <w:i w:val="1"/>
          <w:iCs w:val="1"/>
          <w:color w:val="1f1f1f"/>
          <w:rtl w:val="0"/>
        </w:rPr>
        <w:t xml:space="preserve">dataset</w:t>
      </w:r>
      <w:r w:rsidDel="00000000" w:rsidR="00000000" w:rsidRPr="00000000">
        <w:rPr>
          <w:rFonts w:ascii="Google Sans" w:cs="Google Sans" w:eastAsia="Google Sans" w:hAnsi="Google Sans"/>
          <w:color w:val="1f1f1f"/>
          <w:rtl w:val="0"/>
        </w:rPr>
        <w:t xml:space="preserve"> sufre de fuga de datos estructural entre particiones, evidenciada por inconsistencias morfológicas extremas entre el material de entrenamiento (imágenes macroscópicas completas) y el material de prueba (hojas recortadas digitalmente)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limitante más severa sigue siendo la extrema escasez de muestras; las escasas 110 imágenes totales para la mancha bacteriana constituyen un volumen matemáticamente insuficiente para entrenar un detector de objetos profundo como YOLOv8 sin precipitar un sobreajuste severo que anule su capacidad de generalización en campo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Tabla Comparativa de Idoneidad y Relevancia Operativa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siguiente matriz comparativa jerarquiza la adecuación de los </w:t>
      </w:r>
      <w:r w:rsidDel="00000000" w:rsidR="00000000" w:rsidRPr="00000000">
        <w:rPr>
          <w:rFonts w:ascii="Google Sans" w:cs="Google Sans" w:eastAsia="Google Sans" w:hAnsi="Google Sans"/>
          <w:i w:val="1"/>
          <w:iCs w:val="1"/>
          <w:color w:val="1f1f1f"/>
          <w:rtl w:val="0"/>
        </w:rPr>
        <w:t xml:space="preserve">datasets</w:t>
      </w:r>
      <w:r w:rsidDel="00000000" w:rsidR="00000000" w:rsidRPr="00000000">
        <w:rPr>
          <w:rFonts w:ascii="Google Sans" w:cs="Google Sans" w:eastAsia="Google Sans" w:hAnsi="Google Sans"/>
          <w:color w:val="1f1f1f"/>
          <w:rtl w:val="0"/>
        </w:rPr>
        <w:t xml:space="preserve"> analizados frente a cada una de las clases patológicas prioritarias, evaluando su formato, volumen y advertencias críticas para su procesamiento.</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Clase Objetivo (Patología)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Mejor Dataset Identificado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Idoneidad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Formato de Anotación Nativo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Volumen de Imágenes / Cajas Estimadas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Entorno de Captura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Advertencia Crítica Operativa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Minador de Hoja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Liriomyza spp.</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Tomato-Village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Óptima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YOLO (.txt)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14,368 imgs (compartidas) / Densidad masiva de cajas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Campo agrícola e invernadero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Galerías foliares complejas. Alto riesgo de cajas superpuestas que dificultan la evaluación de IoU.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Spotted Wilt Virus</w:t>
            </w:r>
            <w:r w:rsidDel="00000000" w:rsidR="00000000" w:rsidRPr="00000000">
              <w:rPr>
                <w:rFonts w:ascii="Google Sans" w:cs="Google Sans" w:eastAsia="Google Sans" w:hAnsi="Google Sans"/>
                <w:color w:val="1f1f1f"/>
                <w:rtl w:val="0"/>
              </w:rPr>
              <w:t xml:space="preserve"> (TSWV)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Tomato-Village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YOLO (.txt)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14,368 imgs (compartidas) / Densidad moderada de cajas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Campo agrícola e invernadero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Sintomatología de bronceado propensa a confusión visual con senescencia o daño abiótico por desecación.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Deficiencias Nutricionales</w:t>
            </w:r>
            <w:r w:rsidDel="00000000" w:rsidR="00000000" w:rsidRPr="00000000">
              <w:rPr>
                <w:rFonts w:ascii="Google Sans" w:cs="Google Sans" w:eastAsia="Google Sans" w:hAnsi="Google Sans"/>
                <w:color w:val="1f1f1f"/>
                <w:rtl w:val="0"/>
              </w:rPr>
              <w:t xml:space="preserve"> (Mg, N, 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Tomato-Village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YOLO (.txt)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14,368 imgs (compartidas) / Alta frecuencia de ocurrencia conjunta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Campo agrícola e invernadero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clorosis marginal difusa requiere cajas delimitadoras que abarquen amplias extensiones de la lámina foliar.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Mancha Bacteriana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Xanthomonas spp.</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PlantDoc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Deficiente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Pascal VOC / YOLO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imágenes totales (Train + 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Extracción heterogénea de la web (In-the-wild)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Extrema escasez de datos públicos. Riesgo inminente de sobreajuste memorístico durante el entrenamiento de YOLOv8.</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Análisis de Suficiencia de Datos e Intervenciones de Adquisición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desafío operativo de mayor envergadura que enfrenta el despliegue del robot no subyace en las limitaciones de hardware. La combinación de Raspberry Pi 5 y el NPU Hailo-8 procesará la arquitectura de YOLOv8 con solvencia a velocidades superiores a 30 cuadros por segundo, siempre que la compilación de tensores se ejecute correctamente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obstáculo limitante primario es de naturaleza empírica: la disponibilidad volumétrica de características vectorizables para patógenos específicos en bases de datos de dominio público.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caso del </w:t>
      </w:r>
      <w:r w:rsidDel="00000000" w:rsidR="00000000" w:rsidRPr="00000000">
        <w:rPr>
          <w:rFonts w:ascii="Google Sans" w:cs="Google Sans" w:eastAsia="Google Sans" w:hAnsi="Google Sans"/>
          <w:b w:val="1"/>
          <w:bCs w:val="1"/>
          <w:color w:val="1f1f1f"/>
          <w:rtl w:val="0"/>
        </w:rPr>
        <w:t xml:space="preserve">Minador de hoja</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b w:val="1"/>
          <w:bCs w:val="1"/>
          <w:color w:val="1f1f1f"/>
          <w:rtl w:val="0"/>
        </w:rPr>
        <w:t xml:space="preserve">Virus del Bronceado (TSWV)</w:t>
      </w:r>
      <w:r w:rsidDel="00000000" w:rsidR="00000000" w:rsidRPr="00000000">
        <w:rPr>
          <w:rFonts w:ascii="Google Sans" w:cs="Google Sans" w:eastAsia="Google Sans" w:hAnsi="Google Sans"/>
          <w:color w:val="1f1f1f"/>
          <w:rtl w:val="0"/>
        </w:rPr>
        <w:t xml:space="preserve"> y las </w:t>
      </w:r>
      <w:r w:rsidDel="00000000" w:rsidR="00000000" w:rsidRPr="00000000">
        <w:rPr>
          <w:rFonts w:ascii="Google Sans" w:cs="Google Sans" w:eastAsia="Google Sans" w:hAnsi="Google Sans"/>
          <w:b w:val="1"/>
          <w:bCs w:val="1"/>
          <w:color w:val="1f1f1f"/>
          <w:rtl w:val="0"/>
        </w:rPr>
        <w:t xml:space="preserve">Deficiencias Nutricionales (Mg, N, K)</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i w:val="1"/>
          <w:iCs w:val="1"/>
          <w:color w:val="1f1f1f"/>
          <w:rtl w:val="0"/>
        </w:rPr>
        <w:t xml:space="preserve">dataset</w:t>
      </w:r>
      <w:r w:rsidDel="00000000" w:rsidR="00000000" w:rsidRPr="00000000">
        <w:rPr>
          <w:rFonts w:ascii="Google Sans" w:cs="Google Sans" w:eastAsia="Google Sans" w:hAnsi="Google Sans"/>
          <w:color w:val="1f1f1f"/>
          <w:rtl w:val="0"/>
        </w:rPr>
        <w:t xml:space="preserve"> Tomato-Village proporciona un sustrato de datos cuantitativamente suficiente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modelo YOLOv8, gracias a su diseño de cabecera desacoplada (</w:t>
      </w:r>
      <w:r w:rsidDel="00000000" w:rsidR="00000000" w:rsidRPr="00000000">
        <w:rPr>
          <w:rFonts w:ascii="Google Sans" w:cs="Google Sans" w:eastAsia="Google Sans" w:hAnsi="Google Sans"/>
          <w:i w:val="1"/>
          <w:iCs w:val="1"/>
          <w:color w:val="1f1f1f"/>
          <w:rtl w:val="0"/>
        </w:rPr>
        <w:t xml:space="preserve">decoupled head</w:t>
      </w:r>
      <w:r w:rsidDel="00000000" w:rsidR="00000000" w:rsidRPr="00000000">
        <w:rPr>
          <w:rFonts w:ascii="Google Sans" w:cs="Google Sans" w:eastAsia="Google Sans" w:hAnsi="Google Sans"/>
          <w:color w:val="1f1f1f"/>
          <w:rtl w:val="0"/>
        </w:rPr>
        <w:t xml:space="preserve">) y su paradigma libre de anclajes (</w:t>
      </w:r>
      <w:r w:rsidDel="00000000" w:rsidR="00000000" w:rsidRPr="00000000">
        <w:rPr>
          <w:rFonts w:ascii="Google Sans" w:cs="Google Sans" w:eastAsia="Google Sans" w:hAnsi="Google Sans"/>
          <w:i w:val="1"/>
          <w:iCs w:val="1"/>
          <w:color w:val="1f1f1f"/>
          <w:rtl w:val="0"/>
        </w:rPr>
        <w:t xml:space="preserve">anchor-free</w:t>
      </w:r>
      <w:r w:rsidDel="00000000" w:rsidR="00000000" w:rsidRPr="00000000">
        <w:rPr>
          <w:rFonts w:ascii="Google Sans" w:cs="Google Sans" w:eastAsia="Google Sans" w:hAnsi="Google Sans"/>
          <w:color w:val="1f1f1f"/>
          <w:rtl w:val="0"/>
        </w:rPr>
        <w:t xml:space="preserve">), junto con funciones de pérdida avanzadas como DFL (</w:t>
      </w:r>
      <w:r w:rsidDel="00000000" w:rsidR="00000000" w:rsidRPr="00000000">
        <w:rPr>
          <w:rFonts w:ascii="Google Sans" w:cs="Google Sans" w:eastAsia="Google Sans" w:hAnsi="Google Sans"/>
          <w:i w:val="1"/>
          <w:iCs w:val="1"/>
          <w:color w:val="1f1f1f"/>
          <w:rtl w:val="0"/>
        </w:rPr>
        <w:t xml:space="preserve">Distribution Focal Loss</w:t>
      </w:r>
      <w:r w:rsidDel="00000000" w:rsidR="00000000" w:rsidRPr="00000000">
        <w:rPr>
          <w:rFonts w:ascii="Google Sans" w:cs="Google Sans" w:eastAsia="Google Sans" w:hAnsi="Google Sans"/>
          <w:color w:val="1f1f1f"/>
          <w:rtl w:val="0"/>
        </w:rPr>
        <w:t xml:space="preserve">), posee la capacidad geométrica para mapear de manera competente las firmas visuales de estas patologías utilizando los miles de ejemplos provistos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Estas clases no requieren intervenciones inmediatas de recolección de datos y el material público bastará para desarrollar una inferencia de prueba de concepto (PoC) robusta en el entorno de operaciones del robot.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contraste, para la </w:t>
      </w:r>
      <w:r w:rsidDel="00000000" w:rsidR="00000000" w:rsidRPr="00000000">
        <w:rPr>
          <w:rFonts w:ascii="Google Sans" w:cs="Google Sans" w:eastAsia="Google Sans" w:hAnsi="Google Sans"/>
          <w:b w:val="1"/>
          <w:bCs w:val="1"/>
          <w:color w:val="1f1f1f"/>
          <w:rtl w:val="0"/>
        </w:rPr>
        <w:t xml:space="preserve">Mancha Bacteriana del tomate</w:t>
      </w:r>
      <w:r w:rsidDel="00000000" w:rsidR="00000000" w:rsidRPr="00000000">
        <w:rPr>
          <w:rFonts w:ascii="Google Sans" w:cs="Google Sans" w:eastAsia="Google Sans" w:hAnsi="Google Sans"/>
          <w:color w:val="1f1f1f"/>
          <w:rtl w:val="0"/>
        </w:rPr>
        <w:t xml:space="preserve">, la respuesta dictada por el estado del arte público es severamente realista: no existen datos públicos suficientes en formato de detección de objetos en condiciones reales para entrenar un modelo industrial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escaso centenar de imágenes que aporta PlantDoc es irrisorio frente a los requerimientos de la generalización profunda. Redes de la magnitud de YOLOv8 demandan empíricamente un mínimo de entre 1,500 y 2,000 instancias espaciales por clase patológica, capturadas bajo una amplia gama de variaciones ambientales, para evitar el colapso predictivo frente a las fluctuaciones del ruido de los sensores electro-ópticos en el entorno de un invernadero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Protocolo Recomendado para la Generación Autónoma de Datos Anotados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Dada la escasez crítica de muestras espaciales para </w:t>
      </w:r>
      <w:r w:rsidDel="00000000" w:rsidR="00000000" w:rsidRPr="00000000">
        <w:rPr>
          <w:rFonts w:ascii="Google Sans" w:cs="Google Sans" w:eastAsia="Google Sans" w:hAnsi="Google Sans"/>
          <w:i w:val="1"/>
          <w:iCs w:val="1"/>
          <w:color w:val="1f1f1f"/>
          <w:rtl w:val="0"/>
        </w:rPr>
        <w:t xml:space="preserve">Xanthomonas spp.</w:t>
      </w:r>
      <w:r w:rsidDel="00000000" w:rsidR="00000000" w:rsidRPr="00000000">
        <w:rPr>
          <w:rFonts w:ascii="Google Sans" w:cs="Google Sans" w:eastAsia="Google Sans" w:hAnsi="Google Sans"/>
          <w:color w:val="1f1f1f"/>
          <w:rtl w:val="0"/>
        </w:rPr>
        <w:t xml:space="preserve">, resulta imperativo generar un conjunto de datos patentado, utilizando el propio hardware del proyecto robótico para anular el desplazamiento de dominio inducido por sensores externos. Se recomienda implementar el siguiente protocolo de captura y etiquetado: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fase de adquisición dinámica debe configurarse para que el robot (procesado por la Raspberry Pi 5) adquiera ráfagas intermitentes de imágenes extraídas del flujo de video (a una tasa de 1 a 2 cuadros por segundo) mientras patrulla los corredores del cultivo en zonas con infección bacteriana confirmada. Capturar la misma hoja patológica desde distintos ángulos de incidencia (0°, 30°, 45°) proporciona a la red neuronal una comprensión robusta de la tridimensionalidad estructural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variabilidad debe ser estrictamente controlada; las tomas deben incluir invariablemente perspectivas tanto del haz como del envés foliar, considerando que las lesiones bacterianas exhiben frecuentemente un aspecto acuoso o translúcido en el envés durante los estadios tempranos de la patogénesis. Adicionalmente, el patrullaje de captura debe ejecutarse bajo condiciones de luz solar difusa (alba o crepúsculo) así como bajo la alta irradiancia cenital del mediodía, forzando la inclusión de espectros radiométricos adversos.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protocolo de anotación manual de estas capturas debe regirse por un principio de granularidad. Resulta perjudicial anotar la totalidad de la lámina foliar bajo la etiqueta de "Mancha Bacteriana". Los anotadores deben encuadrar agregados o clústeres de lesiones individuales que se encuentren estrechamente agrupadas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Las cajas delimitadoras deben ser arquitectónicamente ceñidas (</w:t>
      </w:r>
      <w:r w:rsidDel="00000000" w:rsidR="00000000" w:rsidRPr="00000000">
        <w:rPr>
          <w:rFonts w:ascii="Google Sans" w:cs="Google Sans" w:eastAsia="Google Sans" w:hAnsi="Google Sans"/>
          <w:i w:val="1"/>
          <w:iCs w:val="1"/>
          <w:color w:val="1f1f1f"/>
          <w:rtl w:val="0"/>
        </w:rPr>
        <w:t xml:space="preserve">tight bounding boxes</w:t>
      </w:r>
      <w:r w:rsidDel="00000000" w:rsidR="00000000" w:rsidRPr="00000000">
        <w:rPr>
          <w:rFonts w:ascii="Google Sans" w:cs="Google Sans" w:eastAsia="Google Sans" w:hAnsi="Google Sans"/>
          <w:color w:val="1f1f1f"/>
          <w:rtl w:val="0"/>
        </w:rPr>
        <w:t xml:space="preserve">) a los márgenes periféricos del tejido necrótico, con el fin de minimizar la inclusión de píxeles correspondientes a parénquima sano, previniendo así la confusión estadística durante el cálculo de la pérdida del clasificador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Crucialmente, la recolección debe incorporar de manera deliberada imágenes que representen fondos negativos puros (</w:t>
      </w:r>
      <w:r w:rsidDel="00000000" w:rsidR="00000000" w:rsidRPr="00000000">
        <w:rPr>
          <w:rFonts w:ascii="Google Sans" w:cs="Google Sans" w:eastAsia="Google Sans" w:hAnsi="Google Sans"/>
          <w:i w:val="1"/>
          <w:iCs w:val="1"/>
          <w:color w:val="1f1f1f"/>
          <w:rtl w:val="0"/>
        </w:rPr>
        <w:t xml:space="preserve">Background Negatives</w:t>
      </w:r>
      <w:r w:rsidDel="00000000" w:rsidR="00000000" w:rsidRPr="00000000">
        <w:rPr>
          <w:rFonts w:ascii="Google Sans" w:cs="Google Sans" w:eastAsia="Google Sans" w:hAnsi="Google Sans"/>
          <w:color w:val="1f1f1f"/>
          <w:rtl w:val="0"/>
        </w:rPr>
        <w:t xml:space="preserve">), consistentes en vistas del invernadero y plantas completamente sanas sin presencia de cajas. La arquitectura YOLO penaliza dramáticamente la proliferación de falsos positivos en inferencia únicamente si su entrenamiento incluyó un volumen sustancial de imágenes exentas de instancias patológicas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el proceso de aumento de datos (</w:t>
      </w:r>
      <w:r w:rsidDel="00000000" w:rsidR="00000000" w:rsidRPr="00000000">
        <w:rPr>
          <w:rFonts w:ascii="Google Sans" w:cs="Google Sans" w:eastAsia="Google Sans" w:hAnsi="Google Sans"/>
          <w:i w:val="1"/>
          <w:iCs w:val="1"/>
          <w:color w:val="1f1f1f"/>
          <w:rtl w:val="0"/>
        </w:rPr>
        <w:t xml:space="preserve">Data Augmentation</w:t>
      </w:r>
      <w:r w:rsidDel="00000000" w:rsidR="00000000" w:rsidRPr="00000000">
        <w:rPr>
          <w:rFonts w:ascii="Google Sans" w:cs="Google Sans" w:eastAsia="Google Sans" w:hAnsi="Google Sans"/>
          <w:color w:val="1f1f1f"/>
          <w:rtl w:val="0"/>
        </w:rPr>
        <w:t xml:space="preserve">) aplicado a esta base de datos propietaria debe emplear bibliotecas de alteración fotométrica (como Albumentations) para inyectar artefactos sintéticos como desenfoque de movimiento (</w:t>
      </w:r>
      <w:r w:rsidDel="00000000" w:rsidR="00000000" w:rsidRPr="00000000">
        <w:rPr>
          <w:rFonts w:ascii="Google Sans" w:cs="Google Sans" w:eastAsia="Google Sans" w:hAnsi="Google Sans"/>
          <w:i w:val="1"/>
          <w:iCs w:val="1"/>
          <w:color w:val="1f1f1f"/>
          <w:rtl w:val="0"/>
        </w:rPr>
        <w:t xml:space="preserve">Motion Blur</w:t>
      </w:r>
      <w:r w:rsidDel="00000000" w:rsidR="00000000" w:rsidRPr="00000000">
        <w:rPr>
          <w:rFonts w:ascii="Google Sans" w:cs="Google Sans" w:eastAsia="Google Sans" w:hAnsi="Google Sans"/>
          <w:color w:val="1f1f1f"/>
          <w:rtl w:val="0"/>
        </w:rPr>
        <w:t xml:space="preserve">), simulando la cinemática de la plataforma robótica, y ruido de cuantización del sensor (</w:t>
      </w:r>
      <w:r w:rsidDel="00000000" w:rsidR="00000000" w:rsidRPr="00000000">
        <w:rPr>
          <w:rFonts w:ascii="Google Sans" w:cs="Google Sans" w:eastAsia="Google Sans" w:hAnsi="Google Sans"/>
          <w:i w:val="1"/>
          <w:iCs w:val="1"/>
          <w:color w:val="1f1f1f"/>
          <w:rtl w:val="0"/>
        </w:rPr>
        <w:t xml:space="preserve">ISO Noise</w:t>
      </w:r>
      <w:r w:rsidDel="00000000" w:rsidR="00000000" w:rsidRPr="00000000">
        <w:rPr>
          <w:rFonts w:ascii="Google Sans" w:cs="Google Sans" w:eastAsia="Google Sans" w:hAnsi="Google Sans"/>
          <w:color w:val="1f1f1f"/>
          <w:rtl w:val="0"/>
        </w:rPr>
        <w:t xml:space="preserve">). Sin embargo, se deben proscribir categóricamente las rotaciones geométricas extremas (e.g., giros aleatorios de 90° o 180°), puesto que la arquitectura morfológica de la planta posee un vector de gravedad descendente natural que el modelo debe aprender como un patrón de orientación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Ingeniería de Mezcla de Datos, Riesgos Estructurales y Cuantización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entrenar la iteración candidata del modelo YOLOv8, la estrategia más eficiente consiste en compilar un superconjunto de datos híbrido que integre las imágenes depuradas de PlantDoc con el vasto corpus de Tomato-Village. No obstante, la fusión de dominios dispares alberga graves riesgos de ingeniería que deben mitigarse.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Arquitectura de la Fusión de Datasets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enfoque metodológico demanda la extracción quirúrgica de las clases secundarias alojadas en PlantDoc para luego someterlas a un mapeo semántico que homologue su estructura con Tomato-Village. El primer paso requiere descargar la variante de detección de Tomato-Village y filtrar algorítmicamente las imágenes y etiquetas asociadas a las deficiencias nutricionales, el TSWV, el Minador y los fondos sanos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Posteriormente, mediante rutinas de filtrado en lenguajes de manipulación de datos (e.g., utilizando OpenCV y Pandas), se deben purgar las imágenes corruptas, duplicados idénticos y réplicas espejo (</w:t>
      </w:r>
      <w:r w:rsidDel="00000000" w:rsidR="00000000" w:rsidRPr="00000000">
        <w:rPr>
          <w:rFonts w:ascii="Google Sans" w:cs="Google Sans" w:eastAsia="Google Sans" w:hAnsi="Google Sans"/>
          <w:i w:val="1"/>
          <w:iCs w:val="1"/>
          <w:color w:val="1f1f1f"/>
          <w:rtl w:val="0"/>
        </w:rPr>
        <w:t xml:space="preserve">corrupt mirrors</w:t>
      </w:r>
      <w:r w:rsidDel="00000000" w:rsidR="00000000" w:rsidRPr="00000000">
        <w:rPr>
          <w:rFonts w:ascii="Google Sans" w:cs="Google Sans" w:eastAsia="Google Sans" w:hAnsi="Google Sans"/>
          <w:color w:val="1f1f1f"/>
          <w:rtl w:val="0"/>
        </w:rPr>
        <w:t xml:space="preserve">) presentes en PlantDoc, aislando exclusivamente el centenar de imágenes útiles relativas a la Mancha Bacteriana. Finalmente, es obligatorio armonizar el índice numérico de las clases en los archivos de texto YOLO para asegurar que los vectores correspondan unívocamente (e.g., Minador codificado como Clase 0, TSWV como Clase 1, de manera coherente en todos los directorios).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Fuga de Datos (Data Leakage) y Autocorrelación Espacial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fuga de datos en aplicaciones fitopatológicas se manifiesta cuando variables latentes presentes en el conjunto de entrenamiento contaminan de forma inadvertida el conjunto de validación o prueba, provocando que las métricas de rendimiento (como un mAP cercano al 99%) resulten artificialmente infladas y carezcan de validez predictiva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Un peligro inminente surge al utilizar secuencias de video recolectadas por un robot para extraer fotogramas independientes. Si el ingeniero aplica una partición aleatoria convencional (</w:t>
      </w:r>
      <w:r w:rsidDel="00000000" w:rsidR="00000000" w:rsidRPr="00000000">
        <w:rPr>
          <w:rFonts w:ascii="Google Sans" w:cs="Google Sans" w:eastAsia="Google Sans" w:hAnsi="Google Sans"/>
          <w:i w:val="1"/>
          <w:iCs w:val="1"/>
          <w:color w:val="1f1f1f"/>
          <w:rtl w:val="0"/>
        </w:rPr>
        <w:t xml:space="preserve">random split</w:t>
      </w:r>
      <w:r w:rsidDel="00000000" w:rsidR="00000000" w:rsidRPr="00000000">
        <w:rPr>
          <w:rFonts w:ascii="Google Sans" w:cs="Google Sans" w:eastAsia="Google Sans" w:hAnsi="Google Sans"/>
          <w:color w:val="1f1f1f"/>
          <w:rtl w:val="0"/>
        </w:rPr>
        <w:t xml:space="preserve">) sobre este acervo, provocará una fuga masiva de datos temporales. Fotogramas casi idénticos de una misma hoja, separados apenas por fracciones de segundo en la línea de tiempo del video, quedarán divididos entre los dominios de entrenamiento y evaluación. La solución arquitectónica exige implementar una partición espacialmente estratificada o un </w:t>
      </w:r>
      <w:r w:rsidDel="00000000" w:rsidR="00000000" w:rsidRPr="00000000">
        <w:rPr>
          <w:rFonts w:ascii="Google Sans" w:cs="Google Sans" w:eastAsia="Google Sans" w:hAnsi="Google Sans"/>
          <w:i w:val="1"/>
          <w:iCs w:val="1"/>
          <w:color w:val="1f1f1f"/>
          <w:rtl w:val="0"/>
        </w:rPr>
        <w:t xml:space="preserve">split</w:t>
      </w:r>
      <w:r w:rsidDel="00000000" w:rsidR="00000000" w:rsidRPr="00000000">
        <w:rPr>
          <w:rFonts w:ascii="Google Sans" w:cs="Google Sans" w:eastAsia="Google Sans" w:hAnsi="Google Sans"/>
          <w:color w:val="1f1f1f"/>
          <w:rtl w:val="0"/>
        </w:rPr>
        <w:t xml:space="preserve"> por bloques geográficos; por ejemplo, las imágenes derivadas del pasillo A del invernadero se destinarán con exclusividad al entrenamiento, mientras que aquellas capturadas en el pasillo B se reservarán estrictamente para la validación y prueba a ciegas.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Mitigación del Domain Shift Acelerado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 la fusión del dataset indio (Tomato-Village) con la amalgama de internet (PlantDoc), el sensor electro-óptico RGB instalado a bordo del robot operado por la Raspberry Pi 5 detentará características intrínsecas irrepetibles, como una matriz de calibración de color, dinámicas de exposición automática y aberraciones de lente únicas. El detector, al haber sido pre-entrenado en píxeles capturados por hardware foráneo, experimentará una ineludible penalización por desplazamiento de dominio empírico. La literatura sugiere mitigar este fenómeno aplicando técnicas de aprendizaje por transferencia (</w:t>
      </w:r>
      <w:r w:rsidDel="00000000" w:rsidR="00000000" w:rsidRPr="00000000">
        <w:rPr>
          <w:rFonts w:ascii="Google Sans" w:cs="Google Sans" w:eastAsia="Google Sans" w:hAnsi="Google Sans"/>
          <w:i w:val="1"/>
          <w:iCs w:val="1"/>
          <w:color w:val="1f1f1f"/>
          <w:rtl w:val="0"/>
        </w:rPr>
        <w:t xml:space="preserve">Transfer Learning</w:t>
      </w:r>
      <w:r w:rsidDel="00000000" w:rsidR="00000000" w:rsidRPr="00000000">
        <w:rPr>
          <w:rFonts w:ascii="Google Sans" w:cs="Google Sans" w:eastAsia="Google Sans" w:hAnsi="Google Sans"/>
          <w:color w:val="1f1f1f"/>
          <w:rtl w:val="0"/>
        </w:rPr>
        <w:t xml:space="preserve">). Se recomienda congelar los parámetros convolucionales del núcleo extractor de características (</w:t>
      </w:r>
      <w:r w:rsidDel="00000000" w:rsidR="00000000" w:rsidRPr="00000000">
        <w:rPr>
          <w:rFonts w:ascii="Google Sans" w:cs="Google Sans" w:eastAsia="Google Sans" w:hAnsi="Google Sans"/>
          <w:i w:val="1"/>
          <w:iCs w:val="1"/>
          <w:color w:val="1f1f1f"/>
          <w:rtl w:val="0"/>
        </w:rPr>
        <w:t xml:space="preserve">backbone</w:t>
      </w:r>
      <w:r w:rsidDel="00000000" w:rsidR="00000000" w:rsidRPr="00000000">
        <w:rPr>
          <w:rFonts w:ascii="Google Sans" w:cs="Google Sans" w:eastAsia="Google Sans" w:hAnsi="Google Sans"/>
          <w:color w:val="1f1f1f"/>
          <w:rtl w:val="0"/>
        </w:rPr>
        <w:t xml:space="preserve"> de YOLOv8) durante las fases iniciales del entrenamiento utilizando la amalgama pública, permitiendo que la red consolide filtros genéricos de bordes y descriptores de textura patológica. Posteriormente, se procede a descongelar el modelo en su totalidad para ejecutar un ajuste fino (</w:t>
      </w:r>
      <w:r w:rsidDel="00000000" w:rsidR="00000000" w:rsidRPr="00000000">
        <w:rPr>
          <w:rFonts w:ascii="Google Sans" w:cs="Google Sans" w:eastAsia="Google Sans" w:hAnsi="Google Sans"/>
          <w:i w:val="1"/>
          <w:iCs w:val="1"/>
          <w:color w:val="1f1f1f"/>
          <w:rtl w:val="0"/>
        </w:rPr>
        <w:t xml:space="preserve">fine-tuning</w:t>
      </w:r>
      <w:r w:rsidDel="00000000" w:rsidR="00000000" w:rsidRPr="00000000">
        <w:rPr>
          <w:rFonts w:ascii="Google Sans" w:cs="Google Sans" w:eastAsia="Google Sans" w:hAnsi="Google Sans"/>
          <w:color w:val="1f1f1f"/>
          <w:rtl w:val="0"/>
        </w:rPr>
        <w:t xml:space="preserve">), aplicando tasas de aprendizaje sumamente conservadoras (del orden de </w:t>
      </w:r>
      <w:r w:rsidDel="00000000" w:rsidR="00000000" w:rsidRPr="00000000">
        <w:rPr>
          <w:rFonts w:ascii="Google Sans" w:cs="Google Sans" w:eastAsia="Google Sans" w:hAnsi="Google Sans"/>
          <w:color w:val="1f1f1f"/>
        </w:rPr>
        <w:drawing>
          <wp:inline distB="19050" distT="19050" distL="19050" distR="19050">
            <wp:extent cx="374332" cy="24955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74332" cy="249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empleando únicamente las imágenes recolectadas in situ por el robot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Dinámicas de Cuantización INT8 para el Acelerador Hailo-8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último eslabón de la tubería de despliegue involucra la compilación del modelo. Para que el motor vectorial del Hailo-8 logre procesar YOLOv8 a una tasa teórica de operaciones suficiente para el tiempo real, es compulsorio someter los tensores originales (codificados en punto flotante de 32 bits, FP32) a un proceso de cuantización matemática hacia un formato entero de 8 bits (INT8), empleando las herramientas integradas del compilador Dataflow de Hailo o el ecosistema HailoRT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transformación, conocida como Cuantización Post-Entrenamiento (PTQ), induce invariablemente una caída de la precisión representacional. Este fenómeno afecta de manera asimétrica a la red, castigando severamente la detección de objetos de escalas milimétricas. Firmas patológicas reducidas, como las lesiones iniciales de la Mancha Bacteriana o las finas galerías iniciales de un Minador, corren el riesgo de tornarse completamente "invisibles" para el NPU debido a la truncación y los errores de redondeo acumulados en los mapas de características más profundos. Para contrarrestar esta degradación destructiva, es crítico suministrar al algoritmo de cuantización un Conjunto de Calibración (</w:t>
      </w:r>
      <w:r w:rsidDel="00000000" w:rsidR="00000000" w:rsidRPr="00000000">
        <w:rPr>
          <w:rFonts w:ascii="Google Sans" w:cs="Google Sans" w:eastAsia="Google Sans" w:hAnsi="Google Sans"/>
          <w:i w:val="1"/>
          <w:iCs w:val="1"/>
          <w:color w:val="1f1f1f"/>
          <w:rtl w:val="0"/>
        </w:rPr>
        <w:t xml:space="preserve">Calibration Set</w:t>
      </w:r>
      <w:r w:rsidDel="00000000" w:rsidR="00000000" w:rsidRPr="00000000">
        <w:rPr>
          <w:rFonts w:ascii="Google Sans" w:cs="Google Sans" w:eastAsia="Google Sans" w:hAnsi="Google Sans"/>
          <w:color w:val="1f1f1f"/>
          <w:rtl w:val="0"/>
        </w:rPr>
        <w:t xml:space="preserve">) rigurosamente curado, compuesto por entre 500 y 1,000 imágenes no vistas durante el entrenamiento. Este subconjunto debe estar intencionalmente sesgado hacia la sobrerrepresentación de las clases patológicas diminutas. Al forzar el análisis estadístico del motor de cuantización sobre estos tensores específicos, se asegura que los rangos de activación dinámica (parámetros Min-Max) se ajusten de manera óptima para preservar el flujo de gradientes asociado a estas características microscópicas de vital importancia diagnóstica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Especialización Geométrica en Minador de Hoja (</w:t>
      </w:r>
      <w:r w:rsidDel="00000000" w:rsidR="00000000" w:rsidRPr="00000000">
        <w:rPr>
          <w:rFonts w:ascii="Google Sans" w:cs="Google Sans" w:eastAsia="Google Sans" w:hAnsi="Google Sans"/>
          <w:b w:val="1"/>
          <w:bCs w:val="1"/>
          <w:i w:val="1"/>
          <w:iCs w:val="1"/>
          <w:color w:val="1f1f1f"/>
          <w:sz w:val="36"/>
          <w:szCs w:val="36"/>
          <w:rtl w:val="0"/>
        </w:rPr>
        <w:t xml:space="preserve">Liriomyza spp.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consonancia con las prioridades del diseño, es esencial abordar el tratamiento informático de las galerías necróticas inducidas por las larvas agromícidas de los minadores de hoja. En este dominio analítico concreto, el conjunto Tomato-Village destaca por su precisión excepcional y proporciona las bases formales para el modelado espacial.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aprendizaje representacional de estas minas filiformes presenta un profundo desafío topológico para las arquitecturas de atención visual presentes en redes neuronales modernas. A diferencia de las lesiones fúngicas concéntricas del Tizón Temprano, las galerías del minador configuran redes sinuosas de forma caprichosa. La convención de etiquetado adoptada por los investigadores en Tomato-Village para esta clase encapsula la disrupción morfológica extendiendo la caja delimitadora para envolver el área íntegra de la hoja que alberga la red de túneles larvales, sin intentar seccionar cada curva de la galería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característica geométrica impone consideraciones determinantes en la sintonización de hiperparámetros para la inferencia con YOLOv8. Dado que la diseminación de la galería diluye los bordes funcionales del área patológica frente al tejido circundante, la evaluación empírica de los Umbrales de Intersección sobre Unión (IoU Thresholds) resulta difusa. Optimizar y evaluar el modelo priorizando la métrica </w:t>
      </w:r>
      <w:r w:rsidDel="00000000" w:rsidR="00000000" w:rsidRPr="00000000">
        <w:rPr>
          <w:rFonts w:ascii="Google Sans" w:cs="Google Sans" w:eastAsia="Google Sans" w:hAnsi="Google Sans"/>
          <w:color w:val="1f1f1f"/>
        </w:rPr>
        <w:drawing>
          <wp:inline distB="19050" distT="19050" distL="19050" distR="19050">
            <wp:extent cx="874967" cy="24474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74967" cy="244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brindará una representación mucho más fidedigna del desempeño operativo en el invernadero que la rigidez penalizadora de una métrica como </w:t>
      </w:r>
      <w:r w:rsidDel="00000000" w:rsidR="00000000" w:rsidRPr="00000000">
        <w:rPr>
          <w:rFonts w:ascii="Google Sans" w:cs="Google Sans" w:eastAsia="Google Sans" w:hAnsi="Google Sans"/>
          <w:color w:val="1f1f1f"/>
        </w:rPr>
        <w:drawing>
          <wp:inline distB="19050" distT="19050" distL="19050" distR="19050">
            <wp:extent cx="1386650" cy="24327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86650" cy="2432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considerando el gradiente suave de píxeles en las fronteras del daño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otra parte, la resolución de entrada (</w:t>
      </w:r>
      <w:r w:rsidDel="00000000" w:rsidR="00000000" w:rsidRPr="00000000">
        <w:rPr>
          <w:rFonts w:ascii="Google Sans" w:cs="Google Sans" w:eastAsia="Google Sans" w:hAnsi="Google Sans"/>
          <w:i w:val="1"/>
          <w:iCs w:val="1"/>
          <w:color w:val="1f1f1f"/>
          <w:rtl w:val="0"/>
        </w:rPr>
        <w:t xml:space="preserve">Input Resolution</w:t>
      </w:r>
      <w:r w:rsidDel="00000000" w:rsidR="00000000" w:rsidRPr="00000000">
        <w:rPr>
          <w:rFonts w:ascii="Google Sans" w:cs="Google Sans" w:eastAsia="Google Sans" w:hAnsi="Google Sans"/>
          <w:color w:val="1f1f1f"/>
          <w:rtl w:val="0"/>
        </w:rPr>
        <w:t xml:space="preserve">) del flujo de video dictaminará la viabilidad de la inferencia. Las minas blanquecinas consisten, computacionalmente, en estructuras de alta frecuencia espacial. Si el módulo de pre-procesamiento del Hailo-8 ejecuta una reducción de dimensionalidad excesiva (por ejemplo, comprimiendo la matriz RGB a una resolución de </w:t>
      </w:r>
      <w:r w:rsidDel="00000000" w:rsidR="00000000" w:rsidRPr="00000000">
        <w:rPr>
          <w:rFonts w:ascii="Google Sans" w:cs="Google Sans" w:eastAsia="Google Sans" w:hAnsi="Google Sans"/>
          <w:color w:val="1f1f1f"/>
        </w:rPr>
        <w:drawing>
          <wp:inline distB="19050" distT="19050" distL="19050" distR="19050">
            <wp:extent cx="827437" cy="23903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27437" cy="239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píxeles para ahorrar ciclos de reloj), se incurrirá en una destrucción catastrófica del rasgo espacial filiforme de la galería. Para asegurar que el NPU procese la presencia del minador sin incurrir en pérdida semántica, el tamaño de los tensores de entrada inyectados a la red YOLOv8 debe anclarse inamoviblemente en resoluciones iguales o superiores a </w:t>
      </w:r>
      <w:r w:rsidDel="00000000" w:rsidR="00000000" w:rsidRPr="00000000">
        <w:rPr>
          <w:rFonts w:ascii="Google Sans" w:cs="Google Sans" w:eastAsia="Google Sans" w:hAnsi="Google Sans"/>
          <w:color w:val="1f1f1f"/>
        </w:rPr>
        <w:drawing>
          <wp:inline distB="19050" distT="19050" distL="19050" distR="19050">
            <wp:extent cx="827437" cy="239037"/>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27437" cy="2390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píxeles. Esto garantiza matemáticamente que las capas convolucionales terminales del </w:t>
      </w:r>
      <w:r w:rsidDel="00000000" w:rsidR="00000000" w:rsidRPr="00000000">
        <w:rPr>
          <w:rFonts w:ascii="Google Sans" w:cs="Google Sans" w:eastAsia="Google Sans" w:hAnsi="Google Sans"/>
          <w:i w:val="1"/>
          <w:iCs w:val="1"/>
          <w:color w:val="1f1f1f"/>
          <w:rtl w:val="0"/>
        </w:rPr>
        <w:t xml:space="preserve">Neck</w:t>
      </w:r>
      <w:r w:rsidDel="00000000" w:rsidR="00000000" w:rsidRPr="00000000">
        <w:rPr>
          <w:rFonts w:ascii="Google Sans" w:cs="Google Sans" w:eastAsia="Google Sans" w:hAnsi="Google Sans"/>
          <w:color w:val="1f1f1f"/>
          <w:rtl w:val="0"/>
        </w:rPr>
        <w:t xml:space="preserve"> en la topología de la red conserven un nivel de contraste topológico suficiente para discriminar la galería necrótica del parénquima sano subyacente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Optimized Implementation of YOLOv3-Tiny for Real-Time Image and,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https://www.researchgate.net/publication/396576436_Optimized_Implementation_of_YOLOv3-Tiny_for_Real-Time_Image_and_Video_Recognition_on_FPGA</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Yolo-based power-efficient object detection on edge devices for USVs,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https://www.researchgate.net/publication/391493558_Yolo-based_power-efficient_object_detection_on_edge_devices_for_USVs</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Template Jurnal IJCCS - INOVTEK Polbeng, </w:t>
      </w:r>
      <w:hyperlink r:id="rId13">
        <w:r w:rsidDel="00000000" w:rsidR="00000000" w:rsidRPr="00000000">
          <w:rPr>
            <w:rFonts w:ascii="Google Sans" w:cs="Google Sans" w:eastAsia="Google Sans" w:hAnsi="Google Sans"/>
            <w:color w:val="0000ee"/>
            <w:sz w:val="24"/>
            <w:szCs w:val="24"/>
            <w:u w:val="single"/>
            <w:rtl w:val="0"/>
          </w:rPr>
          <w:t xml:space="preserve">https://jurnal.polbeng.ac.id/index.php/ISI/article/download/1457/644</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Plant Leaf Disease Detection Using Deep Learning: A Multi-Dataset, </w:t>
      </w:r>
      <w:hyperlink r:id="rId14">
        <w:r w:rsidDel="00000000" w:rsidR="00000000" w:rsidRPr="00000000">
          <w:rPr>
            <w:rFonts w:ascii="Google Sans" w:cs="Google Sans" w:eastAsia="Google Sans" w:hAnsi="Google Sans"/>
            <w:color w:val="0000ee"/>
            <w:sz w:val="24"/>
            <w:szCs w:val="24"/>
            <w:u w:val="single"/>
            <w:rtl w:val="0"/>
          </w:rPr>
          <w:t xml:space="preserve">https://www.mdpi.com/2571-8800/8/1/4</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Leaf Segmentation and Disease Classification, </w:t>
      </w:r>
      <w:hyperlink r:id="rId15">
        <w:r w:rsidDel="00000000" w:rsidR="00000000" w:rsidRPr="00000000">
          <w:rPr>
            <w:rFonts w:ascii="Google Sans" w:cs="Google Sans" w:eastAsia="Google Sans" w:hAnsi="Google Sans"/>
            <w:color w:val="0000ee"/>
            <w:sz w:val="24"/>
            <w:szCs w:val="24"/>
            <w:u w:val="single"/>
            <w:rtl w:val="0"/>
          </w:rPr>
          <w:t xml:space="preserve">https://thegrenze.com/download/eyJpdiI6InI5U2VaSExWa1NxdzFDSlU3TUllN1E9PSIsInZhbHVlIjoiOTVOSTdkSWp0em5yZDE2Yld5WVdHeE1uRFJaVlFNa0NUS21FUmY5bFlNK1FVL1dVT09MTmppUGxCdkFreGZSRnZ0czhROGVxWDl2ckczaUNoekxhcXc9PSIsIm1hYyI6IjQwM2E3YmYyYzgzZDI3MTE1YzRiMDFlMmRhNzM2YzNmYWFmMzA3ZDVkNWFiZjNmNjBlMTJjNGZlMjMwOGZiYzAiLCJ0YWciOiIifQ==</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AHN-YOLO: A Lightweight Tomato Detection Method for Dense, </w:t>
      </w:r>
      <w:hyperlink r:id="rId16">
        <w:r w:rsidDel="00000000" w:rsidR="00000000" w:rsidRPr="00000000">
          <w:rPr>
            <w:rFonts w:ascii="Google Sans" w:cs="Google Sans" w:eastAsia="Google Sans" w:hAnsi="Google Sans"/>
            <w:color w:val="0000ee"/>
            <w:sz w:val="24"/>
            <w:szCs w:val="24"/>
            <w:u w:val="single"/>
            <w:rtl w:val="0"/>
          </w:rPr>
          <w:t xml:space="preserve">https://pdfs.semanticscholar.org/3cf3/c87b95d6053c16734f1d93f615c08c104fa9.pdf</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Deep Features and MSVM Characteristics for Enhanced, </w:t>
      </w:r>
      <w:hyperlink r:id="rId17">
        <w:r w:rsidDel="00000000" w:rsidR="00000000" w:rsidRPr="00000000">
          <w:rPr>
            <w:rFonts w:ascii="Google Sans" w:cs="Google Sans" w:eastAsia="Google Sans" w:hAnsi="Google Sans"/>
            <w:color w:val="0000ee"/>
            <w:sz w:val="24"/>
            <w:szCs w:val="24"/>
            <w:u w:val="single"/>
            <w:rtl w:val="0"/>
          </w:rPr>
          <w:t xml:space="preserve">https://etasr.com/index.php/ETASR/article/download/10280/5174/54947</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Deep Learning for Sustainable Tomato Disease,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https://www.researchgate.net/publication/388317267_Aggrotech_Leveraging_Deep_Learning_for_Sustainable_Tomato_Disease_Management</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AHN-YOLO: A Lightweight Tomato Detection Method for Dense, </w:t>
      </w:r>
      <w:hyperlink r:id="rId19">
        <w:r w:rsidDel="00000000" w:rsidR="00000000" w:rsidRPr="00000000">
          <w:rPr>
            <w:rFonts w:ascii="Google Sans" w:cs="Google Sans" w:eastAsia="Google Sans" w:hAnsi="Google Sans"/>
            <w:color w:val="0000ee"/>
            <w:sz w:val="24"/>
            <w:szCs w:val="24"/>
            <w:u w:val="single"/>
            <w:rtl w:val="0"/>
          </w:rPr>
          <w:t xml:space="preserve">https://www.mdpi.com/2311-7524/11/6/639</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Crop Disease Recognition Methods Based on Spectral,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https://pmc.ncbi.nlm.nih.gov/articles/PMC12942047/</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TDD-YOLO: A novel model for precise detection of tomato diseases, </w:t>
      </w:r>
      <w:hyperlink r:id="rId21">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https://journals.plos.org/plosone/article?id=10.1371/journal.pone.0334989</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Benchmark Imagery to Real-World Robotic Field Validation, </w:t>
      </w:r>
      <w:hyperlink r:id="rId22">
        <w:r w:rsidDel="00000000" w:rsidR="00000000" w:rsidRPr="00000000">
          <w:rPr>
            <w:rFonts w:ascii="Google Sans" w:cs="Google Sans" w:eastAsia="Google Sans" w:hAnsi="Google Sans"/>
            <w:color w:val="0000ee"/>
            <w:sz w:val="24"/>
            <w:szCs w:val="24"/>
            <w:u w:val="single"/>
            <w:rtl w:val="0"/>
          </w:rPr>
          <w:t xml:space="preserve">https://arxiv.org/html/2608.24934v1</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Ensemble Model for Plant Disease Detection Using Deep, </w:t>
      </w:r>
      <w:hyperlink r:id="rId23">
        <w:r w:rsidDel="00000000" w:rsidR="00000000" w:rsidRPr="00000000">
          <w:rPr>
            <w:rFonts w:ascii="Google Sans" w:cs="Google Sans" w:eastAsia="Google Sans" w:hAnsi="Google Sans"/>
            <w:color w:val="0000ee"/>
            <w:sz w:val="24"/>
            <w:szCs w:val="24"/>
            <w:u w:val="single"/>
            <w:rtl w:val="0"/>
          </w:rPr>
          <w:t xml:space="preserve">https://www.mdpi.com/2624-7402/7/5/159</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Frequency-domain attention enhanced YOLOv11-EfficientFormerV2, </w:t>
      </w:r>
      <w:hyperlink r:id="rId24">
        <w:r w:rsidDel="00000000" w:rsidR="00000000" w:rsidRPr="00000000">
          <w:rPr>
            <w:rFonts w:ascii="Google Sans" w:cs="Google Sans" w:eastAsia="Google Sans" w:hAnsi="Google Sans"/>
            <w:color w:val="0000ee"/>
            <w:sz w:val="24"/>
            <w:szCs w:val="24"/>
            <w:u w:val="single"/>
            <w:rtl w:val="0"/>
          </w:rPr>
          <w:t xml:space="preserve">https://www.frontiersin.org/journals/plant-science/articles/10.3389/fpls.2026.1876223/full</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networks-based tomato disease and pest detection, </w:t>
      </w:r>
      <w:hyperlink r:id="rId25">
        <w:r w:rsidDel="00000000" w:rsidR="00000000" w:rsidRPr="00000000">
          <w:rPr>
            <w:rFonts w:ascii="Google Sans" w:cs="Google Sans" w:eastAsia="Google Sans" w:hAnsi="Google Sans"/>
            <w:color w:val="0000ee"/>
            <w:sz w:val="24"/>
            <w:szCs w:val="24"/>
            <w:u w:val="single"/>
            <w:rtl w:val="0"/>
          </w:rPr>
          <w:t xml:space="preserve">https://www.frontiersin.org/journals/plant-science/articles/10.3389/fpls.2024.1493322/full</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Deep-Learning-Based Detector for Real-Time Tomato,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https://www.researchgate.net/publication/319478399_A_Robust_Deep-Learning-Based_Detector_for_Real-Time_Tomato_Plant_Diseases_and_Pests_Recognition</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Open Datasets and Machine Learning Projects - Kaggle, </w:t>
      </w:r>
      <w:hyperlink r:id="rId27">
        <w:r w:rsidDel="00000000" w:rsidR="00000000" w:rsidRPr="00000000">
          <w:rPr>
            <w:rFonts w:ascii="Google Sans" w:cs="Google Sans" w:eastAsia="Google Sans" w:hAnsi="Google Sans"/>
            <w:color w:val="0000ee"/>
            <w:sz w:val="24"/>
            <w:szCs w:val="24"/>
            <w:u w:val="single"/>
            <w:rtl w:val="0"/>
          </w:rPr>
          <w:t xml:space="preserve">https://www.kaggle.com/datasets?search=plant+village</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Tomato Leaf Disease Object Detection Dataset by ken, </w:t>
      </w:r>
      <w:hyperlink r:id="rId28">
        <w:r w:rsidDel="00000000" w:rsidR="00000000" w:rsidRPr="00000000">
          <w:rPr>
            <w:rFonts w:ascii="Google Sans" w:cs="Google Sans" w:eastAsia="Google Sans" w:hAnsi="Google Sans"/>
            <w:color w:val="0000ee"/>
            <w:sz w:val="24"/>
            <w:szCs w:val="24"/>
            <w:u w:val="single"/>
            <w:rtl w:val="0"/>
          </w:rPr>
          <w:t xml:space="preserve">https://universe.roboflow.com/ken-gbkhy/tomato-leaf-disease-ssoha-skhn0</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MODAL-UNINA/AGRIFOLD, </w:t>
      </w:r>
      <w:hyperlink r:id="rId29">
        <w:r w:rsidDel="00000000" w:rsidR="00000000" w:rsidRPr="00000000">
          <w:rPr>
            <w:rFonts w:ascii="Google Sans" w:cs="Google Sans" w:eastAsia="Google Sans" w:hAnsi="Google Sans"/>
            <w:color w:val="0000ee"/>
            <w:sz w:val="24"/>
            <w:szCs w:val="24"/>
            <w:u w:val="single"/>
            <w:rtl w:val="0"/>
          </w:rPr>
          <w:t xml:space="preserve">https://github.com/MODAL-UNINA/AGRIFOLD</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“Tomato-Village”: a dataset for end-to-end tomato disease detection,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https://www.researchgate.net/publication/373261870_Tomato-Village_a_dataset_for_end-to-end_tomato_disease_detection_in_a_real-world_environment</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“Tomato-Village”: A dataset for end-to-end Tomato disease detection, </w:t>
      </w:r>
      <w:hyperlink r:id="rId31">
        <w:r w:rsidDel="00000000" w:rsidR="00000000" w:rsidRPr="00000000">
          <w:rPr>
            <w:rFonts w:ascii="Google Sans" w:cs="Google Sans" w:eastAsia="Google Sans" w:hAnsi="Google Sans"/>
            <w:color w:val="0000ee"/>
            <w:sz w:val="24"/>
            <w:szCs w:val="24"/>
            <w:u w:val="single"/>
            <w:rtl w:val="0"/>
          </w:rPr>
          <w:t xml:space="preserve">https://github.com/mamta-joshi-gehlot/Tomato-Village</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Tomato-Village dataset - Kaggle, </w:t>
      </w:r>
      <w:hyperlink r:id="rId32">
        <w:r w:rsidDel="00000000" w:rsidR="00000000" w:rsidRPr="00000000">
          <w:rPr>
            <w:rFonts w:ascii="Google Sans" w:cs="Google Sans" w:eastAsia="Google Sans" w:hAnsi="Google Sans"/>
            <w:color w:val="0000ee"/>
            <w:sz w:val="24"/>
            <w:szCs w:val="24"/>
            <w:u w:val="single"/>
            <w:rtl w:val="0"/>
          </w:rPr>
          <w:t xml:space="preserve">https://www.kaggle.com/datasets/mamtag/tomato-village</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TDD-YOLO: A novel model for precise detection of tomato diseases,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https://pmc.ncbi.nlm.nih.gov/articles/PMC13197080/</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PlantDoc: A Dataset for Visual Plant Disease Detection - GitHub, </w:t>
      </w:r>
      <w:hyperlink r:id="rId34">
        <w:r w:rsidDel="00000000" w:rsidR="00000000" w:rsidRPr="00000000">
          <w:rPr>
            <w:rFonts w:ascii="Google Sans" w:cs="Google Sans" w:eastAsia="Google Sans" w:hAnsi="Google Sans"/>
            <w:color w:val="0000ee"/>
            <w:sz w:val="24"/>
            <w:szCs w:val="24"/>
            <w:u w:val="single"/>
            <w:rtl w:val="0"/>
          </w:rPr>
          <w:t xml:space="preserve">https://github.com/pratikkayal/PlantDoc-Dataset</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Plant Doc Dataset - Kaggle, </w:t>
      </w:r>
      <w:hyperlink r:id="rId35">
        <w:r w:rsidDel="00000000" w:rsidR="00000000" w:rsidRPr="00000000">
          <w:rPr>
            <w:rFonts w:ascii="Google Sans" w:cs="Google Sans" w:eastAsia="Google Sans" w:hAnsi="Google Sans"/>
            <w:color w:val="0000ee"/>
            <w:sz w:val="24"/>
            <w:szCs w:val="24"/>
            <w:u w:val="single"/>
            <w:rtl w:val="0"/>
          </w:rPr>
          <w:t xml:space="preserve">https://www.kaggle.com/datasets/abdulhasibuddin/plant-doc-dataset</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URT-YOLOv11: A Large Receptive Field Algorithm for Detecting, </w:t>
      </w:r>
      <w:hyperlink r:id="rId36">
        <w:r w:rsidDel="00000000" w:rsidR="00000000" w:rsidRPr="00000000">
          <w:rPr>
            <w:rFonts w:ascii="Google Sans" w:cs="Google Sans" w:eastAsia="Google Sans" w:hAnsi="Google Sans"/>
            <w:color w:val="0000ee"/>
            <w:sz w:val="24"/>
            <w:szCs w:val="24"/>
            <w:u w:val="single"/>
            <w:rtl w:val="0"/>
          </w:rPr>
          <w:t xml:space="preserve">https://www.mdpi.com/2077-0472/15/10/1060</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YOLOv1 to YOLO26: A Unified Comparative Review of the, </w:t>
      </w:r>
      <w:hyperlink r:id="rId37">
        <w:r w:rsidDel="00000000" w:rsidR="00000000" w:rsidRPr="00000000">
          <w:rPr>
            <w:rFonts w:ascii="Google Sans" w:cs="Google Sans" w:eastAsia="Google Sans" w:hAnsi="Google Sans"/>
            <w:color w:val="0000ee"/>
            <w:sz w:val="24"/>
            <w:szCs w:val="24"/>
            <w:u w:val="single"/>
            <w:rtl w:val="0"/>
          </w:rPr>
          <w:t xml:space="preserve">https://www.preprints.org/manuscript/202607.1076</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Tomato Disease Detection in Greenhouses | PDF - Scribd, </w:t>
      </w:r>
      <w:hyperlink r:id="rId38">
        <w:r w:rsidDel="00000000" w:rsidR="00000000" w:rsidRPr="00000000">
          <w:rPr>
            <w:rFonts w:ascii="Google Sans" w:cs="Google Sans" w:eastAsia="Google Sans" w:hAnsi="Google Sans"/>
            <w:color w:val="0000ee"/>
            <w:sz w:val="24"/>
            <w:szCs w:val="24"/>
            <w:u w:val="single"/>
            <w:rtl w:val="0"/>
          </w:rPr>
          <w:t xml:space="preserve">https://www.scribd.com/document/851849444/Detection-of-Plant-Diseases-in-an-Industrial-Greenhouse-Development-Validation-amp-Exploitation</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Tomato (Solanum lycopersicum L.) leaf disease detection using, </w:t>
      </w:r>
      <w:hyperlink r:id="rId39">
        <w:r w:rsidDel="00000000" w:rsidR="00000000" w:rsidRPr="00000000">
          <w:rPr>
            <w:rFonts w:ascii="Google Sans" w:cs="Google Sans" w:eastAsia="Google Sans" w:hAnsi="Google Sans"/>
            <w:color w:val="0000ee"/>
            <w:sz w:val="24"/>
            <w:szCs w:val="24"/>
            <w:u w:val="single"/>
            <w:rtl w:val="0"/>
          </w:rPr>
          <w:t xml:space="preserve">http://www.scielo.org.co/scielo.php?script=sci_arttext&amp;pid=S0304-28472025000311203</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IBSA_Net: A Network for Tomato Leaf Disease Identification Based, </w:t>
      </w:r>
      <w:hyperlink r:id="rId40">
        <w:r w:rsidDel="00000000" w:rsidR="00000000" w:rsidRPr="00000000">
          <w:rPr>
            <w:rFonts w:ascii="Google Sans" w:cs="Google Sans" w:eastAsia="Google Sans" w:hAnsi="Google Sans"/>
            <w:color w:val="0000ee"/>
            <w:sz w:val="24"/>
            <w:szCs w:val="24"/>
            <w:u w:val="single"/>
            <w:rtl w:val="0"/>
          </w:rPr>
          <w:t xml:space="preserve">https://www.mdpi.com/2076-3417/13/7/4348</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multi-scale small object detection framework for tomato leaf pest,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https://www.frontiersin.org/journals/plant-science/articles/10.3389/fpls.2026.1923215/full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076-3417/13/7/4348" TargetMode="External"/><Relationship Id="rId20" Type="http://schemas.openxmlformats.org/officeDocument/2006/relationships/hyperlink" Target="https://pmc.ncbi.nlm.nih.gov/articles/PMC12942047/" TargetMode="External"/><Relationship Id="rId41" Type="http://schemas.openxmlformats.org/officeDocument/2006/relationships/hyperlink" Target="https://www.frontiersin.org/journals/plant-science/articles/10.3389/fpls.2026.1923215/full" TargetMode="External"/><Relationship Id="rId22" Type="http://schemas.openxmlformats.org/officeDocument/2006/relationships/hyperlink" Target="https://arxiv.org/html/2608.24934v1" TargetMode="External"/><Relationship Id="rId21" Type="http://schemas.openxmlformats.org/officeDocument/2006/relationships/hyperlink" Target="https://journals.plos.org/plosone/article?id=10.1371/journal.pone.0334989" TargetMode="External"/><Relationship Id="rId24" Type="http://schemas.openxmlformats.org/officeDocument/2006/relationships/hyperlink" Target="https://www.frontiersin.org/journals/plant-science/articles/10.3389/fpls.2026.1876223/full" TargetMode="External"/><Relationship Id="rId23" Type="http://schemas.openxmlformats.org/officeDocument/2006/relationships/hyperlink" Target="https://www.mdpi.com/2624-7402/7/5/1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researchgate.net/publication/319478399_A_Robust_Deep-Learning-Based_Detector_for_Real-Time_Tomato_Plant_Diseases_and_Pests_Recognition" TargetMode="External"/><Relationship Id="rId25" Type="http://schemas.openxmlformats.org/officeDocument/2006/relationships/hyperlink" Target="https://www.frontiersin.org/journals/plant-science/articles/10.3389/fpls.2024.1493322/full" TargetMode="External"/><Relationship Id="rId28" Type="http://schemas.openxmlformats.org/officeDocument/2006/relationships/hyperlink" Target="https://universe.roboflow.com/ken-gbkhy/tomato-leaf-disease-ssoha-skhn0" TargetMode="External"/><Relationship Id="rId27" Type="http://schemas.openxmlformats.org/officeDocument/2006/relationships/hyperlink" Target="https://www.kaggle.com/datasets?search=plant+village"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github.com/MODAL-UNINA/AGRIFOLD"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github.com/mamta-joshi-gehlot/Tomato-Village" TargetMode="External"/><Relationship Id="rId30" Type="http://schemas.openxmlformats.org/officeDocument/2006/relationships/hyperlink" Target="https://www.researchgate.net/publication/373261870_Tomato-Village_a_dataset_for_end-to-end_tomato_disease_detection_in_a_real-world_environment" TargetMode="External"/><Relationship Id="rId11" Type="http://schemas.openxmlformats.org/officeDocument/2006/relationships/hyperlink" Target="https://www.researchgate.net/publication/396576436_Optimized_Implementation_of_YOLOv3-Tiny_for_Real-Time_Image_and_Video_Recognition_on_FPGA" TargetMode="External"/><Relationship Id="rId33" Type="http://schemas.openxmlformats.org/officeDocument/2006/relationships/hyperlink" Target="https://pmc.ncbi.nlm.nih.gov/articles/PMC13197080/" TargetMode="External"/><Relationship Id="rId10" Type="http://schemas.openxmlformats.org/officeDocument/2006/relationships/image" Target="media/image2.png"/><Relationship Id="rId32" Type="http://schemas.openxmlformats.org/officeDocument/2006/relationships/hyperlink" Target="https://www.kaggle.com/datasets/mamtag/tomato-village" TargetMode="External"/><Relationship Id="rId13" Type="http://schemas.openxmlformats.org/officeDocument/2006/relationships/hyperlink" Target="https://jurnal.polbeng.ac.id/index.php/ISI/article/download/1457/644" TargetMode="External"/><Relationship Id="rId35" Type="http://schemas.openxmlformats.org/officeDocument/2006/relationships/hyperlink" Target="https://www.kaggle.com/datasets/abdulhasibuddin/plant-doc-dataset" TargetMode="External"/><Relationship Id="rId12" Type="http://schemas.openxmlformats.org/officeDocument/2006/relationships/hyperlink" Target="https://www.researchgate.net/publication/391493558_Yolo-based_power-efficient_object_detection_on_edge_devices_for_USVs" TargetMode="External"/><Relationship Id="rId34" Type="http://schemas.openxmlformats.org/officeDocument/2006/relationships/hyperlink" Target="https://github.com/pratikkayal/PlantDoc-Dataset" TargetMode="External"/><Relationship Id="rId15" Type="http://schemas.openxmlformats.org/officeDocument/2006/relationships/hyperlink" Target="https://thegrenze.com/download/eyJpdiI6InI5U2VaSExWa1NxdzFDSlU3TUllN1E9PSIsInZhbHVlIjoiOTVOSTdkSWp0em5yZDE2Yld5WVdHeE1uRFJaVlFNa0NUS21FUmY5bFlNK1FVL1dVT09MTmppUGxCdkFreGZSRnZ0czhROGVxWDl2ckczaUNoekxhcXc9PSIsIm1hYyI6IjQwM2E3YmYyYzgzZDI3MTE1YzRiMDFlMmRhNzM2YzNmYWFmMzA3ZDVkNWFiZjNmNjBlMTJjNGZlMjMwOGZiYzAiLCJ0YWciOiIifQ==" TargetMode="External"/><Relationship Id="rId37" Type="http://schemas.openxmlformats.org/officeDocument/2006/relationships/hyperlink" Target="https://www.preprints.org/manuscript/202607.1076" TargetMode="External"/><Relationship Id="rId14" Type="http://schemas.openxmlformats.org/officeDocument/2006/relationships/hyperlink" Target="https://www.mdpi.com/2571-8800/8/1/4" TargetMode="External"/><Relationship Id="rId36" Type="http://schemas.openxmlformats.org/officeDocument/2006/relationships/hyperlink" Target="https://www.mdpi.com/2077-0472/15/10/1060" TargetMode="External"/><Relationship Id="rId17" Type="http://schemas.openxmlformats.org/officeDocument/2006/relationships/hyperlink" Target="https://etasr.com/index.php/ETASR/article/download/10280/5174/54947" TargetMode="External"/><Relationship Id="rId39" Type="http://schemas.openxmlformats.org/officeDocument/2006/relationships/hyperlink" Target="http://www.scielo.org.co/scielo.php?script=sci_arttext&amp;pid=S0304-28472025000311203" TargetMode="External"/><Relationship Id="rId16" Type="http://schemas.openxmlformats.org/officeDocument/2006/relationships/hyperlink" Target="https://pdfs.semanticscholar.org/3cf3/c87b95d6053c16734f1d93f615c08c104fa9.pdf" TargetMode="External"/><Relationship Id="rId38" Type="http://schemas.openxmlformats.org/officeDocument/2006/relationships/hyperlink" Target="https://www.scribd.com/document/851849444/Detection-of-Plant-Diseases-in-an-Industrial-Greenhouse-Development-Validation-amp-Exploitation" TargetMode="External"/><Relationship Id="rId19" Type="http://schemas.openxmlformats.org/officeDocument/2006/relationships/hyperlink" Target="https://www.mdpi.com/2311-7524/11/6/639" TargetMode="External"/><Relationship Id="rId18" Type="http://schemas.openxmlformats.org/officeDocument/2006/relationships/hyperlink" Target="https://www.researchgate.net/publication/388317267_Aggrotech_Leveraging_Deep_Learning_for_Sustainable_Tomato_Disease_Manag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