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1F457" w14:textId="77777777" w:rsidR="009B4B68" w:rsidRPr="009B4B68" w:rsidRDefault="009B4B68" w:rsidP="009B4B68">
      <w:pPr>
        <w:jc w:val="center"/>
        <w:rPr>
          <w:b/>
          <w:bCs/>
        </w:rPr>
      </w:pPr>
      <w:r w:rsidRPr="009B4B68">
        <w:rPr>
          <w:b/>
          <w:bCs/>
        </w:rPr>
        <w:t>Musicality Measurement Scales in Childhood</w:t>
      </w:r>
    </w:p>
    <w:tbl>
      <w:tblPr>
        <w:tblStyle w:val="TableGrid"/>
        <w:tblW w:w="13926" w:type="dxa"/>
        <w:tblLook w:val="04A0" w:firstRow="1" w:lastRow="0" w:firstColumn="1" w:lastColumn="0" w:noHBand="0" w:noVBand="1"/>
      </w:tblPr>
      <w:tblGrid>
        <w:gridCol w:w="1908"/>
        <w:gridCol w:w="1620"/>
        <w:gridCol w:w="3150"/>
        <w:gridCol w:w="3550"/>
        <w:gridCol w:w="1675"/>
        <w:gridCol w:w="2023"/>
      </w:tblGrid>
      <w:tr w:rsidR="009B4B68" w14:paraId="7F4C1D92" w14:textId="77777777" w:rsidTr="00A8793A">
        <w:tc>
          <w:tcPr>
            <w:tcW w:w="1908" w:type="dxa"/>
          </w:tcPr>
          <w:p w14:paraId="55B77D41" w14:textId="77777777" w:rsidR="009B4B68" w:rsidRDefault="009B4B68" w:rsidP="00A8793A">
            <w:r>
              <w:t>Scale Name</w:t>
            </w:r>
          </w:p>
        </w:tc>
        <w:tc>
          <w:tcPr>
            <w:tcW w:w="1620" w:type="dxa"/>
          </w:tcPr>
          <w:p w14:paraId="7B4D03AC" w14:textId="77777777" w:rsidR="009B4B68" w:rsidRDefault="009B4B68" w:rsidP="00A8793A">
            <w:r>
              <w:t>Child Age Range</w:t>
            </w:r>
          </w:p>
        </w:tc>
        <w:tc>
          <w:tcPr>
            <w:tcW w:w="3150" w:type="dxa"/>
          </w:tcPr>
          <w:p w14:paraId="5492CE40" w14:textId="77777777" w:rsidR="009B4B68" w:rsidRDefault="009B4B68" w:rsidP="00A8793A">
            <w:r>
              <w:t>Description of the Scale</w:t>
            </w:r>
          </w:p>
        </w:tc>
        <w:tc>
          <w:tcPr>
            <w:tcW w:w="3550" w:type="dxa"/>
          </w:tcPr>
          <w:p w14:paraId="1EFF5554" w14:textId="77777777" w:rsidR="009B4B68" w:rsidRDefault="009B4B68" w:rsidP="00A8793A">
            <w:r>
              <w:t>Advantages</w:t>
            </w:r>
          </w:p>
        </w:tc>
        <w:tc>
          <w:tcPr>
            <w:tcW w:w="1675" w:type="dxa"/>
          </w:tcPr>
          <w:p w14:paraId="44793675" w14:textId="77777777" w:rsidR="009B4B68" w:rsidRDefault="009B4B68" w:rsidP="00A8793A">
            <w:r>
              <w:t>Disadvantages</w:t>
            </w:r>
          </w:p>
        </w:tc>
        <w:tc>
          <w:tcPr>
            <w:tcW w:w="2023" w:type="dxa"/>
          </w:tcPr>
          <w:p w14:paraId="792AF028" w14:textId="77777777" w:rsidR="009B4B68" w:rsidRDefault="009B4B68" w:rsidP="00A8793A">
            <w:r>
              <w:t>Citation</w:t>
            </w:r>
          </w:p>
        </w:tc>
      </w:tr>
      <w:tr w:rsidR="009B4B68" w14:paraId="67BEBB21" w14:textId="77777777" w:rsidTr="00A8793A">
        <w:tc>
          <w:tcPr>
            <w:tcW w:w="1908" w:type="dxa"/>
          </w:tcPr>
          <w:p w14:paraId="261771BC" w14:textId="77777777" w:rsidR="009B4B68" w:rsidRDefault="009B4B68" w:rsidP="00A8793A">
            <w:r>
              <w:t>Musical Child Questionnaire for Under-3s (MCQ_U3)</w:t>
            </w:r>
          </w:p>
        </w:tc>
        <w:tc>
          <w:tcPr>
            <w:tcW w:w="1620" w:type="dxa"/>
          </w:tcPr>
          <w:p w14:paraId="6C731156" w14:textId="77777777" w:rsidR="009B4B68" w:rsidRDefault="009B4B68" w:rsidP="00A8793A">
            <w:r>
              <w:t>0 to 3 years</w:t>
            </w:r>
          </w:p>
        </w:tc>
        <w:tc>
          <w:tcPr>
            <w:tcW w:w="3150" w:type="dxa"/>
          </w:tcPr>
          <w:p w14:paraId="156CFA7E" w14:textId="77777777" w:rsidR="009B4B68" w:rsidRDefault="009B4B68" w:rsidP="00A8793A">
            <w:r>
              <w:t xml:space="preserve">Shortened version of the MCQ adapted for infants and toddlers. </w:t>
            </w:r>
            <w:proofErr w:type="gramStart"/>
            <w:r>
              <w:t>Identifies</w:t>
            </w:r>
            <w:proofErr w:type="gramEnd"/>
            <w:r>
              <w:t xml:space="preserve"> four core components: Musical Communication, Enthusiasm and Motivation, Adaptive Expressiveness, and Musical Abilities. A 2-component model was also validated: Enthusiasm and Motivation, and Basic Musical Abilities.</w:t>
            </w:r>
          </w:p>
        </w:tc>
        <w:tc>
          <w:tcPr>
            <w:tcW w:w="3550" w:type="dxa"/>
          </w:tcPr>
          <w:p w14:paraId="10D27D22" w14:textId="77777777" w:rsidR="009B4B68" w:rsidRDefault="009B4B68" w:rsidP="00A8793A">
            <w:r>
              <w:t>Grounded in empirical adult conceptions of infant musicality; recognizes musicality as multifaceted, including affective and expressive dimensions; emphasizes early enthusiasm as a predictor of musical development.</w:t>
            </w:r>
          </w:p>
        </w:tc>
        <w:tc>
          <w:tcPr>
            <w:tcW w:w="1675" w:type="dxa"/>
          </w:tcPr>
          <w:p w14:paraId="76172E28" w14:textId="77777777" w:rsidR="009B4B68" w:rsidRDefault="009B4B68" w:rsidP="00A8793A">
            <w:r>
              <w:t>Items adapted from adult-focused study may overlook uniquely infant expressions; cultural specificity; some behaviors may not apply across the full 0–3 range; not yet widely validated.</w:t>
            </w:r>
          </w:p>
        </w:tc>
        <w:tc>
          <w:tcPr>
            <w:tcW w:w="2023" w:type="dxa"/>
          </w:tcPr>
          <w:p w14:paraId="7252A632" w14:textId="77777777" w:rsidR="009B4B68" w:rsidRDefault="009B4B68" w:rsidP="00A8793A">
            <w:hyperlink r:id="rId4" w:history="1">
              <w:r w:rsidRPr="001628A2">
                <w:rPr>
                  <w:rStyle w:val="Hyperlink"/>
                </w:rPr>
                <w:t>Buren et al. (2021b)</w:t>
              </w:r>
            </w:hyperlink>
          </w:p>
        </w:tc>
      </w:tr>
      <w:tr w:rsidR="009B4B68" w14:paraId="05A756F6" w14:textId="77777777" w:rsidTr="00A8793A">
        <w:tc>
          <w:tcPr>
            <w:tcW w:w="1908" w:type="dxa"/>
          </w:tcPr>
          <w:p w14:paraId="1B1DE1A5" w14:textId="77777777" w:rsidR="009B4B68" w:rsidRDefault="009B4B68" w:rsidP="00A8793A">
            <w:r>
              <w:rPr>
                <w:i/>
                <w:iCs/>
              </w:rPr>
              <w:t>Children’s Music-Related Behavior Questionnaire</w:t>
            </w:r>
            <w:r>
              <w:t xml:space="preserve"> (CMRBQ)</w:t>
            </w:r>
          </w:p>
        </w:tc>
        <w:tc>
          <w:tcPr>
            <w:tcW w:w="1620" w:type="dxa"/>
          </w:tcPr>
          <w:p w14:paraId="646625B2" w14:textId="77777777" w:rsidR="009B4B68" w:rsidRDefault="009B4B68" w:rsidP="00A8793A">
            <w:r>
              <w:t>3 to 5 years</w:t>
            </w:r>
          </w:p>
        </w:tc>
        <w:tc>
          <w:tcPr>
            <w:tcW w:w="3150" w:type="dxa"/>
          </w:tcPr>
          <w:p w14:paraId="3DC104B1" w14:textId="77777777" w:rsidR="009B4B68" w:rsidRDefault="009B4B68" w:rsidP="00A8793A">
            <w:r w:rsidRPr="001628A2">
              <w:t xml:space="preserve">A 69-item parent-report questionnaire designed to assess music-related behaviors in preschool-age children (3 to 5 years). Developed using early childhood music education </w:t>
            </w:r>
            <w:r w:rsidRPr="001628A2">
              <w:lastRenderedPageBreak/>
              <w:t>literature and expert validation. It includes six scales: Singing and Tonal Engagement, Rhythm, Movement and Timbre, Musical Communication, Enthusiasm, and Musical Preferences.</w:t>
            </w:r>
          </w:p>
        </w:tc>
        <w:tc>
          <w:tcPr>
            <w:tcW w:w="3550" w:type="dxa"/>
          </w:tcPr>
          <w:p w14:paraId="30DDCAC6" w14:textId="77777777" w:rsidR="009B4B68" w:rsidRDefault="009B4B68" w:rsidP="00A8793A">
            <w:r w:rsidRPr="001628A2">
              <w:lastRenderedPageBreak/>
              <w:t>Specifically developed for preschoolers; theory-driven and validated; covers a broad spectrum of musical behaviors including preferences and enthusiasm.</w:t>
            </w:r>
          </w:p>
        </w:tc>
        <w:tc>
          <w:tcPr>
            <w:tcW w:w="1675" w:type="dxa"/>
          </w:tcPr>
          <w:p w14:paraId="47B8EAEA" w14:textId="77777777" w:rsidR="009B4B68" w:rsidRDefault="009B4B68" w:rsidP="00A8793A">
            <w:r>
              <w:t xml:space="preserve">Limited to parent observation; may not fully capture spontaneous or situational </w:t>
            </w:r>
            <w:r>
              <w:lastRenderedPageBreak/>
              <w:t>behaviors; primarily descriptive rather than diagnostic.</w:t>
            </w:r>
          </w:p>
        </w:tc>
        <w:tc>
          <w:tcPr>
            <w:tcW w:w="2023" w:type="dxa"/>
          </w:tcPr>
          <w:p w14:paraId="1C18FCCF" w14:textId="77777777" w:rsidR="009B4B68" w:rsidRDefault="009B4B68" w:rsidP="00A8793A">
            <w:hyperlink r:id="rId5" w:history="1">
              <w:r w:rsidRPr="001628A2">
                <w:rPr>
                  <w:rStyle w:val="Hyperlink"/>
                </w:rPr>
                <w:t>Valerio et al. (2012)</w:t>
              </w:r>
            </w:hyperlink>
          </w:p>
        </w:tc>
      </w:tr>
      <w:tr w:rsidR="009B4B68" w14:paraId="7D81753D" w14:textId="77777777" w:rsidTr="00A8793A">
        <w:tc>
          <w:tcPr>
            <w:tcW w:w="1908" w:type="dxa"/>
          </w:tcPr>
          <w:p w14:paraId="7FBFD2F6" w14:textId="77777777" w:rsidR="009B4B68" w:rsidRDefault="009B4B68" w:rsidP="00A8793A">
            <w:proofErr w:type="spellStart"/>
            <w:r>
              <w:t>Music@Home</w:t>
            </w:r>
            <w:proofErr w:type="spellEnd"/>
            <w:r>
              <w:t xml:space="preserve"> Questionnaire</w:t>
            </w:r>
          </w:p>
        </w:tc>
        <w:tc>
          <w:tcPr>
            <w:tcW w:w="1620" w:type="dxa"/>
          </w:tcPr>
          <w:p w14:paraId="7D0D1F06" w14:textId="77777777" w:rsidR="009B4B68" w:rsidRDefault="009B4B68" w:rsidP="00A8793A">
            <w:r>
              <w:t>Infants (3–23 months) and Preschoolers (2–5.5 years)</w:t>
            </w:r>
          </w:p>
        </w:tc>
        <w:tc>
          <w:tcPr>
            <w:tcW w:w="3150" w:type="dxa"/>
          </w:tcPr>
          <w:p w14:paraId="7B6C2C87" w14:textId="77777777" w:rsidR="009B4B68" w:rsidRDefault="009B4B68" w:rsidP="00A8793A">
            <w:r w:rsidRPr="00B53580">
              <w:t>A validated parent-report questionnaire assessing musical engagement in the home. The infant version (3–23 months) includes four subscales: Parental Beliefs, Child Engagement, Parent Initiation of Singing, and Parent Initiation of Music-Making. The preschool version (2–5.5 years) includes: Parental Beliefs, Child Engagement, Parent Initiation of Singing, and Breadth of Musical Exposure.</w:t>
            </w:r>
          </w:p>
        </w:tc>
        <w:tc>
          <w:tcPr>
            <w:tcW w:w="3550" w:type="dxa"/>
          </w:tcPr>
          <w:p w14:paraId="7FF520EA" w14:textId="77777777" w:rsidR="009B4B68" w:rsidRDefault="009B4B68" w:rsidP="00A8793A">
            <w:r w:rsidRPr="00B53580">
              <w:t>Validated across infant and preschool age groups; captures both child behavior and parental attitudes; adaptable for large-scale and longitudinal studies.</w:t>
            </w:r>
          </w:p>
        </w:tc>
        <w:tc>
          <w:tcPr>
            <w:tcW w:w="1675" w:type="dxa"/>
          </w:tcPr>
          <w:p w14:paraId="79FCA42B" w14:textId="77777777" w:rsidR="009B4B68" w:rsidRDefault="009B4B68" w:rsidP="00A8793A">
            <w:r>
              <w:t>Dependent on parent perception; does not assess direct musical ability or differentiate developmental pathways.</w:t>
            </w:r>
          </w:p>
        </w:tc>
        <w:tc>
          <w:tcPr>
            <w:tcW w:w="2023" w:type="dxa"/>
          </w:tcPr>
          <w:p w14:paraId="6C330CDD" w14:textId="77777777" w:rsidR="009B4B68" w:rsidRDefault="009B4B68" w:rsidP="00A8793A">
            <w:hyperlink r:id="rId6" w:history="1">
              <w:proofErr w:type="spellStart"/>
              <w:r w:rsidRPr="00B53580">
                <w:rPr>
                  <w:rStyle w:val="Hyperlink"/>
                </w:rPr>
                <w:t>Politimou</w:t>
              </w:r>
              <w:proofErr w:type="spellEnd"/>
              <w:r w:rsidRPr="00B53580">
                <w:rPr>
                  <w:rStyle w:val="Hyperlink"/>
                </w:rPr>
                <w:t xml:space="preserve"> et al. (2018)</w:t>
              </w:r>
            </w:hyperlink>
          </w:p>
        </w:tc>
      </w:tr>
      <w:tr w:rsidR="009B4B68" w14:paraId="1B0D871B" w14:textId="77777777" w:rsidTr="00A8793A">
        <w:tc>
          <w:tcPr>
            <w:tcW w:w="1908" w:type="dxa"/>
          </w:tcPr>
          <w:p w14:paraId="6A7BA835" w14:textId="77777777" w:rsidR="009B4B68" w:rsidRDefault="009B4B68" w:rsidP="00A8793A">
            <w:r>
              <w:t xml:space="preserve">Musical Child Questionnaire </w:t>
            </w:r>
            <w:r>
              <w:lastRenderedPageBreak/>
              <w:t>(MCQ)</w:t>
            </w:r>
          </w:p>
        </w:tc>
        <w:tc>
          <w:tcPr>
            <w:tcW w:w="1620" w:type="dxa"/>
          </w:tcPr>
          <w:p w14:paraId="24F0ED9F" w14:textId="77777777" w:rsidR="009B4B68" w:rsidRDefault="009B4B68" w:rsidP="00A8793A">
            <w:r>
              <w:lastRenderedPageBreak/>
              <w:t>3 to 6 years</w:t>
            </w:r>
          </w:p>
        </w:tc>
        <w:tc>
          <w:tcPr>
            <w:tcW w:w="3150" w:type="dxa"/>
          </w:tcPr>
          <w:p w14:paraId="49D8A39C" w14:textId="77777777" w:rsidR="009B4B68" w:rsidRDefault="009B4B68" w:rsidP="00A8793A">
            <w:r>
              <w:t xml:space="preserve">49-item parent/teacher questionnaire assessing musical behavior across four </w:t>
            </w:r>
            <w:r>
              <w:lastRenderedPageBreak/>
              <w:t>components: musical communication, enthusiasm and motivation, analytical understanding, and musical abilities. Adapted from Hallam’s adult musicality scale.</w:t>
            </w:r>
          </w:p>
        </w:tc>
        <w:tc>
          <w:tcPr>
            <w:tcW w:w="3550" w:type="dxa"/>
          </w:tcPr>
          <w:p w14:paraId="17097004" w14:textId="77777777" w:rsidR="009B4B68" w:rsidRDefault="009B4B68" w:rsidP="00A8793A">
            <w:r>
              <w:lastRenderedPageBreak/>
              <w:t xml:space="preserve">Captures multiple dimensions of musical behavior; useful for both parents and teachers; grounded in </w:t>
            </w:r>
            <w:r>
              <w:lastRenderedPageBreak/>
              <w:t>existing validated adult scale.</w:t>
            </w:r>
          </w:p>
        </w:tc>
        <w:tc>
          <w:tcPr>
            <w:tcW w:w="1675" w:type="dxa"/>
          </w:tcPr>
          <w:p w14:paraId="601B02D9" w14:textId="77777777" w:rsidR="009B4B68" w:rsidRDefault="009B4B68" w:rsidP="00A8793A">
            <w:r>
              <w:lastRenderedPageBreak/>
              <w:t xml:space="preserve">Relies on subjective reporting; may </w:t>
            </w:r>
            <w:r>
              <w:lastRenderedPageBreak/>
              <w:t>be influenced by parent/teacher bias; lacks direct behavioral observation.</w:t>
            </w:r>
          </w:p>
        </w:tc>
        <w:tc>
          <w:tcPr>
            <w:tcW w:w="2023" w:type="dxa"/>
          </w:tcPr>
          <w:p w14:paraId="07491DEB" w14:textId="77777777" w:rsidR="009B4B68" w:rsidRDefault="009B4B68" w:rsidP="00A8793A">
            <w:hyperlink r:id="rId7" w:anchor="d1e1986" w:history="1">
              <w:r w:rsidRPr="00B53580">
                <w:rPr>
                  <w:rStyle w:val="Hyperlink"/>
                </w:rPr>
                <w:t>Buren et al. (2020)</w:t>
              </w:r>
            </w:hyperlink>
          </w:p>
        </w:tc>
      </w:tr>
      <w:tr w:rsidR="009B4B68" w14:paraId="4E48ED2E" w14:textId="77777777" w:rsidTr="00A8793A">
        <w:tc>
          <w:tcPr>
            <w:tcW w:w="1908" w:type="dxa"/>
          </w:tcPr>
          <w:p w14:paraId="7104DC44" w14:textId="77777777" w:rsidR="009B4B68" w:rsidRDefault="009B4B68" w:rsidP="00A8793A">
            <w:r>
              <w:t>Montreal Battery of Evaluation of Musical Abilities (MBEMA)</w:t>
            </w:r>
          </w:p>
        </w:tc>
        <w:tc>
          <w:tcPr>
            <w:tcW w:w="1620" w:type="dxa"/>
          </w:tcPr>
          <w:p w14:paraId="62830527" w14:textId="77777777" w:rsidR="009B4B68" w:rsidRDefault="009B4B68" w:rsidP="00A8793A">
            <w:r>
              <w:t>4 to 6 years</w:t>
            </w:r>
          </w:p>
        </w:tc>
        <w:tc>
          <w:tcPr>
            <w:tcW w:w="3150" w:type="dxa"/>
          </w:tcPr>
          <w:p w14:paraId="57698B19" w14:textId="77777777" w:rsidR="009B4B68" w:rsidRDefault="009B4B68" w:rsidP="00A8793A">
            <w:r w:rsidRPr="009D3DAA">
              <w:t>A standardized tool for evaluating musical abilities in children aged 4 to 6 years. It consists of 3 subtests: melody discrimination, rhythm discrimination, and memory recognition of musical sequences. Includes 60 trials and can be administered in about 15–20 minutes in an engaging, game-like format.</w:t>
            </w:r>
          </w:p>
        </w:tc>
        <w:tc>
          <w:tcPr>
            <w:tcW w:w="3550" w:type="dxa"/>
          </w:tcPr>
          <w:p w14:paraId="070A276F" w14:textId="77777777" w:rsidR="009B4B68" w:rsidRDefault="009B4B68" w:rsidP="00A8793A">
            <w:r w:rsidRPr="009D3DAA">
              <w:t>Validated and standardized; high reliability; suitable for group administration; adaptable to different languages and cultures; efficient to administer.</w:t>
            </w:r>
          </w:p>
        </w:tc>
        <w:tc>
          <w:tcPr>
            <w:tcW w:w="1675" w:type="dxa"/>
          </w:tcPr>
          <w:p w14:paraId="2B978FA3" w14:textId="77777777" w:rsidR="009B4B68" w:rsidRDefault="009B4B68" w:rsidP="00A8793A">
            <w:r>
              <w:t>Focuses exclusively on perceptual musical skills (melody, rhythm, memory); does not assess expressive, emotional, or motor aspects of musicality; requires quiet and structured testing environment.</w:t>
            </w:r>
          </w:p>
        </w:tc>
        <w:tc>
          <w:tcPr>
            <w:tcW w:w="2023" w:type="dxa"/>
          </w:tcPr>
          <w:p w14:paraId="706E3089" w14:textId="77777777" w:rsidR="009B4B68" w:rsidRDefault="009B4B68" w:rsidP="00A8793A">
            <w:hyperlink r:id="rId8" w:history="1">
              <w:r w:rsidRPr="009D3DAA">
                <w:rPr>
                  <w:rStyle w:val="Hyperlink"/>
                </w:rPr>
                <w:t>Peretz et al. (2021)</w:t>
              </w:r>
            </w:hyperlink>
          </w:p>
        </w:tc>
      </w:tr>
      <w:tr w:rsidR="009B4B68" w14:paraId="6BEEFC51" w14:textId="77777777" w:rsidTr="00A8793A">
        <w:tc>
          <w:tcPr>
            <w:tcW w:w="1908" w:type="dxa"/>
          </w:tcPr>
          <w:p w14:paraId="5EBFEFD3" w14:textId="77777777" w:rsidR="009B4B68" w:rsidRDefault="009B4B68" w:rsidP="00A8793A">
            <w:r>
              <w:t xml:space="preserve">Goldsmiths Musical Sophistication </w:t>
            </w:r>
            <w:r>
              <w:lastRenderedPageBreak/>
              <w:t>Index – Portuguese (Gold-MSI-P)</w:t>
            </w:r>
          </w:p>
        </w:tc>
        <w:tc>
          <w:tcPr>
            <w:tcW w:w="1620" w:type="dxa"/>
          </w:tcPr>
          <w:p w14:paraId="046063FF" w14:textId="77777777" w:rsidR="009B4B68" w:rsidRDefault="009B4B68" w:rsidP="00A8793A">
            <w:r>
              <w:lastRenderedPageBreak/>
              <w:t xml:space="preserve">Adults (used </w:t>
            </w:r>
            <w:proofErr w:type="gramStart"/>
            <w:r>
              <w:t>for</w:t>
            </w:r>
            <w:proofErr w:type="gramEnd"/>
            <w:r>
              <w:t xml:space="preserve"> parents in </w:t>
            </w:r>
            <w:r>
              <w:lastRenderedPageBreak/>
              <w:t>child studies)</w:t>
            </w:r>
          </w:p>
        </w:tc>
        <w:tc>
          <w:tcPr>
            <w:tcW w:w="3150" w:type="dxa"/>
          </w:tcPr>
          <w:p w14:paraId="00E8E829" w14:textId="77777777" w:rsidR="009B4B68" w:rsidRDefault="009B4B68" w:rsidP="00A8793A">
            <w:r>
              <w:lastRenderedPageBreak/>
              <w:t xml:space="preserve">38-item self-report assessing adult musicality through five dimensions: active </w:t>
            </w:r>
            <w:r>
              <w:lastRenderedPageBreak/>
              <w:t>engagement, perceptual abilities, musical training, singing abilities, and emotions.</w:t>
            </w:r>
          </w:p>
        </w:tc>
        <w:tc>
          <w:tcPr>
            <w:tcW w:w="3550" w:type="dxa"/>
          </w:tcPr>
          <w:p w14:paraId="021F1B0E" w14:textId="77777777" w:rsidR="009B4B68" w:rsidRDefault="009B4B68" w:rsidP="00A8793A">
            <w:r>
              <w:lastRenderedPageBreak/>
              <w:t xml:space="preserve">Comprehensive, multidimensional measure; widely used and validated; useful for correlating </w:t>
            </w:r>
            <w:r>
              <w:lastRenderedPageBreak/>
              <w:t>parental musicality with child outcomes.</w:t>
            </w:r>
          </w:p>
        </w:tc>
        <w:tc>
          <w:tcPr>
            <w:tcW w:w="1675" w:type="dxa"/>
          </w:tcPr>
          <w:p w14:paraId="7E5D975D" w14:textId="77777777" w:rsidR="009B4B68" w:rsidRDefault="009B4B68" w:rsidP="00A8793A">
            <w:r>
              <w:lastRenderedPageBreak/>
              <w:t xml:space="preserve">self-report </w:t>
            </w:r>
            <w:proofErr w:type="gramStart"/>
            <w:r>
              <w:t>bias</w:t>
            </w:r>
            <w:proofErr w:type="gramEnd"/>
            <w:r>
              <w:t xml:space="preserve"> possible.</w:t>
            </w:r>
          </w:p>
        </w:tc>
        <w:tc>
          <w:tcPr>
            <w:tcW w:w="2023" w:type="dxa"/>
          </w:tcPr>
          <w:p w14:paraId="6784C7B9" w14:textId="77777777" w:rsidR="009B4B68" w:rsidRDefault="009B4B68" w:rsidP="00A8793A">
            <w:hyperlink r:id="rId9" w:history="1">
              <w:proofErr w:type="spellStart"/>
              <w:r w:rsidRPr="009D3DAA">
                <w:rPr>
                  <w:rStyle w:val="Hyperlink"/>
                </w:rPr>
                <w:t>Müllensiefen</w:t>
              </w:r>
              <w:proofErr w:type="spellEnd"/>
              <w:r w:rsidRPr="009D3DAA">
                <w:rPr>
                  <w:rStyle w:val="Hyperlink"/>
                </w:rPr>
                <w:t xml:space="preserve"> et al. (2014)</w:t>
              </w:r>
            </w:hyperlink>
          </w:p>
        </w:tc>
      </w:tr>
    </w:tbl>
    <w:p w14:paraId="4A528FC9" w14:textId="77777777" w:rsidR="009B4B68" w:rsidRDefault="009B4B68" w:rsidP="009B4B68"/>
    <w:p w14:paraId="5C62DC46" w14:textId="77777777" w:rsidR="009B4B68" w:rsidRDefault="009B4B68" w:rsidP="009B4B68"/>
    <w:tbl>
      <w:tblPr>
        <w:tblStyle w:val="TableGrid"/>
        <w:tblW w:w="13968" w:type="dxa"/>
        <w:tblLook w:val="04A0" w:firstRow="1" w:lastRow="0" w:firstColumn="1" w:lastColumn="0" w:noHBand="0" w:noVBand="1"/>
      </w:tblPr>
      <w:tblGrid>
        <w:gridCol w:w="1864"/>
        <w:gridCol w:w="1484"/>
        <w:gridCol w:w="3330"/>
        <w:gridCol w:w="3510"/>
        <w:gridCol w:w="1710"/>
        <w:gridCol w:w="2070"/>
      </w:tblGrid>
      <w:tr w:rsidR="009B4B68" w14:paraId="52709868" w14:textId="77777777" w:rsidTr="00A8793A">
        <w:tc>
          <w:tcPr>
            <w:tcW w:w="1864" w:type="dxa"/>
          </w:tcPr>
          <w:p w14:paraId="57A9437E" w14:textId="77777777" w:rsidR="009B4B68" w:rsidRDefault="009B4B68" w:rsidP="00A8793A">
            <w:r w:rsidRPr="003C5108">
              <w:t>Index of Productive Syntax (</w:t>
            </w:r>
            <w:proofErr w:type="spellStart"/>
            <w:r w:rsidRPr="003C5108">
              <w:t>IPSyn</w:t>
            </w:r>
            <w:proofErr w:type="spellEnd"/>
            <w:r w:rsidRPr="003C5108">
              <w:t>)</w:t>
            </w:r>
          </w:p>
        </w:tc>
        <w:tc>
          <w:tcPr>
            <w:tcW w:w="1484" w:type="dxa"/>
          </w:tcPr>
          <w:p w14:paraId="138F1F5A" w14:textId="77777777" w:rsidR="009B4B68" w:rsidRDefault="009B4B68" w:rsidP="00A8793A">
            <w:r w:rsidRPr="003C5108">
              <w:t>2 to 4 years</w:t>
            </w:r>
          </w:p>
        </w:tc>
        <w:tc>
          <w:tcPr>
            <w:tcW w:w="3330" w:type="dxa"/>
          </w:tcPr>
          <w:p w14:paraId="74B28CB8" w14:textId="77777777" w:rsidR="009B4B68" w:rsidRDefault="009B4B68" w:rsidP="00A8793A">
            <w:r w:rsidRPr="003C5108">
              <w:t>A language assessment tool that evaluates syntactic development in spontaneous speech samples. It scores 56 syntactic structures divided into four categories: noun phrases, verb phrases, questions/negations, and sentence structures. Requires a 100-utterance language sample.</w:t>
            </w:r>
          </w:p>
        </w:tc>
        <w:tc>
          <w:tcPr>
            <w:tcW w:w="3510" w:type="dxa"/>
          </w:tcPr>
          <w:p w14:paraId="00CD648F" w14:textId="77777777" w:rsidR="009B4B68" w:rsidRDefault="009B4B68" w:rsidP="00A8793A">
            <w:r w:rsidRPr="003C5108">
              <w:t xml:space="preserve">Sensitive to developmental </w:t>
            </w:r>
            <w:proofErr w:type="gramStart"/>
            <w:r w:rsidRPr="003C5108">
              <w:t>change;</w:t>
            </w:r>
            <w:proofErr w:type="gramEnd"/>
            <w:r w:rsidRPr="003C5108">
              <w:t xml:space="preserve"> provides detailed insight into syntactic productivity; useful for naturalistic speech analysis.</w:t>
            </w:r>
          </w:p>
        </w:tc>
        <w:tc>
          <w:tcPr>
            <w:tcW w:w="1710" w:type="dxa"/>
          </w:tcPr>
          <w:p w14:paraId="62978336" w14:textId="77777777" w:rsidR="009B4B68" w:rsidRDefault="009B4B68" w:rsidP="00A8793A">
            <w:r w:rsidRPr="003C5108">
              <w:t>Requires transcription and trained scoring; time-intensive; limited to English syntax; not standardized for diagnostic classification.</w:t>
            </w:r>
          </w:p>
          <w:p w14:paraId="69919079" w14:textId="77777777" w:rsidR="009B4B68" w:rsidRPr="003C5108" w:rsidRDefault="009B4B68" w:rsidP="00A8793A">
            <w:pPr>
              <w:ind w:firstLine="720"/>
            </w:pPr>
          </w:p>
        </w:tc>
        <w:tc>
          <w:tcPr>
            <w:tcW w:w="2070" w:type="dxa"/>
          </w:tcPr>
          <w:p w14:paraId="10605FCE" w14:textId="77777777" w:rsidR="009B4B68" w:rsidRDefault="009B4B68" w:rsidP="00A8793A">
            <w:hyperlink r:id="rId10" w:history="1">
              <w:r w:rsidRPr="003C5108">
                <w:rPr>
                  <w:rStyle w:val="Hyperlink"/>
                </w:rPr>
                <w:t>Scarborough (1990)</w:t>
              </w:r>
            </w:hyperlink>
          </w:p>
          <w:p w14:paraId="5C482040" w14:textId="77777777" w:rsidR="009B4B68" w:rsidRPr="003C5108" w:rsidRDefault="009B4B68" w:rsidP="00A8793A"/>
          <w:p w14:paraId="560A1CDA" w14:textId="77777777" w:rsidR="009B4B68" w:rsidRDefault="009B4B68" w:rsidP="00A8793A"/>
          <w:p w14:paraId="5D01BCB9" w14:textId="77777777" w:rsidR="009B4B68" w:rsidRDefault="009B4B68" w:rsidP="00A8793A"/>
          <w:p w14:paraId="26B1E3C5" w14:textId="77777777" w:rsidR="009B4B68" w:rsidRDefault="009B4B68" w:rsidP="00A8793A"/>
          <w:p w14:paraId="117BB8E3" w14:textId="77777777" w:rsidR="009B4B68" w:rsidRPr="003C5108" w:rsidRDefault="009B4B68" w:rsidP="00A8793A">
            <w:pPr>
              <w:ind w:firstLine="720"/>
            </w:pPr>
          </w:p>
        </w:tc>
      </w:tr>
      <w:tr w:rsidR="009B4B68" w14:paraId="0C472189" w14:textId="77777777" w:rsidTr="00A8793A">
        <w:tc>
          <w:tcPr>
            <w:tcW w:w="1864" w:type="dxa"/>
          </w:tcPr>
          <w:p w14:paraId="4493B39C" w14:textId="77777777" w:rsidR="009B4B68" w:rsidRDefault="009B4B68" w:rsidP="00A8793A">
            <w:pPr>
              <w:jc w:val="center"/>
            </w:pPr>
            <w:r w:rsidRPr="003C5108">
              <w:t>MacArthur-Bates Communicative Development Inventories (CDI)</w:t>
            </w:r>
          </w:p>
        </w:tc>
        <w:tc>
          <w:tcPr>
            <w:tcW w:w="1484" w:type="dxa"/>
          </w:tcPr>
          <w:p w14:paraId="715E3BBD" w14:textId="77777777" w:rsidR="009B4B68" w:rsidRDefault="009B4B68" w:rsidP="00A8793A">
            <w:r w:rsidRPr="003C5108">
              <w:t>8 to 30 months</w:t>
            </w:r>
          </w:p>
          <w:p w14:paraId="4726BA38" w14:textId="77777777" w:rsidR="009B4B68" w:rsidRPr="003C5108" w:rsidRDefault="009B4B68" w:rsidP="00A8793A">
            <w:pPr>
              <w:jc w:val="center"/>
            </w:pPr>
          </w:p>
        </w:tc>
        <w:tc>
          <w:tcPr>
            <w:tcW w:w="3330" w:type="dxa"/>
          </w:tcPr>
          <w:p w14:paraId="33C2DA39" w14:textId="77777777" w:rsidR="009B4B68" w:rsidRPr="003C5108" w:rsidRDefault="009B4B68" w:rsidP="00A8793A">
            <w:r w:rsidRPr="003C5108">
              <w:t xml:space="preserve">A standardized parent-report instrument assessing early communicative development. Includes two forms: Words and Gestures (8–18 months) and Words and Sentences (16–30 </w:t>
            </w:r>
            <w:r w:rsidRPr="003C5108">
              <w:lastRenderedPageBreak/>
              <w:t>months). Captures vocabulary, gesture use, and emerging grammatical structures.</w:t>
            </w:r>
          </w:p>
        </w:tc>
        <w:tc>
          <w:tcPr>
            <w:tcW w:w="3510" w:type="dxa"/>
          </w:tcPr>
          <w:p w14:paraId="553A9B6A" w14:textId="77777777" w:rsidR="009B4B68" w:rsidRDefault="009B4B68" w:rsidP="00A8793A">
            <w:r w:rsidRPr="003C5108">
              <w:lastRenderedPageBreak/>
              <w:t>Widely used and validated; available in many languages; captures both expressive and receptive abilities; efficient for large-scale studies.</w:t>
            </w:r>
          </w:p>
          <w:p w14:paraId="44692220" w14:textId="77777777" w:rsidR="009B4B68" w:rsidRDefault="009B4B68" w:rsidP="00A8793A"/>
          <w:p w14:paraId="104EFFB1" w14:textId="77777777" w:rsidR="009B4B68" w:rsidRPr="003C5108" w:rsidRDefault="009B4B68" w:rsidP="00A8793A">
            <w:pPr>
              <w:jc w:val="center"/>
            </w:pPr>
          </w:p>
        </w:tc>
        <w:tc>
          <w:tcPr>
            <w:tcW w:w="1710" w:type="dxa"/>
          </w:tcPr>
          <w:p w14:paraId="41B3E984" w14:textId="77777777" w:rsidR="009B4B68" w:rsidRDefault="009B4B68" w:rsidP="00A8793A">
            <w:r w:rsidRPr="003C5108">
              <w:lastRenderedPageBreak/>
              <w:t xml:space="preserve">Relies on parental report; may miss pragmatic or context-specific </w:t>
            </w:r>
            <w:r w:rsidRPr="003C5108">
              <w:lastRenderedPageBreak/>
              <w:t>aspects of language use; limited depth in syntactic development.</w:t>
            </w:r>
          </w:p>
        </w:tc>
        <w:tc>
          <w:tcPr>
            <w:tcW w:w="2070" w:type="dxa"/>
          </w:tcPr>
          <w:p w14:paraId="2E1239FB" w14:textId="77777777" w:rsidR="009B4B68" w:rsidRDefault="009B4B68" w:rsidP="00A8793A">
            <w:hyperlink r:id="rId11" w:history="1">
              <w:r w:rsidRPr="003C5108">
                <w:rPr>
                  <w:rStyle w:val="Hyperlink"/>
                </w:rPr>
                <w:t>Fenson et al. (1993/2010)</w:t>
              </w:r>
            </w:hyperlink>
          </w:p>
        </w:tc>
      </w:tr>
      <w:tr w:rsidR="009B4B68" w14:paraId="06C8A955" w14:textId="77777777" w:rsidTr="00A8793A">
        <w:tc>
          <w:tcPr>
            <w:tcW w:w="1864" w:type="dxa"/>
          </w:tcPr>
          <w:p w14:paraId="1FDE45F6" w14:textId="77777777" w:rsidR="009B4B68" w:rsidRDefault="009B4B68" w:rsidP="00A8793A">
            <w:pPr>
              <w:jc w:val="right"/>
            </w:pPr>
            <w:r w:rsidRPr="003C5108">
              <w:t>Bayley Scales of Infant and Toddler Development, Third Edition (Bayley-III)</w:t>
            </w:r>
          </w:p>
        </w:tc>
        <w:tc>
          <w:tcPr>
            <w:tcW w:w="1484" w:type="dxa"/>
          </w:tcPr>
          <w:p w14:paraId="2D2EA2E5" w14:textId="77777777" w:rsidR="009B4B68" w:rsidRDefault="009B4B68" w:rsidP="00A8793A">
            <w:r w:rsidRPr="003C5108">
              <w:t>1 to 42 months</w:t>
            </w:r>
          </w:p>
          <w:p w14:paraId="712BEB54" w14:textId="77777777" w:rsidR="009B4B68" w:rsidRDefault="009B4B68" w:rsidP="00A8793A"/>
          <w:p w14:paraId="3CEFE1F0" w14:textId="77777777" w:rsidR="009B4B68" w:rsidRPr="003C5108" w:rsidRDefault="009B4B68" w:rsidP="00A8793A">
            <w:pPr>
              <w:ind w:firstLine="720"/>
            </w:pPr>
          </w:p>
        </w:tc>
        <w:tc>
          <w:tcPr>
            <w:tcW w:w="3330" w:type="dxa"/>
          </w:tcPr>
          <w:p w14:paraId="59BB87BB" w14:textId="77777777" w:rsidR="009B4B68" w:rsidRDefault="009B4B68" w:rsidP="00A8793A">
            <w:r w:rsidRPr="003C5108">
              <w:t>A standardized developmental screening tool that assesses cognitive, language, and motor development in infants and toddlers. The screening test uses a subset of items from the full Bayley-III battery and is administered through playful, interactive tasks.</w:t>
            </w:r>
          </w:p>
        </w:tc>
        <w:tc>
          <w:tcPr>
            <w:tcW w:w="3510" w:type="dxa"/>
          </w:tcPr>
          <w:p w14:paraId="0A52FF15" w14:textId="77777777" w:rsidR="009B4B68" w:rsidRDefault="009B4B68" w:rsidP="00A8793A">
            <w:r w:rsidRPr="003C5108">
              <w:t>Quick and child-friendly administration (15–25 minutes); norm-referenced; widely used in early intervention and pediatric settings; supports early identification of developmental delays.</w:t>
            </w:r>
          </w:p>
          <w:p w14:paraId="2D107C8E" w14:textId="77777777" w:rsidR="009B4B68" w:rsidRDefault="009B4B68" w:rsidP="00A8793A"/>
          <w:p w14:paraId="6C8728B4" w14:textId="77777777" w:rsidR="009B4B68" w:rsidRDefault="009B4B68" w:rsidP="00A8793A"/>
          <w:p w14:paraId="1831686B" w14:textId="77777777" w:rsidR="009B4B68" w:rsidRPr="003C5108" w:rsidRDefault="009B4B68" w:rsidP="00A8793A"/>
        </w:tc>
        <w:tc>
          <w:tcPr>
            <w:tcW w:w="1710" w:type="dxa"/>
          </w:tcPr>
          <w:p w14:paraId="3A7FA16B" w14:textId="77777777" w:rsidR="009B4B68" w:rsidRPr="003C5108" w:rsidRDefault="009B4B68" w:rsidP="00A8793A">
            <w:r w:rsidRPr="003C5108">
              <w:t>Requires trained administrators; limited detail compared to full Bayley-III; focuses on general development rather than detailed language use.</w:t>
            </w:r>
          </w:p>
        </w:tc>
        <w:tc>
          <w:tcPr>
            <w:tcW w:w="2070" w:type="dxa"/>
          </w:tcPr>
          <w:p w14:paraId="4D6069D3" w14:textId="77777777" w:rsidR="009B4B68" w:rsidRDefault="009B4B68" w:rsidP="00A8793A">
            <w:hyperlink r:id="rId12" w:history="1">
              <w:r w:rsidRPr="003C5108">
                <w:rPr>
                  <w:rStyle w:val="Hyperlink"/>
                </w:rPr>
                <w:t>Bayley, N. (2006)</w:t>
              </w:r>
            </w:hyperlink>
          </w:p>
        </w:tc>
      </w:tr>
    </w:tbl>
    <w:p w14:paraId="5B14E803" w14:textId="77777777" w:rsidR="009B4B68" w:rsidRDefault="009B4B68" w:rsidP="009B4B68"/>
    <w:p w14:paraId="466AD94A" w14:textId="77777777" w:rsidR="002366C1" w:rsidRDefault="002366C1"/>
    <w:sectPr w:rsidR="002366C1" w:rsidSect="009B4B6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68"/>
    <w:rsid w:val="002366C1"/>
    <w:rsid w:val="006D1052"/>
    <w:rsid w:val="007D048D"/>
    <w:rsid w:val="0086226B"/>
    <w:rsid w:val="009B4B68"/>
    <w:rsid w:val="00B22A1C"/>
    <w:rsid w:val="00CB35D7"/>
    <w:rsid w:val="00DA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7636"/>
  <w15:chartTrackingRefBased/>
  <w15:docId w15:val="{320B2BCA-468C-414F-B1AF-AEAA8B65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B6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B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B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B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B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B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B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B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B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B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B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B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9B4B6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4B6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sycharchives.org/en/item/454b00cc-c184-498d-8d3d-feda0d89788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andfonline.com/doi/full/10.1080/03004430.2020.1866566" TargetMode="External"/><Relationship Id="rId12" Type="http://schemas.openxmlformats.org/officeDocument/2006/relationships/hyperlink" Target="https://psycnet.apa.org/doiLanding?doi=10.1037%2Ft14978-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urnals.plos.org/plosone/article?id=10.1371/journal.pone.0193819" TargetMode="External"/><Relationship Id="rId11" Type="http://schemas.openxmlformats.org/officeDocument/2006/relationships/hyperlink" Target="https://link.springer.com/rwe/10.1007/978-1-4419-1698-3_769" TargetMode="External"/><Relationship Id="rId5" Type="http://schemas.openxmlformats.org/officeDocument/2006/relationships/hyperlink" Target="https://journals.sagepub.com/doi/full/10.1177/0022429412444450?casa_token=iyUu6IRZyYEAAAAA%3ABj6zBr9dQqkgNqficCswCm15TfO1MTfLE3_lSNpATgXWkBBGaOgHqtFYBHCjR1IktP7fRK3mJJY" TargetMode="External"/><Relationship Id="rId10" Type="http://schemas.openxmlformats.org/officeDocument/2006/relationships/hyperlink" Target="https://www.cambridge.org/core/services/aop-cambridge-core/content/view/3471DCAF2ADB405AAA9BD6EE2573CA7E/S0142716400008262a.pdf/div-class-title-index-of-productive-syntax-div.pdf" TargetMode="External"/><Relationship Id="rId4" Type="http://schemas.openxmlformats.org/officeDocument/2006/relationships/hyperlink" Target="https://www.frontiersin.org/articles/10.3389/fpsyg.2021.736833/full" TargetMode="External"/><Relationship Id="rId9" Type="http://schemas.openxmlformats.org/officeDocument/2006/relationships/hyperlink" Target="https://www.gold.ac.uk/music-mind-brain/gold-ms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1050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Buitrago, Natalia</dc:creator>
  <cp:keywords/>
  <dc:description/>
  <cp:lastModifiedBy>Moreno Buitrago, Natalia</cp:lastModifiedBy>
  <cp:revision>1</cp:revision>
  <dcterms:created xsi:type="dcterms:W3CDTF">2025-06-19T03:38:00Z</dcterms:created>
  <dcterms:modified xsi:type="dcterms:W3CDTF">2025-06-19T03:39:00Z</dcterms:modified>
</cp:coreProperties>
</file>